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Predicting Profitable Customer Groups</w:t>
      </w:r>
    </w:p>
    <w:p>
      <w:pPr>
        <w:jc w:val="center"/>
      </w:pPr>
      <w:r>
        <w:t>Machine Learning and Engineering Challenge</w:t>
      </w:r>
    </w:p>
    <w:p>
      <w:pPr>
        <w:jc w:val="center"/>
      </w:pPr>
      <w:r>
        <w:rPr>
          <w:i/>
          <w:sz w:val="18"/>
        </w:rPr>
        <w:t>Confidential — LP-Internal. The dataset and the assignment brief are not reproduced in this document.</w:t>
      </w:r>
    </w:p>
    <w:p>
      <w:r>
        <w:br w:type="page"/>
      </w:r>
    </w:p>
    <w:p>
      <w:pPr>
        <w:pStyle w:val="Heading1"/>
      </w:pPr>
      <w:r>
        <w:t>Case Study Report</w:t>
      </w:r>
    </w:p>
    <w:p>
      <w:r>
        <w:rPr>
          <w:i/>
          <w:color w:val="888888"/>
          <w:sz w:val="16"/>
        </w:rPr>
        <w:t>source: reports/PAYBACK_Case_Study_Report.md</w:t>
      </w:r>
    </w:p>
    <w:p>
      <w:pPr>
        <w:pStyle w:val="Heading2"/>
      </w:pPr>
      <w:r>
        <w:t>Predicting Profitable Customer Groups</w:t>
      </w:r>
    </w:p>
    <w:p>
      <w:pPr>
        <w:pStyle w:val="Heading4"/>
      </w:pPr>
      <w:r>
        <w:t>End-to-end machine learning and MLOps solution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Candidate</w:t>
            </w:r>
          </w:p>
        </w:tc>
        <w:tc>
          <w:tcPr>
            <w:tcW w:type="dxa" w:w="4320"/>
          </w:tcPr>
          <w:p>
            <w:r>
              <w:rPr>
                <w:b/>
                <w:sz w:val="18"/>
              </w:rPr>
            </w:r>
            <w:r>
              <w:rPr>
                <w:b/>
                <w:sz w:val="18"/>
              </w:rPr>
              <w:t>Venkata Nagendra Reddy Suda</w:t>
            </w:r>
          </w:p>
        </w:tc>
      </w:tr>
      <w:tr>
        <w:tc>
          <w:tcPr>
            <w:tcW w:type="dxa" w:w="4320"/>
          </w:tcPr>
          <w:p>
            <w:r>
              <w:rPr>
                <w:sz w:val="18"/>
              </w:rPr>
            </w:r>
            <w:r>
              <w:rPr>
                <w:b/>
                <w:sz w:val="18"/>
              </w:rPr>
              <w:t>Role</w:t>
            </w:r>
          </w:p>
        </w:tc>
        <w:tc>
          <w:tcPr>
            <w:tcW w:type="dxa" w:w="4320"/>
          </w:tcPr>
          <w:p>
            <w:r>
              <w:rPr>
                <w:sz w:val="18"/>
              </w:rPr>
            </w:r>
            <w:r>
              <w:rPr>
                <w:sz w:val="18"/>
              </w:rPr>
              <w:t>Machine Learning / MLOps Engineer</w:t>
            </w:r>
          </w:p>
        </w:tc>
      </w:tr>
      <w:tr>
        <w:tc>
          <w:tcPr>
            <w:tcW w:type="dxa" w:w="4320"/>
          </w:tcPr>
          <w:p>
            <w:r>
              <w:rPr>
                <w:sz w:val="18"/>
              </w:rPr>
            </w:r>
            <w:r>
              <w:rPr>
                <w:b/>
                <w:sz w:val="18"/>
              </w:rPr>
              <w:t>Submitted to</w:t>
            </w:r>
          </w:p>
        </w:tc>
        <w:tc>
          <w:tcPr>
            <w:tcW w:type="dxa" w:w="4320"/>
          </w:tcPr>
          <w:p>
            <w:r>
              <w:rPr>
                <w:sz w:val="18"/>
              </w:rPr>
            </w:r>
            <w:r>
              <w:rPr>
                <w:sz w:val="18"/>
              </w:rPr>
              <w:t>PAYBACK — Loyalty Partner GmbH</w:t>
            </w:r>
          </w:p>
        </w:tc>
      </w:tr>
      <w:tr>
        <w:tc>
          <w:tcPr>
            <w:tcW w:type="dxa" w:w="4320"/>
          </w:tcPr>
          <w:p>
            <w:r>
              <w:rPr>
                <w:sz w:val="18"/>
              </w:rPr>
            </w:r>
            <w:r>
              <w:rPr>
                <w:b/>
                <w:sz w:val="18"/>
              </w:rPr>
              <w:t>Exercise</w:t>
            </w:r>
          </w:p>
        </w:tc>
        <w:tc>
          <w:tcPr>
            <w:tcW w:type="dxa" w:w="4320"/>
          </w:tcPr>
          <w:p>
            <w:r>
              <w:rPr>
                <w:sz w:val="18"/>
              </w:rPr>
            </w:r>
            <w:r>
              <w:rPr>
                <w:sz w:val="18"/>
              </w:rPr>
              <w:t>Direct-marketing campaign targeting for an online marketplace</w:t>
            </w:r>
          </w:p>
        </w:tc>
      </w:tr>
      <w:tr>
        <w:tc>
          <w:tcPr>
            <w:tcW w:type="dxa" w:w="4320"/>
          </w:tcPr>
          <w:p>
            <w:r>
              <w:rPr>
                <w:sz w:val="18"/>
              </w:rPr>
            </w:r>
            <w:r>
              <w:rPr>
                <w:b/>
                <w:sz w:val="18"/>
              </w:rPr>
              <w:t>Date</w:t>
            </w:r>
          </w:p>
        </w:tc>
        <w:tc>
          <w:tcPr>
            <w:tcW w:type="dxa" w:w="4320"/>
          </w:tcPr>
          <w:p>
            <w:r>
              <w:rPr>
                <w:sz w:val="18"/>
              </w:rPr>
            </w:r>
            <w:r>
              <w:rPr>
                <w:sz w:val="18"/>
              </w:rPr>
              <w:t>18 August 2026</w:t>
            </w:r>
          </w:p>
        </w:tc>
      </w:tr>
    </w:tbl>
    <w:p/>
    <w:p>
      <w:r>
        <w:rPr>
          <w:b/>
        </w:rPr>
        <w:t>Confidentiality.</w:t>
      </w:r>
      <w:r>
        <w:t xml:space="preserve"> Work performed on a confidential dataset supplied for a recruitment exercise. The dataset is not reproduced or attached, and no row-level data appears in this document or the accompanying archive.</w:t>
      </w:r>
    </w:p>
    <w:p>
      <w:r>
        <w:rPr>
          <w:b/>
        </w:rPr>
        <w:t>Live service.</w:t>
      </w:r>
      <w:r>
        <w:t xml:space="preserve"> API and Streamlit frontend deployed on Google Cloud Run, verified 18 August 2026.</w:t>
      </w:r>
    </w:p>
    <w:p>
      <w:r>
        <w:t>&lt;div style="page-break-after: always;"&gt;&lt;/div&gt;</w:t>
      </w:r>
    </w:p>
    <w:p>
      <w:pPr>
        <w:pStyle w:val="Heading3"/>
      </w:pPr>
      <w:r>
        <w:t>1. Answers to the brief</w:t>
      </w:r>
    </w:p>
    <w:p>
      <w:pPr>
        <w:pStyle w:val="Heading4"/>
      </w:pPr>
      <w:r>
        <w:t>ML 1 — Campaign outcomes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Outcome</w:t>
            </w:r>
          </w:p>
        </w:tc>
        <w:tc>
          <w:tcPr>
            <w:tcW w:type="dxa" w:w="2880"/>
          </w:tcPr>
          <w:p>
            <w:r>
              <w:rPr>
                <w:b/>
                <w:sz w:val="18"/>
              </w:rPr>
            </w:r>
            <w:r>
              <w:rPr>
                <w:b/>
                <w:sz w:val="18"/>
              </w:rPr>
              <w:t>Campaigns</w:t>
            </w:r>
          </w:p>
        </w:tc>
        <w:tc>
          <w:tcPr>
            <w:tcW w:type="dxa" w:w="2880"/>
          </w:tcPr>
          <w:p>
            <w:r>
              <w:rPr>
                <w:b/>
                <w:sz w:val="18"/>
              </w:rPr>
            </w:r>
            <w:r>
              <w:rPr>
                <w:b/>
                <w:sz w:val="18"/>
              </w:rPr>
              <w:t>Share</w:t>
            </w:r>
          </w:p>
        </w:tc>
      </w:tr>
      <w:tr>
        <w:tc>
          <w:tcPr>
            <w:tcW w:type="dxa" w:w="2880"/>
          </w:tcPr>
          <w:p>
            <w:r>
              <w:rPr>
                <w:sz w:val="18"/>
              </w:rPr>
            </w:r>
            <w:r>
              <w:rPr>
                <w:b/>
                <w:sz w:val="18"/>
              </w:rPr>
              <w:t>Group 1 more profitable</w:t>
            </w:r>
          </w:p>
        </w:tc>
        <w:tc>
          <w:tcPr>
            <w:tcW w:type="dxa" w:w="2880"/>
          </w:tcPr>
          <w:p>
            <w:r>
              <w:rPr>
                <w:sz w:val="18"/>
              </w:rPr>
            </w:r>
            <w:r>
              <w:rPr>
                <w:sz w:val="18"/>
              </w:rPr>
              <w:t>3,076</w:t>
            </w:r>
          </w:p>
        </w:tc>
        <w:tc>
          <w:tcPr>
            <w:tcW w:type="dxa" w:w="2880"/>
          </w:tcPr>
          <w:p>
            <w:r>
              <w:rPr>
                <w:sz w:val="18"/>
              </w:rPr>
            </w:r>
            <w:r>
              <w:rPr>
                <w:b/>
                <w:sz w:val="18"/>
              </w:rPr>
              <w:t>46.47%</w:t>
            </w:r>
          </w:p>
        </w:tc>
      </w:tr>
      <w:tr>
        <w:tc>
          <w:tcPr>
            <w:tcW w:type="dxa" w:w="2880"/>
          </w:tcPr>
          <w:p>
            <w:r>
              <w:rPr>
                <w:sz w:val="18"/>
              </w:rPr>
            </w:r>
            <w:r>
              <w:rPr>
                <w:b/>
                <w:sz w:val="18"/>
              </w:rPr>
              <w:t>Group 2 more profitable</w:t>
            </w:r>
          </w:p>
        </w:tc>
        <w:tc>
          <w:tcPr>
            <w:tcW w:type="dxa" w:w="2880"/>
          </w:tcPr>
          <w:p>
            <w:r>
              <w:rPr>
                <w:sz w:val="18"/>
              </w:rPr>
            </w:r>
            <w:r>
              <w:rPr>
                <w:sz w:val="18"/>
              </w:rPr>
              <w:t>1,877</w:t>
            </w:r>
          </w:p>
        </w:tc>
        <w:tc>
          <w:tcPr>
            <w:tcW w:type="dxa" w:w="2880"/>
          </w:tcPr>
          <w:p>
            <w:r>
              <w:rPr>
                <w:sz w:val="18"/>
              </w:rPr>
            </w:r>
            <w:r>
              <w:rPr>
                <w:b/>
                <w:sz w:val="18"/>
              </w:rPr>
              <w:t>28.35%</w:t>
            </w:r>
          </w:p>
        </w:tc>
      </w:tr>
      <w:tr>
        <w:tc>
          <w:tcPr>
            <w:tcW w:type="dxa" w:w="2880"/>
          </w:tcPr>
          <w:p>
            <w:r>
              <w:rPr>
                <w:sz w:val="18"/>
              </w:rPr>
            </w:r>
            <w:r>
              <w:rPr>
                <w:b/>
                <w:sz w:val="18"/>
              </w:rPr>
              <w:t>Neither profitable</w:t>
            </w:r>
          </w:p>
        </w:tc>
        <w:tc>
          <w:tcPr>
            <w:tcW w:type="dxa" w:w="2880"/>
          </w:tcPr>
          <w:p>
            <w:r>
              <w:rPr>
                <w:sz w:val="18"/>
              </w:rPr>
            </w:r>
            <w:r>
              <w:rPr>
                <w:sz w:val="18"/>
              </w:rPr>
              <w:t>1,667</w:t>
            </w:r>
          </w:p>
        </w:tc>
        <w:tc>
          <w:tcPr>
            <w:tcW w:type="dxa" w:w="2880"/>
          </w:tcPr>
          <w:p>
            <w:r>
              <w:rPr>
                <w:sz w:val="18"/>
              </w:rPr>
            </w:r>
            <w:r>
              <w:rPr>
                <w:b/>
                <w:sz w:val="18"/>
              </w:rPr>
              <w:t>25.18%</w:t>
            </w:r>
          </w:p>
        </w:tc>
      </w:tr>
    </w:tbl>
    <w:p/>
    <w:p>
      <w:r>
        <w:rPr>
          <w:i/>
        </w:rPr>
        <w:t>Counted directly from the outcome label across all 6,620 campaigns.</w:t>
      </w:r>
    </w:p>
    <w:p>
      <w:pPr>
        <w:ind w:left="360"/>
      </w:pPr>
      <w:r>
        <w:rPr>
          <w:b/>
          <w:color w:val="334455"/>
        </w:rPr>
        <w:t>Figure 1</w:t>
      </w:r>
      <w:r>
        <w:rPr>
          <w:color w:val="334455"/>
        </w:rPr>
        <w:t xml:space="preserve"> — </w:t>
      </w:r>
      <w:r>
        <w:rPr>
          <w:rFonts w:ascii="Consolas" w:hAnsi="Consolas"/>
          <w:color w:val="334455"/>
          <w:sz w:val="19"/>
        </w:rPr>
        <w:t>reports/figures/01_campaign_outcomes.png</w:t>
      </w:r>
    </w:p>
    <w:p>
      <w:r>
        <w:rPr>
          <w:b/>
        </w:rPr>
        <w:t>A quarter of campaigns should not have run.</w:t>
      </w:r>
      <w:r>
        <w:t xml:space="preserve"> That is the largest avoidable cost in the data, and — as §4 shows — the case the model handles worst.</w:t>
      </w:r>
    </w:p>
    <w:p>
      <w:pPr>
        <w:pStyle w:val="Heading4"/>
      </w:pPr>
      <w:r>
        <w:t>ML 2 — The predictive model</w:t>
      </w:r>
    </w:p>
    <w:p>
      <w:r>
        <w:t xml:space="preserve">Random Forest inside a scikit-learn pipeline. Input: the 67 attributes available </w:t>
      </w:r>
      <w:r>
        <w:rPr>
          <w:i/>
        </w:rPr>
        <w:t>before</w:t>
      </w:r>
      <w:r>
        <w:t xml:space="preserve"> a campaign launches. Output: </w:t>
      </w:r>
      <w:r>
        <w:rPr>
          <w:i/>
        </w:rPr>
        <w:t>target Group 1</w:t>
      </w:r>
      <w:r>
        <w:t xml:space="preserve">, </w:t>
      </w:r>
      <w:r>
        <w:rPr>
          <w:i/>
        </w:rPr>
        <w:t>target Group 2</w:t>
      </w:r>
      <w:r>
        <w:t xml:space="preserve">, or </w:t>
      </w:r>
      <w:r>
        <w:rPr>
          <w:i/>
        </w:rPr>
        <w:t>do not run</w:t>
      </w:r>
      <w:r>
        <w:t>, with class probabilities and a confidence.</w:t>
      </w:r>
    </w:p>
    <w:p>
      <w:r>
        <w:t xml:space="preserve">Selected from seven candidates across four model families by mean five-fold cross-validated accuracy, on development data only. Three variables recorded </w:t>
      </w:r>
      <w:r>
        <w:rPr>
          <w:i/>
        </w:rPr>
        <w:t>after</w:t>
      </w:r>
      <w:r>
        <w:t xml:space="preserve"> a campaign concludes are excluded (§2).</w:t>
      </w:r>
    </w:p>
    <w:p>
      <w:pPr>
        <w:pStyle w:val="Heading4"/>
      </w:pPr>
      <w:r>
        <w:t>ML 3 — Estimated improvement, and how to validate it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p>
        </w:tc>
        <w:tc>
          <w:tcPr>
            <w:tcW w:type="dxa" w:w="4320"/>
          </w:tcPr>
          <w:p>
            <w:r>
              <w:rPr>
                <w:b/>
                <w:sz w:val="18"/>
              </w:rPr>
            </w:r>
            <w:r>
              <w:rPr>
                <w:b/>
                <w:sz w:val="18"/>
              </w:rPr>
              <w:t>Campaign success rate</w:t>
            </w:r>
          </w:p>
        </w:tc>
      </w:tr>
      <w:tr>
        <w:tc>
          <w:tcPr>
            <w:tcW w:type="dxa" w:w="4320"/>
          </w:tcPr>
          <w:p>
            <w:r>
              <w:rPr>
                <w:sz w:val="18"/>
              </w:rPr>
            </w:r>
            <w:r>
              <w:rPr>
                <w:b/>
                <w:sz w:val="18"/>
              </w:rPr>
              <w:t>Model</w:t>
            </w:r>
          </w:p>
        </w:tc>
        <w:tc>
          <w:tcPr>
            <w:tcW w:type="dxa" w:w="4320"/>
          </w:tcPr>
          <w:p>
            <w:r>
              <w:rPr>
                <w:sz w:val="18"/>
              </w:rPr>
            </w:r>
            <w:r>
              <w:rPr>
                <w:b/>
                <w:sz w:val="18"/>
              </w:rPr>
              <w:t>54.83%</w:t>
            </w:r>
          </w:p>
        </w:tc>
      </w:tr>
      <w:tr>
        <w:tc>
          <w:tcPr>
            <w:tcW w:type="dxa" w:w="4320"/>
          </w:tcPr>
          <w:p>
            <w:r>
              <w:rPr>
                <w:sz w:val="18"/>
              </w:rPr>
            </w:r>
            <w:r>
              <w:rPr>
                <w:sz w:val="18"/>
              </w:rPr>
              <w:t>Always target Group 1 (best naive rule)</w:t>
            </w:r>
          </w:p>
        </w:tc>
        <w:tc>
          <w:tcPr>
            <w:tcW w:type="dxa" w:w="4320"/>
          </w:tcPr>
          <w:p>
            <w:r>
              <w:rPr>
                <w:sz w:val="18"/>
              </w:rPr>
            </w:r>
            <w:r>
              <w:rPr>
                <w:sz w:val="18"/>
              </w:rPr>
              <w:t>46.45%</w:t>
            </w:r>
          </w:p>
        </w:tc>
      </w:tr>
      <w:tr>
        <w:tc>
          <w:tcPr>
            <w:tcW w:type="dxa" w:w="4320"/>
          </w:tcPr>
          <w:p>
            <w:r>
              <w:rPr>
                <w:sz w:val="18"/>
              </w:rPr>
            </w:r>
            <w:r>
              <w:rPr>
                <w:sz w:val="18"/>
              </w:rPr>
              <w:t>Always target Group 2</w:t>
            </w:r>
          </w:p>
        </w:tc>
        <w:tc>
          <w:tcPr>
            <w:tcW w:type="dxa" w:w="4320"/>
          </w:tcPr>
          <w:p>
            <w:r>
              <w:rPr>
                <w:sz w:val="18"/>
              </w:rPr>
            </w:r>
            <w:r>
              <w:rPr>
                <w:sz w:val="18"/>
              </w:rPr>
              <w:t>28.40%</w:t>
            </w:r>
          </w:p>
        </w:tc>
      </w:tr>
      <w:tr>
        <w:tc>
          <w:tcPr>
            <w:tcW w:type="dxa" w:w="4320"/>
          </w:tcPr>
          <w:p>
            <w:r>
              <w:rPr>
                <w:sz w:val="18"/>
              </w:rPr>
            </w:r>
            <w:r>
              <w:rPr>
                <w:sz w:val="18"/>
              </w:rPr>
              <w:t>Random choice</w:t>
            </w:r>
          </w:p>
        </w:tc>
        <w:tc>
          <w:tcPr>
            <w:tcW w:type="dxa" w:w="4320"/>
          </w:tcPr>
          <w:p>
            <w:r>
              <w:rPr>
                <w:sz w:val="18"/>
              </w:rPr>
            </w:r>
            <w:r>
              <w:rPr>
                <w:sz w:val="18"/>
              </w:rPr>
              <w:t>37.42%</w:t>
            </w:r>
          </w:p>
        </w:tc>
      </w:tr>
    </w:tbl>
    <w:p/>
    <w:p>
      <w:pPr>
        <w:ind w:left="360"/>
      </w:pPr>
      <w:r>
        <w:rPr>
          <w:color w:val="334455"/>
        </w:rPr>
        <w:t xml:space="preserve">### Estimated improvement: </w:t>
      </w:r>
      <w:r>
        <w:rPr>
          <w:b/>
          <w:color w:val="334455"/>
        </w:rPr>
        <w:t>+8.38 percentage points</w:t>
      </w:r>
    </w:p>
    <w:p>
      <w:pPr>
        <w:ind w:left="360"/>
      </w:pPr>
      <w:r>
        <w:rPr>
          <w:color w:val="334455"/>
        </w:rPr>
        <w:t xml:space="preserve">95% paired-bootstrap CI </w:t>
      </w:r>
      <w:r>
        <w:rPr>
          <w:b/>
          <w:color w:val="334455"/>
        </w:rPr>
        <w:t>[+5.66, +11.18]</w:t>
      </w:r>
      <w:r>
        <w:rPr>
          <w:color w:val="334455"/>
        </w:rPr>
        <w:t xml:space="preserve"> · relative </w:t>
      </w:r>
      <w:r>
        <w:rPr>
          <w:b/>
          <w:color w:val="334455"/>
        </w:rPr>
        <w:t>+18.05%</w:t>
      </w:r>
      <w:r>
        <w:rPr>
          <w:color w:val="334455"/>
        </w:rPr>
        <w:t xml:space="preserve"> · excludes zero</w:t>
      </w:r>
    </w:p>
    <w:p>
      <w:r>
        <w:rPr>
          <w:b/>
        </w:rPr>
        <w:t>Validation</w:t>
      </w:r>
      <w:r>
        <w:t xml:space="preserve"> — a prospective randomised experiment (§8). Campaign-level randomisation, model recommendation against the current process, realised ROI as the primary metric, guardrails on revenue and contact volume, pre-registered analysis.</w:t>
      </w:r>
    </w:p>
    <w:p>
      <w:pPr>
        <w:ind w:left="360"/>
      </w:pPr>
      <w:r>
        <w:rPr>
          <w:b/>
          <w:color w:val="334455"/>
        </w:rPr>
        <w:t>This measures decisions, not euros.</w:t>
      </w:r>
      <w:r>
        <w:rPr>
          <w:color w:val="334455"/>
        </w:rPr>
        <w:t xml:space="preserve"> Accuracy weights every campaign equally; money does not.</w:t>
      </w:r>
    </w:p>
    <w:p>
      <w:pPr>
        <w:ind w:left="360"/>
      </w:pPr>
      <w:r>
        <w:rPr>
          <w:color w:val="334455"/>
        </w:rPr>
        <w:t>Confirming financial impact needs spend and margin figures the dataset does not contain, plus</w:t>
      </w:r>
    </w:p>
    <w:p>
      <w:pPr>
        <w:ind w:left="360"/>
      </w:pPr>
      <w:r>
        <w:rPr>
          <w:color w:val="334455"/>
        </w:rPr>
        <w:t>the experiment above.</w:t>
      </w:r>
    </w:p>
    <w:p>
      <w:pPr>
        <w:pStyle w:val="Heading4"/>
      </w:pPr>
      <w:r>
        <w:t>Engineering 1 and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Deliverable</w:t>
            </w:r>
          </w:p>
        </w:tc>
        <w:tc>
          <w:tcPr>
            <w:tcW w:type="dxa" w:w="2880"/>
          </w:tcPr>
          <w:p>
            <w:r>
              <w:rPr>
                <w:b/>
                <w:sz w:val="18"/>
              </w:rPr>
            </w:r>
            <w:r>
              <w:rPr>
                <w:b/>
                <w:sz w:val="18"/>
              </w:rPr>
              <w:t>Status</w:t>
            </w:r>
          </w:p>
        </w:tc>
        <w:tc>
          <w:tcPr>
            <w:tcW w:type="dxa" w:w="2880"/>
          </w:tcPr>
          <w:p>
            <w:r>
              <w:rPr>
                <w:b/>
                <w:sz w:val="18"/>
              </w:rPr>
            </w:r>
            <w:r>
              <w:rPr>
                <w:b/>
                <w:sz w:val="18"/>
              </w:rPr>
              <w:t>Section</w:t>
            </w:r>
          </w:p>
        </w:tc>
      </w:tr>
      <w:tr>
        <w:tc>
          <w:tcPr>
            <w:tcW w:type="dxa" w:w="2880"/>
          </w:tcPr>
          <w:p>
            <w:r>
              <w:rPr>
                <w:sz w:val="18"/>
              </w:rPr>
            </w:r>
            <w:r>
              <w:rPr>
                <w:sz w:val="18"/>
              </w:rPr>
              <w:t>High-level architecture diagram</w:t>
            </w:r>
          </w:p>
        </w:tc>
        <w:tc>
          <w:tcPr>
            <w:tcW w:type="dxa" w:w="2880"/>
          </w:tcPr>
          <w:p>
            <w:r>
              <w:rPr>
                <w:sz w:val="18"/>
              </w:rPr>
            </w:r>
            <w:r>
              <w:rPr>
                <w:sz w:val="18"/>
              </w:rPr>
              <w:t>Implemented components only</w:t>
            </w:r>
          </w:p>
        </w:tc>
        <w:tc>
          <w:tcPr>
            <w:tcW w:type="dxa" w:w="2880"/>
          </w:tcPr>
          <w:p>
            <w:r>
              <w:rPr>
                <w:sz w:val="18"/>
              </w:rPr>
            </w:r>
            <w:r>
              <w:rPr>
                <w:sz w:val="18"/>
              </w:rPr>
              <w:t>§5</w:t>
            </w:r>
          </w:p>
        </w:tc>
      </w:tr>
      <w:tr>
        <w:tc>
          <w:tcPr>
            <w:tcW w:type="dxa" w:w="2880"/>
          </w:tcPr>
          <w:p>
            <w:r>
              <w:rPr>
                <w:sz w:val="18"/>
              </w:rPr>
            </w:r>
            <w:r>
              <w:rPr>
                <w:sz w:val="18"/>
              </w:rPr>
              <w:t>Sequence diagram</w:t>
            </w:r>
          </w:p>
        </w:tc>
        <w:tc>
          <w:tcPr>
            <w:tcW w:type="dxa" w:w="2880"/>
          </w:tcPr>
          <w:p>
            <w:r>
              <w:rPr>
                <w:sz w:val="18"/>
              </w:rPr>
            </w:r>
            <w:r>
              <w:rPr>
                <w:sz w:val="18"/>
              </w:rPr>
              <w:t>Full request path incl. failure branch</w:t>
            </w:r>
          </w:p>
        </w:tc>
        <w:tc>
          <w:tcPr>
            <w:tcW w:type="dxa" w:w="2880"/>
          </w:tcPr>
          <w:p>
            <w:r>
              <w:rPr>
                <w:sz w:val="18"/>
              </w:rPr>
            </w:r>
            <w:r>
              <w:rPr>
                <w:sz w:val="18"/>
              </w:rPr>
              <w:t>§5.2</w:t>
            </w:r>
          </w:p>
        </w:tc>
      </w:tr>
      <w:tr>
        <w:tc>
          <w:tcPr>
            <w:tcW w:type="dxa" w:w="2880"/>
          </w:tcPr>
          <w:p>
            <w:r>
              <w:rPr>
                <w:sz w:val="18"/>
              </w:rPr>
            </w:r>
            <w:r>
              <w:rPr>
                <w:sz w:val="18"/>
              </w:rPr>
              <w:t>Backend prediction APIs</w:t>
            </w:r>
          </w:p>
        </w:tc>
        <w:tc>
          <w:tcPr>
            <w:tcW w:type="dxa" w:w="2880"/>
          </w:tcPr>
          <w:p>
            <w:r>
              <w:rPr>
                <w:sz w:val="18"/>
              </w:rPr>
            </w:r>
            <w:r>
              <w:rPr>
                <w:sz w:val="18"/>
              </w:rPr>
              <w:t>FastAPI, single + batch, deployed and verified</w:t>
            </w:r>
          </w:p>
        </w:tc>
        <w:tc>
          <w:tcPr>
            <w:tcW w:type="dxa" w:w="2880"/>
          </w:tcPr>
          <w:p>
            <w:r>
              <w:rPr>
                <w:sz w:val="18"/>
              </w:rPr>
            </w:r>
            <w:r>
              <w:rPr>
                <w:sz w:val="18"/>
              </w:rPr>
              <w:t>§6, §7.3</w:t>
            </w:r>
          </w:p>
        </w:tc>
      </w:tr>
      <w:tr>
        <w:tc>
          <w:tcPr>
            <w:tcW w:type="dxa" w:w="2880"/>
          </w:tcPr>
          <w:p>
            <w:r>
              <w:rPr>
                <w:sz w:val="18"/>
              </w:rPr>
            </w:r>
            <w:r>
              <w:rPr>
                <w:sz w:val="18"/>
              </w:rPr>
              <w:t>Object-oriented design</w:t>
            </w:r>
          </w:p>
        </w:tc>
        <w:tc>
          <w:tcPr>
            <w:tcW w:type="dxa" w:w="2880"/>
          </w:tcPr>
          <w:p>
            <w:r>
              <w:rPr>
                <w:sz w:val="18"/>
              </w:rPr>
            </w:r>
            <w:r>
              <w:rPr>
                <w:sz w:val="18"/>
              </w:rPr>
              <w:t>Strategy, Factory, Adapter, Registry, App Factory, DI</w:t>
            </w:r>
          </w:p>
        </w:tc>
        <w:tc>
          <w:tcPr>
            <w:tcW w:type="dxa" w:w="2880"/>
          </w:tcPr>
          <w:p>
            <w:r>
              <w:rPr>
                <w:sz w:val="18"/>
              </w:rPr>
            </w:r>
            <w:r>
              <w:rPr>
                <w:sz w:val="18"/>
              </w:rPr>
              <w:t>§6.2</w:t>
            </w:r>
          </w:p>
        </w:tc>
      </w:tr>
      <w:tr>
        <w:tc>
          <w:tcPr>
            <w:tcW w:type="dxa" w:w="2880"/>
          </w:tcPr>
          <w:p>
            <w:r>
              <w:rPr>
                <w:sz w:val="18"/>
              </w:rPr>
            </w:r>
            <w:r>
              <w:rPr>
                <w:sz w:val="18"/>
              </w:rPr>
              <w:t>Testing setup</w:t>
            </w:r>
          </w:p>
        </w:tc>
        <w:tc>
          <w:tcPr>
            <w:tcW w:type="dxa" w:w="2880"/>
          </w:tcPr>
          <w:p>
            <w:r>
              <w:rPr>
                <w:sz w:val="18"/>
              </w:rPr>
            </w:r>
            <w:r>
              <w:rPr>
                <w:sz w:val="18"/>
              </w:rPr>
              <w:t>427 tests, 17 modules, 91.43% branch coverage</w:t>
            </w:r>
          </w:p>
        </w:tc>
        <w:tc>
          <w:tcPr>
            <w:tcW w:type="dxa" w:w="2880"/>
          </w:tcPr>
          <w:p>
            <w:r>
              <w:rPr>
                <w:sz w:val="18"/>
              </w:rPr>
            </w:r>
            <w:r>
              <w:rPr>
                <w:sz w:val="18"/>
              </w:rPr>
              <w:t>§7</w:t>
            </w:r>
          </w:p>
        </w:tc>
      </w:tr>
      <w:tr>
        <w:tc>
          <w:tcPr>
            <w:tcW w:type="dxa" w:w="2880"/>
          </w:tcPr>
          <w:p>
            <w:r>
              <w:rPr>
                <w:sz w:val="18"/>
              </w:rPr>
            </w:r>
            <w:r>
              <w:rPr>
                <w:sz w:val="18"/>
              </w:rPr>
              <w:t>Clean code, design patterns</w:t>
            </w:r>
          </w:p>
        </w:tc>
        <w:tc>
          <w:tcPr>
            <w:tcW w:type="dxa" w:w="2880"/>
          </w:tcPr>
          <w:p>
            <w:r>
              <w:rPr>
                <w:sz w:val="18"/>
              </w:rPr>
            </w:r>
            <w:r>
              <w:rPr>
                <w:sz w:val="18"/>
              </w:rPr>
              <w:t>ruff, black, mypy enforced in CI</w:t>
            </w:r>
          </w:p>
        </w:tc>
        <w:tc>
          <w:tcPr>
            <w:tcW w:type="dxa" w:w="2880"/>
          </w:tcPr>
          <w:p>
            <w:r>
              <w:rPr>
                <w:sz w:val="18"/>
              </w:rPr>
            </w:r>
            <w:r>
              <w:rPr>
                <w:sz w:val="18"/>
              </w:rPr>
              <w:t>§7</w:t>
            </w:r>
          </w:p>
        </w:tc>
      </w:tr>
      <w:tr>
        <w:tc>
          <w:tcPr>
            <w:tcW w:type="dxa" w:w="2880"/>
          </w:tcPr>
          <w:p>
            <w:r>
              <w:rPr>
                <w:sz w:val="18"/>
              </w:rPr>
            </w:r>
            <w:r>
              <w:rPr>
                <w:i/>
                <w:sz w:val="18"/>
              </w:rPr>
              <w:t>Beyond the brief</w:t>
            </w:r>
          </w:p>
        </w:tc>
        <w:tc>
          <w:tcPr>
            <w:tcW w:type="dxa" w:w="2880"/>
          </w:tcPr>
          <w:p>
            <w:r>
              <w:rPr>
                <w:sz w:val="18"/>
              </w:rPr>
            </w:r>
            <w:r>
              <w:rPr>
                <w:sz w:val="18"/>
              </w:rPr>
              <w:t>Streamlit UI, Terraform, 7-job CI, drift reference, decision layer</w:t>
            </w:r>
          </w:p>
        </w:tc>
        <w:tc>
          <w:tcPr>
            <w:tcW w:type="dxa" w:w="2880"/>
          </w:tcPr>
          <w:p>
            <w:r>
              <w:rPr>
                <w:sz w:val="18"/>
              </w:rPr>
            </w:r>
            <w:r>
              <w:rPr>
                <w:sz w:val="18"/>
              </w:rPr>
              <w:t>§5–7</w:t>
            </w:r>
          </w:p>
        </w:tc>
      </w:tr>
    </w:tbl>
    <w:p/>
    <w:p>
      <w:r>
        <w:t>&lt;div style="page-break-after: always;"&gt;&lt;/div&gt;</w:t>
      </w:r>
    </w:p>
    <w:p>
      <w:pPr>
        <w:pStyle w:val="Heading3"/>
      </w:pPr>
      <w:r>
        <w:t>2. Data and the leakage decision</w:t>
      </w:r>
    </w:p>
    <w:p>
      <w:r>
        <w:rPr>
          <w:b/>
        </w:rPr>
        <w:t>6,620 campaigns · 67 permitted features · 3 excluded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Block</w:t>
            </w:r>
          </w:p>
        </w:tc>
        <w:tc>
          <w:tcPr>
            <w:tcW w:type="dxa" w:w="2880"/>
          </w:tcPr>
          <w:p>
            <w:r>
              <w:rPr>
                <w:b/>
                <w:sz w:val="18"/>
              </w:rPr>
            </w:r>
            <w:r>
              <w:rPr>
                <w:b/>
                <w:sz w:val="18"/>
              </w:rPr>
              <w:t>Columns</w:t>
            </w:r>
          </w:p>
        </w:tc>
        <w:tc>
          <w:tcPr>
            <w:tcW w:type="dxa" w:w="2880"/>
          </w:tcPr>
          <w:p>
            <w:r>
              <w:rPr>
                <w:b/>
                <w:sz w:val="18"/>
              </w:rPr>
            </w:r>
            <w:r>
              <w:rPr>
                <w:b/>
                <w:sz w:val="18"/>
              </w:rPr>
              <w:t>Available before campaign?</w:t>
            </w:r>
          </w:p>
        </w:tc>
      </w:tr>
      <w:tr>
        <w:tc>
          <w:tcPr>
            <w:tcW w:type="dxa" w:w="2880"/>
          </w:tcPr>
          <w:p>
            <w:r>
              <w:rPr>
                <w:sz w:val="18"/>
              </w:rPr>
            </w:r>
            <w:r>
              <w:rPr>
                <w:rFonts w:ascii="Consolas" w:hAnsi="Consolas"/>
                <w:color w:val="B03060"/>
                <w:sz w:val="18"/>
              </w:rPr>
              <w:t>g1_1</w:t>
            </w:r>
            <w:r>
              <w:rPr>
                <w:sz w:val="18"/>
              </w:rPr>
              <w:t xml:space="preserve"> … </w:t>
            </w:r>
            <w:r>
              <w:rPr>
                <w:rFonts w:ascii="Consolas" w:hAnsi="Consolas"/>
                <w:color w:val="B03060"/>
                <w:sz w:val="18"/>
              </w:rPr>
              <w:t>g1_20</w:t>
            </w:r>
          </w:p>
        </w:tc>
        <w:tc>
          <w:tcPr>
            <w:tcW w:type="dxa" w:w="2880"/>
          </w:tcPr>
          <w:p>
            <w:r>
              <w:rPr>
                <w:sz w:val="18"/>
              </w:rPr>
            </w:r>
            <w:r>
              <w:rPr>
                <w:sz w:val="18"/>
              </w:rPr>
              <w:t>20</w:t>
            </w:r>
          </w:p>
        </w:tc>
        <w:tc>
          <w:tcPr>
            <w:tcW w:type="dxa" w:w="2880"/>
          </w:tcPr>
          <w:p>
            <w:r>
              <w:rPr>
                <w:sz w:val="18"/>
              </w:rPr>
            </w:r>
            <w:r>
              <w:rPr>
                <w:sz w:val="18"/>
              </w:rPr>
              <w:t>Yes — Group 1 characteristics</w:t>
            </w:r>
          </w:p>
        </w:tc>
      </w:tr>
      <w:tr>
        <w:tc>
          <w:tcPr>
            <w:tcW w:type="dxa" w:w="2880"/>
          </w:tcPr>
          <w:p>
            <w:r>
              <w:rPr>
                <w:sz w:val="18"/>
              </w:rPr>
            </w:r>
            <w:r>
              <w:rPr>
                <w:rFonts w:ascii="Consolas" w:hAnsi="Consolas"/>
                <w:color w:val="B03060"/>
                <w:sz w:val="18"/>
              </w:rPr>
              <w:t>g2_1</w:t>
            </w:r>
            <w:r>
              <w:rPr>
                <w:sz w:val="18"/>
              </w:rPr>
              <w:t xml:space="preserve"> … </w:t>
            </w:r>
            <w:r>
              <w:rPr>
                <w:rFonts w:ascii="Consolas" w:hAnsi="Consolas"/>
                <w:color w:val="B03060"/>
                <w:sz w:val="18"/>
              </w:rPr>
              <w:t>g2_20</w:t>
            </w:r>
          </w:p>
        </w:tc>
        <w:tc>
          <w:tcPr>
            <w:tcW w:type="dxa" w:w="2880"/>
          </w:tcPr>
          <w:p>
            <w:r>
              <w:rPr>
                <w:sz w:val="18"/>
              </w:rPr>
            </w:r>
            <w:r>
              <w:rPr>
                <w:sz w:val="18"/>
              </w:rPr>
              <w:t>20</w:t>
            </w:r>
          </w:p>
        </w:tc>
        <w:tc>
          <w:tcPr>
            <w:tcW w:type="dxa" w:w="2880"/>
          </w:tcPr>
          <w:p>
            <w:r>
              <w:rPr>
                <w:sz w:val="18"/>
              </w:rPr>
            </w:r>
            <w:r>
              <w:rPr>
                <w:sz w:val="18"/>
              </w:rPr>
              <w:t>Yes — Group 2 characteristics</w:t>
            </w:r>
          </w:p>
        </w:tc>
      </w:tr>
      <w:tr>
        <w:tc>
          <w:tcPr>
            <w:tcW w:type="dxa" w:w="2880"/>
          </w:tcPr>
          <w:p>
            <w:r>
              <w:rPr>
                <w:sz w:val="18"/>
              </w:rPr>
            </w:r>
            <w:r>
              <w:rPr>
                <w:rFonts w:ascii="Consolas" w:hAnsi="Consolas"/>
                <w:color w:val="B03060"/>
                <w:sz w:val="18"/>
              </w:rPr>
              <w:t>c_1</w:t>
            </w:r>
            <w:r>
              <w:rPr>
                <w:sz w:val="18"/>
              </w:rPr>
              <w:t xml:space="preserve"> … </w:t>
            </w:r>
            <w:r>
              <w:rPr>
                <w:rFonts w:ascii="Consolas" w:hAnsi="Consolas"/>
                <w:color w:val="B03060"/>
                <w:sz w:val="18"/>
              </w:rPr>
              <w:t>c_27</w:t>
            </w:r>
          </w:p>
        </w:tc>
        <w:tc>
          <w:tcPr>
            <w:tcW w:type="dxa" w:w="2880"/>
          </w:tcPr>
          <w:p>
            <w:r>
              <w:rPr>
                <w:sz w:val="18"/>
              </w:rPr>
            </w:r>
            <w:r>
              <w:rPr>
                <w:sz w:val="18"/>
              </w:rPr>
              <w:t>27</w:t>
            </w:r>
          </w:p>
        </w:tc>
        <w:tc>
          <w:tcPr>
            <w:tcW w:type="dxa" w:w="2880"/>
          </w:tcPr>
          <w:p>
            <w:r>
              <w:rPr>
                <w:sz w:val="18"/>
              </w:rPr>
            </w:r>
            <w:r>
              <w:rPr>
                <w:sz w:val="18"/>
              </w:rPr>
              <w:t>Yes — pre-computed comparisons</w:t>
            </w:r>
          </w:p>
        </w:tc>
      </w:tr>
      <w:tr>
        <w:tc>
          <w:tcPr>
            <w:tcW w:type="dxa" w:w="2880"/>
          </w:tcPr>
          <w:p>
            <w:r>
              <w:rPr>
                <w:sz w:val="18"/>
              </w:rPr>
            </w:r>
            <w:r>
              <w:rPr>
                <w:rFonts w:ascii="Consolas" w:hAnsi="Consolas"/>
                <w:color w:val="B03060"/>
                <w:sz w:val="18"/>
              </w:rPr>
              <w:t>g1_21</w:t>
            </w:r>
            <w:r>
              <w:rPr>
                <w:sz w:val="18"/>
              </w:rPr>
              <w:t xml:space="preserve">, </w:t>
            </w:r>
            <w:r>
              <w:rPr>
                <w:rFonts w:ascii="Consolas" w:hAnsi="Consolas"/>
                <w:color w:val="B03060"/>
                <w:sz w:val="18"/>
              </w:rPr>
              <w:t>g2_21</w:t>
            </w:r>
            <w:r>
              <w:rPr>
                <w:sz w:val="18"/>
              </w:rPr>
              <w:t xml:space="preserve">, </w:t>
            </w:r>
            <w:r>
              <w:rPr>
                <w:rFonts w:ascii="Consolas" w:hAnsi="Consolas"/>
                <w:color w:val="B03060"/>
                <w:sz w:val="18"/>
              </w:rPr>
              <w:t>c_28</w:t>
            </w:r>
          </w:p>
        </w:tc>
        <w:tc>
          <w:tcPr>
            <w:tcW w:type="dxa" w:w="2880"/>
          </w:tcPr>
          <w:p>
            <w:r>
              <w:rPr>
                <w:sz w:val="18"/>
              </w:rPr>
            </w:r>
            <w:r>
              <w:rPr>
                <w:sz w:val="18"/>
              </w:rPr>
              <w:t>3</w:t>
            </w:r>
          </w:p>
        </w:tc>
        <w:tc>
          <w:tcPr>
            <w:tcW w:type="dxa" w:w="2880"/>
          </w:tcPr>
          <w:p>
            <w:r>
              <w:rPr>
                <w:sz w:val="18"/>
              </w:rPr>
            </w:r>
            <w:r>
              <w:rPr>
                <w:b/>
                <w:sz w:val="18"/>
              </w:rPr>
              <w:t>No — recorded after the campaign</w:t>
            </w:r>
          </w:p>
        </w:tc>
      </w:tr>
    </w:tbl>
    <w:p/>
    <w:p>
      <w:pPr>
        <w:pStyle w:val="Heading4"/>
      </w:pPr>
      <w:r>
        <w:t>Why the three columns are excluded</w:t>
      </w:r>
    </w:p>
    <w:p>
      <w:r>
        <w:t xml:space="preserve">The obvious reason would be that they leak the answer. </w:t>
      </w:r>
      <w:r>
        <w:rPr>
          <w:b/>
        </w:rPr>
        <w:t>They don't</w:t>
      </w:r>
      <w:r>
        <w:t xml:space="preserve"> — and that is the more interesting finding.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Test</w:t>
            </w:r>
          </w:p>
        </w:tc>
        <w:tc>
          <w:tcPr>
            <w:tcW w:type="dxa" w:w="2880"/>
          </w:tcPr>
          <w:p>
            <w:r>
              <w:rPr>
                <w:b/>
                <w:sz w:val="18"/>
              </w:rPr>
            </w:r>
            <w:r>
              <w:rPr>
                <w:b/>
                <w:sz w:val="18"/>
              </w:rPr>
              <w:t>Result</w:t>
            </w:r>
          </w:p>
        </w:tc>
        <w:tc>
          <w:tcPr>
            <w:tcW w:type="dxa" w:w="2880"/>
          </w:tcPr>
          <w:p>
            <w:r>
              <w:rPr>
                <w:b/>
                <w:sz w:val="18"/>
              </w:rPr>
            </w:r>
            <w:r>
              <w:rPr>
                <w:b/>
                <w:sz w:val="18"/>
              </w:rPr>
              <w:t>Implication</w:t>
            </w:r>
          </w:p>
        </w:tc>
      </w:tr>
      <w:tr>
        <w:tc>
          <w:tcPr>
            <w:tcW w:type="dxa" w:w="2880"/>
          </w:tcPr>
          <w:p>
            <w:r>
              <w:rPr>
                <w:sz w:val="18"/>
              </w:rPr>
            </w:r>
            <w:r>
              <w:rPr>
                <w:sz w:val="18"/>
              </w:rPr>
              <w:t>Correlation with outcome</w:t>
            </w:r>
          </w:p>
        </w:tc>
        <w:tc>
          <w:tcPr>
            <w:tcW w:type="dxa" w:w="2880"/>
          </w:tcPr>
          <w:p>
            <w:r>
              <w:rPr>
                <w:sz w:val="18"/>
              </w:rPr>
            </w:r>
            <w:r>
              <w:rPr>
                <w:sz w:val="18"/>
              </w:rPr>
              <w:t>−0.048, −0.002, +0.021</w:t>
            </w:r>
          </w:p>
        </w:tc>
        <w:tc>
          <w:tcPr>
            <w:tcW w:type="dxa" w:w="2880"/>
          </w:tcPr>
          <w:p>
            <w:r>
              <w:rPr>
                <w:sz w:val="18"/>
              </w:rPr>
            </w:r>
            <w:r>
              <w:rPr>
                <w:sz w:val="18"/>
              </w:rPr>
              <w:t>No individual signal</w:t>
            </w:r>
          </w:p>
        </w:tc>
      </w:tr>
      <w:tr>
        <w:tc>
          <w:tcPr>
            <w:tcW w:type="dxa" w:w="2880"/>
          </w:tcPr>
          <w:p>
            <w:r>
              <w:rPr>
                <w:sz w:val="18"/>
              </w:rPr>
            </w:r>
            <w:r>
              <w:rPr>
                <w:sz w:val="18"/>
              </w:rPr>
              <w:t>Model fitted with vs without</w:t>
            </w:r>
          </w:p>
        </w:tc>
        <w:tc>
          <w:tcPr>
            <w:tcW w:type="dxa" w:w="2880"/>
          </w:tcPr>
          <w:p>
            <w:r>
              <w:rPr>
                <w:sz w:val="18"/>
              </w:rPr>
            </w:r>
            <w:r>
              <w:rPr>
                <w:sz w:val="18"/>
              </w:rPr>
              <w:t>macro F1 0.4907 vs 0.4869</w:t>
            </w:r>
          </w:p>
        </w:tc>
        <w:tc>
          <w:tcPr>
            <w:tcW w:type="dxa" w:w="2880"/>
          </w:tcPr>
          <w:p>
            <w:r>
              <w:rPr>
                <w:sz w:val="18"/>
              </w:rPr>
            </w:r>
            <w:r>
              <w:rPr>
                <w:sz w:val="18"/>
              </w:rPr>
              <w:t>Gap 0.0038 — inside fold noise (σ ≈ 0.012)</w:t>
            </w:r>
          </w:p>
        </w:tc>
      </w:tr>
    </w:tbl>
    <w:p/>
    <w:p>
      <w:r>
        <w:t xml:space="preserve">A correlation-based screen would have kept all three. They are excluded on </w:t>
      </w:r>
      <w:r>
        <w:rPr>
          <w:b/>
        </w:rPr>
        <w:t>availability</w:t>
      </w:r>
      <w:r>
        <w:t>: at the moment a campaign manager asks for a recommendation, these values do not exist. A model needing them cannot be served.</w:t>
      </w:r>
    </w:p>
    <w:p>
      <w:r>
        <w:t>Enforced in three places — training split, feature adapter, HTTP schema — with tests that fail if any layer lets one through.</w:t>
      </w:r>
    </w:p>
    <w:p>
      <w:pPr>
        <w:pStyle w:val="Heading4"/>
      </w:pPr>
      <w:r>
        <w:t>Data limitations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Limitation</w:t>
            </w:r>
          </w:p>
        </w:tc>
        <w:tc>
          <w:tcPr>
            <w:tcW w:type="dxa" w:w="4320"/>
          </w:tcPr>
          <w:p>
            <w:r>
              <w:rPr>
                <w:b/>
                <w:sz w:val="18"/>
              </w:rPr>
            </w:r>
            <w:r>
              <w:rPr>
                <w:b/>
                <w:sz w:val="18"/>
              </w:rPr>
              <w:t>Consequence</w:t>
            </w:r>
          </w:p>
        </w:tc>
      </w:tr>
      <w:tr>
        <w:tc>
          <w:tcPr>
            <w:tcW w:type="dxa" w:w="4320"/>
          </w:tcPr>
          <w:p>
            <w:r>
              <w:rPr>
                <w:sz w:val="18"/>
              </w:rPr>
            </w:r>
            <w:r>
              <w:rPr>
                <w:sz w:val="18"/>
              </w:rPr>
              <w:t>Features anonymised</w:t>
            </w:r>
          </w:p>
        </w:tc>
        <w:tc>
          <w:tcPr>
            <w:tcW w:type="dxa" w:w="4320"/>
          </w:tcPr>
          <w:p>
            <w:r>
              <w:rPr>
                <w:sz w:val="18"/>
              </w:rPr>
            </w:r>
            <w:r>
              <w:rPr>
                <w:sz w:val="18"/>
              </w:rPr>
              <w:t>Importances are predictive, not causal</w:t>
            </w:r>
          </w:p>
        </w:tc>
      </w:tr>
      <w:tr>
        <w:tc>
          <w:tcPr>
            <w:tcW w:type="dxa" w:w="4320"/>
          </w:tcPr>
          <w:p>
            <w:r>
              <w:rPr>
                <w:sz w:val="18"/>
              </w:rPr>
            </w:r>
            <w:r>
              <w:rPr>
                <w:sz w:val="18"/>
              </w:rPr>
              <w:t>No campaign/customer ID</w:t>
            </w:r>
          </w:p>
        </w:tc>
        <w:tc>
          <w:tcPr>
            <w:tcW w:type="dxa" w:w="4320"/>
          </w:tcPr>
          <w:p>
            <w:r>
              <w:rPr>
                <w:sz w:val="18"/>
              </w:rPr>
            </w:r>
            <w:r>
              <w:rPr>
                <w:sz w:val="18"/>
              </w:rPr>
              <w:t>Row independence unverifiable; intervals may be optimistic</w:t>
            </w:r>
          </w:p>
        </w:tc>
      </w:tr>
      <w:tr>
        <w:tc>
          <w:tcPr>
            <w:tcW w:type="dxa" w:w="4320"/>
          </w:tcPr>
          <w:p>
            <w:r>
              <w:rPr>
                <w:sz w:val="18"/>
              </w:rPr>
            </w:r>
            <w:r>
              <w:rPr>
                <w:sz w:val="18"/>
              </w:rPr>
              <w:t>No time column</w:t>
            </w:r>
          </w:p>
        </w:tc>
        <w:tc>
          <w:tcPr>
            <w:tcW w:type="dxa" w:w="4320"/>
          </w:tcPr>
          <w:p>
            <w:r>
              <w:rPr>
                <w:sz w:val="18"/>
              </w:rPr>
            </w:r>
            <w:r>
              <w:rPr>
                <w:sz w:val="18"/>
              </w:rPr>
              <w:t xml:space="preserve">Generalisation to </w:t>
            </w:r>
            <w:r>
              <w:rPr>
                <w:i/>
                <w:sz w:val="18"/>
              </w:rPr>
              <w:t>future</w:t>
            </w:r>
            <w:r>
              <w:rPr>
                <w:sz w:val="18"/>
              </w:rPr>
              <w:t xml:space="preserve"> campaigns untested (tested for explicitly — none found)</w:t>
            </w:r>
          </w:p>
        </w:tc>
      </w:tr>
      <w:tr>
        <w:tc>
          <w:tcPr>
            <w:tcW w:type="dxa" w:w="4320"/>
          </w:tcPr>
          <w:p>
            <w:r>
              <w:rPr>
                <w:sz w:val="18"/>
              </w:rPr>
            </w:r>
            <w:r>
              <w:rPr>
                <w:sz w:val="18"/>
              </w:rPr>
              <w:t xml:space="preserve">15 of 27 </w:t>
            </w:r>
            <w:r>
              <w:rPr>
                <w:rFonts w:ascii="Consolas" w:hAnsi="Consolas"/>
                <w:color w:val="B03060"/>
                <w:sz w:val="18"/>
              </w:rPr>
              <w:t>c_</w:t>
            </w:r>
            <w:r>
              <w:rPr>
                <w:sz w:val="18"/>
              </w:rPr>
              <w:t xml:space="preserve"> features reconstructible from group blocks</w:t>
            </w:r>
          </w:p>
        </w:tc>
        <w:tc>
          <w:tcPr>
            <w:tcW w:type="dxa" w:w="4320"/>
          </w:tcPr>
          <w:p>
            <w:r>
              <w:rPr>
                <w:sz w:val="18"/>
              </w:rPr>
            </w:r>
            <w:r>
              <w:rPr>
                <w:sz w:val="18"/>
              </w:rPr>
              <w:t>Engineered difference/ratio features add ~0.0003 accuracy</w:t>
            </w:r>
          </w:p>
        </w:tc>
      </w:tr>
    </w:tbl>
    <w:p/>
    <w:p>
      <w:pPr>
        <w:ind w:left="360"/>
      </w:pPr>
      <w:r>
        <w:rPr>
          <w:b/>
          <w:color w:val="334455"/>
        </w:rPr>
        <w:t>Figure 2</w:t>
      </w:r>
      <w:r>
        <w:rPr>
          <w:color w:val="334455"/>
        </w:rPr>
        <w:t xml:space="preserve"> — </w:t>
      </w:r>
      <w:r>
        <w:rPr>
          <w:rFonts w:ascii="Consolas" w:hAnsi="Consolas"/>
          <w:color w:val="334455"/>
          <w:sz w:val="19"/>
        </w:rPr>
        <w:t>reports/figures/02_distributions.png</w:t>
      </w:r>
      <w:r>
        <w:rPr>
          <w:color w:val="334455"/>
        </w:rPr>
        <w:t xml:space="preserve"> — feature distributions; skew, zero-spikes</w:t>
      </w:r>
    </w:p>
    <w:p>
      <w:pPr>
        <w:ind w:left="360"/>
      </w:pPr>
      <w:r>
        <w:rPr>
          <w:color w:val="334455"/>
        </w:rPr>
        <w:t>and differing scales motivate tree models over linear ones.</w:t>
      </w:r>
    </w:p>
    <w:p>
      <w:r>
        <w:t>&lt;div style="page-break-after: always;"&gt;&lt;/div&gt;</w:t>
      </w:r>
    </w:p>
    <w:p>
      <w:pPr>
        <w:pStyle w:val="Heading3"/>
      </w:pPr>
      <w:r>
        <w:t>3. Method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Step</w:t>
            </w:r>
          </w:p>
        </w:tc>
        <w:tc>
          <w:tcPr>
            <w:tcW w:type="dxa" w:w="2880"/>
          </w:tcPr>
          <w:p>
            <w:r>
              <w:rPr>
                <w:b/>
                <w:sz w:val="18"/>
              </w:rPr>
            </w:r>
            <w:r>
              <w:rPr>
                <w:b/>
                <w:sz w:val="18"/>
              </w:rPr>
              <w:t>Decision</w:t>
            </w:r>
          </w:p>
        </w:tc>
        <w:tc>
          <w:tcPr>
            <w:tcW w:type="dxa" w:w="2880"/>
          </w:tcPr>
          <w:p>
            <w:r>
              <w:rPr>
                <w:b/>
                <w:sz w:val="18"/>
              </w:rPr>
            </w:r>
            <w:r>
              <w:rPr>
                <w:b/>
                <w:sz w:val="18"/>
              </w:rPr>
              <w:t>Rationale</w:t>
            </w:r>
          </w:p>
        </w:tc>
      </w:tr>
      <w:tr>
        <w:tc>
          <w:tcPr>
            <w:tcW w:type="dxa" w:w="2880"/>
          </w:tcPr>
          <w:p>
            <w:r>
              <w:rPr>
                <w:sz w:val="18"/>
              </w:rPr>
            </w:r>
            <w:r>
              <w:rPr>
                <w:sz w:val="18"/>
              </w:rPr>
              <w:t>1</w:t>
            </w:r>
          </w:p>
        </w:tc>
        <w:tc>
          <w:tcPr>
            <w:tcW w:type="dxa" w:w="2880"/>
          </w:tcPr>
          <w:p>
            <w:r>
              <w:rPr>
                <w:sz w:val="18"/>
              </w:rPr>
            </w:r>
            <w:r>
              <w:rPr>
                <w:sz w:val="18"/>
              </w:rPr>
              <w:t>Test for hidden time ordering</w:t>
            </w:r>
          </w:p>
        </w:tc>
        <w:tc>
          <w:tcPr>
            <w:tcW w:type="dxa" w:w="2880"/>
          </w:tcPr>
          <w:p>
            <w:r>
              <w:rPr>
                <w:sz w:val="18"/>
              </w:rPr>
            </w:r>
            <w:r>
              <w:rPr>
                <w:sz w:val="18"/>
              </w:rPr>
              <w:t>None found → stratified random split is honest</w:t>
            </w:r>
          </w:p>
        </w:tc>
      </w:tr>
      <w:tr>
        <w:tc>
          <w:tcPr>
            <w:tcW w:type="dxa" w:w="2880"/>
          </w:tcPr>
          <w:p>
            <w:r>
              <w:rPr>
                <w:sz w:val="18"/>
              </w:rPr>
            </w:r>
            <w:r>
              <w:rPr>
                <w:sz w:val="18"/>
              </w:rPr>
              <w:t>2</w:t>
            </w:r>
          </w:p>
        </w:tc>
        <w:tc>
          <w:tcPr>
            <w:tcW w:type="dxa" w:w="2880"/>
          </w:tcPr>
          <w:p>
            <w:r>
              <w:rPr>
                <w:sz w:val="18"/>
              </w:rPr>
            </w:r>
            <w:r>
              <w:rPr>
                <w:sz w:val="18"/>
              </w:rPr>
              <w:t>80/20 split, seed 20260819</w:t>
            </w:r>
          </w:p>
        </w:tc>
        <w:tc>
          <w:tcPr>
            <w:tcW w:type="dxa" w:w="2880"/>
          </w:tcPr>
          <w:p>
            <w:r>
              <w:rPr>
                <w:sz w:val="18"/>
              </w:rPr>
            </w:r>
            <w:r>
              <w:rPr>
                <w:sz w:val="18"/>
              </w:rPr>
              <w:t>5,296 development / 1,324 holdout</w:t>
            </w:r>
          </w:p>
        </w:tc>
      </w:tr>
      <w:tr>
        <w:tc>
          <w:tcPr>
            <w:tcW w:type="dxa" w:w="2880"/>
          </w:tcPr>
          <w:p>
            <w:r>
              <w:rPr>
                <w:sz w:val="18"/>
              </w:rPr>
            </w:r>
            <w:r>
              <w:rPr>
                <w:sz w:val="18"/>
              </w:rPr>
              <w:t>3</w:t>
            </w:r>
          </w:p>
        </w:tc>
        <w:tc>
          <w:tcPr>
            <w:tcW w:type="dxa" w:w="2880"/>
          </w:tcPr>
          <w:p>
            <w:r>
              <w:rPr>
                <w:sz w:val="18"/>
              </w:rPr>
            </w:r>
            <w:r>
              <w:rPr>
                <w:sz w:val="18"/>
              </w:rPr>
              <w:t>Reserve 1,060 for calibration</w:t>
            </w:r>
          </w:p>
        </w:tc>
        <w:tc>
          <w:tcPr>
            <w:tcW w:type="dxa" w:w="2880"/>
          </w:tcPr>
          <w:p>
            <w:r>
              <w:rPr>
                <w:sz w:val="18"/>
              </w:rPr>
            </w:r>
            <w:r>
              <w:rPr>
                <w:sz w:val="18"/>
              </w:rPr>
              <w:t>Thresholds selectable without touching holdout</w:t>
            </w:r>
          </w:p>
        </w:tc>
      </w:tr>
      <w:tr>
        <w:tc>
          <w:tcPr>
            <w:tcW w:type="dxa" w:w="2880"/>
          </w:tcPr>
          <w:p>
            <w:r>
              <w:rPr>
                <w:sz w:val="18"/>
              </w:rPr>
            </w:r>
            <w:r>
              <w:rPr>
                <w:sz w:val="18"/>
              </w:rPr>
              <w:t>4</w:t>
            </w:r>
          </w:p>
        </w:tc>
        <w:tc>
          <w:tcPr>
            <w:tcW w:type="dxa" w:w="2880"/>
          </w:tcPr>
          <w:p>
            <w:r>
              <w:rPr>
                <w:sz w:val="18"/>
              </w:rPr>
            </w:r>
            <w:r>
              <w:rPr>
                <w:sz w:val="18"/>
              </w:rPr>
              <w:t>5-fold CV on development only</w:t>
            </w:r>
          </w:p>
        </w:tc>
        <w:tc>
          <w:tcPr>
            <w:tcW w:type="dxa" w:w="2880"/>
          </w:tcPr>
          <w:p>
            <w:r>
              <w:rPr>
                <w:sz w:val="18"/>
              </w:rPr>
            </w:r>
            <w:r>
              <w:rPr>
                <w:sz w:val="18"/>
              </w:rPr>
              <w:t>4,236 training rows</w:t>
            </w:r>
          </w:p>
        </w:tc>
      </w:tr>
      <w:tr>
        <w:tc>
          <w:tcPr>
            <w:tcW w:type="dxa" w:w="2880"/>
          </w:tcPr>
          <w:p>
            <w:r>
              <w:rPr>
                <w:sz w:val="18"/>
              </w:rPr>
            </w:r>
            <w:r>
              <w:rPr>
                <w:sz w:val="18"/>
              </w:rPr>
              <w:t>5</w:t>
            </w:r>
          </w:p>
        </w:tc>
        <w:tc>
          <w:tcPr>
            <w:tcW w:type="dxa" w:w="2880"/>
          </w:tcPr>
          <w:p>
            <w:r>
              <w:rPr>
                <w:sz w:val="18"/>
              </w:rPr>
            </w:r>
            <w:r>
              <w:rPr>
                <w:sz w:val="18"/>
              </w:rPr>
              <w:t xml:space="preserve">Select on </w:t>
            </w:r>
            <w:r>
              <w:rPr>
                <w:b/>
                <w:sz w:val="18"/>
              </w:rPr>
              <w:t>accuracy</w:t>
            </w:r>
          </w:p>
        </w:tc>
        <w:tc>
          <w:tcPr>
            <w:tcW w:type="dxa" w:w="2880"/>
          </w:tcPr>
          <w:p>
            <w:r>
              <w:rPr>
                <w:sz w:val="18"/>
              </w:rPr>
            </w:r>
            <w:r>
              <w:rPr>
                <w:sz w:val="18"/>
              </w:rPr>
              <w:t xml:space="preserve">It </w:t>
            </w:r>
            <w:r>
              <w:rPr>
                <w:i/>
                <w:sz w:val="18"/>
              </w:rPr>
              <w:t>is</w:t>
            </w:r>
            <w:r>
              <w:rPr>
                <w:sz w:val="18"/>
              </w:rPr>
              <w:t xml:space="preserve"> the campaign success rate the brief asks to improve</w:t>
            </w:r>
          </w:p>
        </w:tc>
      </w:tr>
      <w:tr>
        <w:tc>
          <w:tcPr>
            <w:tcW w:type="dxa" w:w="2880"/>
          </w:tcPr>
          <w:p>
            <w:r>
              <w:rPr>
                <w:sz w:val="18"/>
              </w:rPr>
            </w:r>
            <w:r>
              <w:rPr>
                <w:sz w:val="18"/>
              </w:rPr>
              <w:t>6</w:t>
            </w:r>
          </w:p>
        </w:tc>
        <w:tc>
          <w:tcPr>
            <w:tcW w:type="dxa" w:w="2880"/>
          </w:tcPr>
          <w:p>
            <w:r>
              <w:rPr>
                <w:sz w:val="18"/>
              </w:rPr>
            </w:r>
            <w:r>
              <w:rPr>
                <w:sz w:val="18"/>
              </w:rPr>
              <w:t xml:space="preserve">Freeze pipeline, evaluate holdout </w:t>
            </w:r>
            <w:r>
              <w:rPr>
                <w:b/>
                <w:sz w:val="18"/>
              </w:rPr>
              <w:t>once</w:t>
            </w:r>
          </w:p>
        </w:tc>
        <w:tc>
          <w:tcPr>
            <w:tcW w:type="dxa" w:w="2880"/>
          </w:tcPr>
          <w:p>
            <w:r>
              <w:rPr>
                <w:sz w:val="18"/>
              </w:rPr>
            </w:r>
          </w:p>
        </w:tc>
      </w:tr>
    </w:tbl>
    <w:p/>
    <w:p>
      <w:r>
        <w:t>Preprocessing sits inside the pipeline, so transformations fit on training folds only and identical code runs at training and serving — training/serving skew is eliminated by construction.</w:t>
      </w:r>
    </w:p>
    <w:p>
      <w:r>
        <w:rPr>
          <w:b/>
        </w:rPr>
        <w:t>Why not macro F1?</w:t>
      </w:r>
      <w:r>
        <w:t xml:space="preserve"> It was tried as the selection metric and rejected on evidence: it chose a better-balanced model whose success rate fell </w:t>
      </w:r>
      <w:r>
        <w:rPr>
          <w:i/>
        </w:rPr>
        <w:t>below</w:t>
      </w:r>
      <w:r>
        <w:t xml:space="preserve"> the always-Group-1 baseline.</w:t>
      </w:r>
    </w:p>
    <w:p>
      <w:pPr>
        <w:pStyle w:val="Heading4"/>
      </w:pPr>
      <w:r>
        <w:t>Candidate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Model</w:t>
            </w:r>
          </w:p>
        </w:tc>
        <w:tc>
          <w:tcPr>
            <w:tcW w:type="dxa" w:w="2160"/>
          </w:tcPr>
          <w:p>
            <w:r>
              <w:rPr>
                <w:b/>
                <w:sz w:val="18"/>
              </w:rPr>
            </w:r>
            <w:r>
              <w:rPr>
                <w:b/>
                <w:sz w:val="18"/>
              </w:rPr>
              <w:t>CV accuracy</w:t>
            </w:r>
          </w:p>
        </w:tc>
        <w:tc>
          <w:tcPr>
            <w:tcW w:type="dxa" w:w="2160"/>
          </w:tcPr>
          <w:p>
            <w:r>
              <w:rPr>
                <w:b/>
                <w:sz w:val="18"/>
              </w:rPr>
            </w:r>
            <w:r>
              <w:rPr>
                <w:b/>
                <w:sz w:val="18"/>
              </w:rPr>
              <w:t>Std</w:t>
            </w:r>
          </w:p>
        </w:tc>
        <w:tc>
          <w:tcPr>
            <w:tcW w:type="dxa" w:w="2160"/>
          </w:tcPr>
          <w:p>
            <w:r>
              <w:rPr>
                <w:b/>
                <w:sz w:val="18"/>
              </w:rPr>
            </w:r>
            <w:r>
              <w:rPr>
                <w:b/>
                <w:sz w:val="18"/>
              </w:rPr>
              <w:t>CV macro F1</w:t>
            </w:r>
          </w:p>
        </w:tc>
      </w:tr>
      <w:tr>
        <w:tc>
          <w:tcPr>
            <w:tcW w:type="dxa" w:w="2160"/>
          </w:tcPr>
          <w:p>
            <w:r>
              <w:rPr>
                <w:sz w:val="18"/>
              </w:rPr>
            </w:r>
            <w:r>
              <w:rPr>
                <w:b/>
                <w:sz w:val="18"/>
              </w:rPr>
              <w:t>Random forest</w:t>
            </w:r>
          </w:p>
        </w:tc>
        <w:tc>
          <w:tcPr>
            <w:tcW w:type="dxa" w:w="2160"/>
          </w:tcPr>
          <w:p>
            <w:r>
              <w:rPr>
                <w:sz w:val="18"/>
              </w:rPr>
            </w:r>
            <w:r>
              <w:rPr>
                <w:b/>
                <w:sz w:val="18"/>
              </w:rPr>
              <w:t>0.5781</w:t>
            </w:r>
          </w:p>
        </w:tc>
        <w:tc>
          <w:tcPr>
            <w:tcW w:type="dxa" w:w="2160"/>
          </w:tcPr>
          <w:p>
            <w:r>
              <w:rPr>
                <w:sz w:val="18"/>
              </w:rPr>
            </w:r>
            <w:r>
              <w:rPr>
                <w:sz w:val="18"/>
              </w:rPr>
              <w:t>0.0051</w:t>
            </w:r>
          </w:p>
        </w:tc>
        <w:tc>
          <w:tcPr>
            <w:tcW w:type="dxa" w:w="2160"/>
          </w:tcPr>
          <w:p>
            <w:r>
              <w:rPr>
                <w:sz w:val="18"/>
              </w:rPr>
            </w:r>
            <w:r>
              <w:rPr>
                <w:sz w:val="18"/>
              </w:rPr>
              <w:t>0.4854</w:t>
            </w:r>
          </w:p>
        </w:tc>
      </w:tr>
      <w:tr>
        <w:tc>
          <w:tcPr>
            <w:tcW w:type="dxa" w:w="2160"/>
          </w:tcPr>
          <w:p>
            <w:r>
              <w:rPr>
                <w:sz w:val="18"/>
              </w:rPr>
            </w:r>
            <w:r>
              <w:rPr>
                <w:sz w:val="18"/>
              </w:rPr>
              <w:t>XGBoost</w:t>
            </w:r>
          </w:p>
        </w:tc>
        <w:tc>
          <w:tcPr>
            <w:tcW w:type="dxa" w:w="2160"/>
          </w:tcPr>
          <w:p>
            <w:r>
              <w:rPr>
                <w:sz w:val="18"/>
              </w:rPr>
            </w:r>
            <w:r>
              <w:rPr>
                <w:sz w:val="18"/>
              </w:rPr>
              <w:t>0.5741</w:t>
            </w:r>
          </w:p>
        </w:tc>
        <w:tc>
          <w:tcPr>
            <w:tcW w:type="dxa" w:w="2160"/>
          </w:tcPr>
          <w:p>
            <w:r>
              <w:rPr>
                <w:sz w:val="18"/>
              </w:rPr>
            </w:r>
            <w:r>
              <w:rPr>
                <w:sz w:val="18"/>
              </w:rPr>
              <w:t>0.0090</w:t>
            </w:r>
          </w:p>
        </w:tc>
        <w:tc>
          <w:tcPr>
            <w:tcW w:type="dxa" w:w="2160"/>
          </w:tcPr>
          <w:p>
            <w:r>
              <w:rPr>
                <w:sz w:val="18"/>
              </w:rPr>
            </w:r>
            <w:r>
              <w:rPr>
                <w:sz w:val="18"/>
              </w:rPr>
              <w:t>0.4941</w:t>
            </w:r>
          </w:p>
        </w:tc>
      </w:tr>
      <w:tr>
        <w:tc>
          <w:tcPr>
            <w:tcW w:type="dxa" w:w="2160"/>
          </w:tcPr>
          <w:p>
            <w:r>
              <w:rPr>
                <w:sz w:val="18"/>
              </w:rPr>
            </w:r>
            <w:r>
              <w:rPr>
                <w:sz w:val="18"/>
              </w:rPr>
              <w:t>CatBoost</w:t>
            </w:r>
          </w:p>
        </w:tc>
        <w:tc>
          <w:tcPr>
            <w:tcW w:type="dxa" w:w="2160"/>
          </w:tcPr>
          <w:p>
            <w:r>
              <w:rPr>
                <w:sz w:val="18"/>
              </w:rPr>
            </w:r>
            <w:r>
              <w:rPr>
                <w:sz w:val="18"/>
              </w:rPr>
              <w:t>0.5656</w:t>
            </w:r>
          </w:p>
        </w:tc>
        <w:tc>
          <w:tcPr>
            <w:tcW w:type="dxa" w:w="2160"/>
          </w:tcPr>
          <w:p>
            <w:r>
              <w:rPr>
                <w:sz w:val="18"/>
              </w:rPr>
            </w:r>
            <w:r>
              <w:rPr>
                <w:sz w:val="18"/>
              </w:rPr>
              <w:t>0.0088</w:t>
            </w:r>
          </w:p>
        </w:tc>
        <w:tc>
          <w:tcPr>
            <w:tcW w:type="dxa" w:w="2160"/>
          </w:tcPr>
          <w:p>
            <w:r>
              <w:rPr>
                <w:sz w:val="18"/>
              </w:rPr>
            </w:r>
            <w:r>
              <w:rPr>
                <w:sz w:val="18"/>
              </w:rPr>
              <w:t>0.5166</w:t>
            </w:r>
          </w:p>
        </w:tc>
      </w:tr>
      <w:tr>
        <w:tc>
          <w:tcPr>
            <w:tcW w:type="dxa" w:w="2160"/>
          </w:tcPr>
          <w:p>
            <w:r>
              <w:rPr>
                <w:sz w:val="18"/>
              </w:rPr>
            </w:r>
            <w:r>
              <w:rPr>
                <w:sz w:val="18"/>
              </w:rPr>
              <w:t>HistGradientBoosting</w:t>
            </w:r>
          </w:p>
        </w:tc>
        <w:tc>
          <w:tcPr>
            <w:tcW w:type="dxa" w:w="2160"/>
          </w:tcPr>
          <w:p>
            <w:r>
              <w:rPr>
                <w:sz w:val="18"/>
              </w:rPr>
            </w:r>
            <w:r>
              <w:rPr>
                <w:sz w:val="18"/>
              </w:rPr>
              <w:t>0.5649</w:t>
            </w:r>
          </w:p>
        </w:tc>
        <w:tc>
          <w:tcPr>
            <w:tcW w:type="dxa" w:w="2160"/>
          </w:tcPr>
          <w:p>
            <w:r>
              <w:rPr>
                <w:sz w:val="18"/>
              </w:rPr>
            </w:r>
            <w:r>
              <w:rPr>
                <w:sz w:val="18"/>
              </w:rPr>
              <w:t>0.0067</w:t>
            </w:r>
          </w:p>
        </w:tc>
        <w:tc>
          <w:tcPr>
            <w:tcW w:type="dxa" w:w="2160"/>
          </w:tcPr>
          <w:p>
            <w:r>
              <w:rPr>
                <w:sz w:val="18"/>
              </w:rPr>
            </w:r>
            <w:r>
              <w:rPr>
                <w:sz w:val="18"/>
              </w:rPr>
              <w:t>0.4910</w:t>
            </w:r>
          </w:p>
        </w:tc>
      </w:tr>
      <w:tr>
        <w:tc>
          <w:tcPr>
            <w:tcW w:type="dxa" w:w="2160"/>
          </w:tcPr>
          <w:p>
            <w:r>
              <w:rPr>
                <w:sz w:val="18"/>
              </w:rPr>
            </w:r>
            <w:r>
              <w:rPr>
                <w:sz w:val="18"/>
              </w:rPr>
              <w:t>MLP</w:t>
            </w:r>
          </w:p>
        </w:tc>
        <w:tc>
          <w:tcPr>
            <w:tcW w:type="dxa" w:w="2160"/>
          </w:tcPr>
          <w:p>
            <w:r>
              <w:rPr>
                <w:sz w:val="18"/>
              </w:rPr>
            </w:r>
            <w:r>
              <w:rPr>
                <w:sz w:val="18"/>
              </w:rPr>
              <w:t>0.5626</w:t>
            </w:r>
          </w:p>
        </w:tc>
        <w:tc>
          <w:tcPr>
            <w:tcW w:type="dxa" w:w="2160"/>
          </w:tcPr>
          <w:p>
            <w:r>
              <w:rPr>
                <w:sz w:val="18"/>
              </w:rPr>
            </w:r>
            <w:r>
              <w:rPr>
                <w:sz w:val="18"/>
              </w:rPr>
              <w:t>0.0183</w:t>
            </w:r>
          </w:p>
        </w:tc>
        <w:tc>
          <w:tcPr>
            <w:tcW w:type="dxa" w:w="2160"/>
          </w:tcPr>
          <w:p>
            <w:r>
              <w:rPr>
                <w:sz w:val="18"/>
              </w:rPr>
            </w:r>
            <w:r>
              <w:rPr>
                <w:sz w:val="18"/>
              </w:rPr>
              <w:t>0.4654</w:t>
            </w:r>
          </w:p>
        </w:tc>
      </w:tr>
      <w:tr>
        <w:tc>
          <w:tcPr>
            <w:tcW w:type="dxa" w:w="2160"/>
          </w:tcPr>
          <w:p>
            <w:r>
              <w:rPr>
                <w:sz w:val="18"/>
              </w:rPr>
            </w:r>
            <w:r>
              <w:rPr>
                <w:sz w:val="18"/>
              </w:rPr>
              <w:t>LightGBM</w:t>
            </w:r>
          </w:p>
        </w:tc>
        <w:tc>
          <w:tcPr>
            <w:tcW w:type="dxa" w:w="2160"/>
          </w:tcPr>
          <w:p>
            <w:r>
              <w:rPr>
                <w:sz w:val="18"/>
              </w:rPr>
            </w:r>
            <w:r>
              <w:rPr>
                <w:sz w:val="18"/>
              </w:rPr>
              <w:t>0.5590</w:t>
            </w:r>
          </w:p>
        </w:tc>
        <w:tc>
          <w:tcPr>
            <w:tcW w:type="dxa" w:w="2160"/>
          </w:tcPr>
          <w:p>
            <w:r>
              <w:rPr>
                <w:sz w:val="18"/>
              </w:rPr>
            </w:r>
            <w:r>
              <w:rPr>
                <w:sz w:val="18"/>
              </w:rPr>
              <w:t>0.0124</w:t>
            </w:r>
          </w:p>
        </w:tc>
        <w:tc>
          <w:tcPr>
            <w:tcW w:type="dxa" w:w="2160"/>
          </w:tcPr>
          <w:p>
            <w:r>
              <w:rPr>
                <w:sz w:val="18"/>
              </w:rPr>
            </w:r>
            <w:r>
              <w:rPr>
                <w:sz w:val="18"/>
              </w:rPr>
              <w:t>0.4962</w:t>
            </w:r>
          </w:p>
        </w:tc>
      </w:tr>
      <w:tr>
        <w:tc>
          <w:tcPr>
            <w:tcW w:type="dxa" w:w="2160"/>
          </w:tcPr>
          <w:p>
            <w:r>
              <w:rPr>
                <w:sz w:val="18"/>
              </w:rPr>
            </w:r>
            <w:r>
              <w:rPr>
                <w:sz w:val="18"/>
              </w:rPr>
              <w:t>Logistic regression</w:t>
            </w:r>
          </w:p>
        </w:tc>
        <w:tc>
          <w:tcPr>
            <w:tcW w:type="dxa" w:w="2160"/>
          </w:tcPr>
          <w:p>
            <w:r>
              <w:rPr>
                <w:sz w:val="18"/>
              </w:rPr>
            </w:r>
            <w:r>
              <w:rPr>
                <w:sz w:val="18"/>
              </w:rPr>
              <w:t>0.5229</w:t>
            </w:r>
          </w:p>
        </w:tc>
        <w:tc>
          <w:tcPr>
            <w:tcW w:type="dxa" w:w="2160"/>
          </w:tcPr>
          <w:p>
            <w:r>
              <w:rPr>
                <w:sz w:val="18"/>
              </w:rPr>
            </w:r>
            <w:r>
              <w:rPr>
                <w:sz w:val="18"/>
              </w:rPr>
              <w:t>0.0181</w:t>
            </w:r>
          </w:p>
        </w:tc>
        <w:tc>
          <w:tcPr>
            <w:tcW w:type="dxa" w:w="2160"/>
          </w:tcPr>
          <w:p>
            <w:r>
              <w:rPr>
                <w:sz w:val="18"/>
              </w:rPr>
            </w:r>
            <w:r>
              <w:rPr>
                <w:sz w:val="18"/>
              </w:rPr>
              <w:t>0.5023</w:t>
            </w:r>
          </w:p>
        </w:tc>
      </w:tr>
    </w:tbl>
    <w:p/>
    <w:p>
      <w:pPr>
        <w:pStyle w:val="Heading4"/>
      </w:pPr>
      <w:r>
        <w:t>The champion is a rule, not a judgement</w:t>
      </w:r>
    </w:p>
    <w:p>
      <w:r>
        <w:t xml:space="preserve">Random Forest leads by </w:t>
      </w:r>
      <w:r>
        <w:rPr>
          <w:b/>
        </w:rPr>
        <w:t>0.40 points</w:t>
      </w:r>
      <w:r>
        <w:t>. Three checks say that margin is not a separation: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Check</w:t>
            </w:r>
          </w:p>
        </w:tc>
        <w:tc>
          <w:tcPr>
            <w:tcW w:type="dxa" w:w="4320"/>
          </w:tcPr>
          <w:p>
            <w:r>
              <w:rPr>
                <w:b/>
                <w:sz w:val="18"/>
              </w:rPr>
            </w:r>
            <w:r>
              <w:rPr>
                <w:b/>
                <w:sz w:val="18"/>
              </w:rPr>
              <w:t>Result</w:t>
            </w:r>
          </w:p>
        </w:tc>
      </w:tr>
      <w:tr>
        <w:tc>
          <w:tcPr>
            <w:tcW w:type="dxa" w:w="4320"/>
          </w:tcPr>
          <w:p>
            <w:r>
              <w:rPr>
                <w:sz w:val="18"/>
              </w:rPr>
            </w:r>
            <w:r>
              <w:rPr>
                <w:sz w:val="18"/>
              </w:rPr>
              <w:t>Nested cross-validation</w:t>
            </w:r>
          </w:p>
        </w:tc>
        <w:tc>
          <w:tcPr>
            <w:tcW w:type="dxa" w:w="4320"/>
          </w:tcPr>
          <w:p>
            <w:r>
              <w:rPr>
                <w:sz w:val="18"/>
              </w:rPr>
            </w:r>
            <w:r>
              <w:rPr>
                <w:sz w:val="18"/>
              </w:rPr>
              <w:t xml:space="preserve">Ranks XGBoost </w:t>
            </w:r>
            <w:r>
              <w:rPr>
                <w:b/>
                <w:sz w:val="18"/>
              </w:rPr>
              <w:t>above</w:t>
            </w:r>
            <w:r>
              <w:rPr>
                <w:sz w:val="18"/>
              </w:rPr>
              <w:t xml:space="preserve"> Random Forest (0.5899 vs 0.5816)</w:t>
            </w:r>
          </w:p>
        </w:tc>
      </w:tr>
      <w:tr>
        <w:tc>
          <w:tcPr>
            <w:tcW w:type="dxa" w:w="4320"/>
          </w:tcPr>
          <w:p>
            <w:r>
              <w:rPr>
                <w:sz w:val="18"/>
              </w:rPr>
            </w:r>
            <w:r>
              <w:rPr>
                <w:sz w:val="18"/>
              </w:rPr>
              <w:t>Two hyperparameter searches, identical folds</w:t>
            </w:r>
          </w:p>
        </w:tc>
        <w:tc>
          <w:tcPr>
            <w:tcW w:type="dxa" w:w="4320"/>
          </w:tcPr>
          <w:p>
            <w:r>
              <w:rPr>
                <w:sz w:val="18"/>
              </w:rPr>
            </w:r>
            <w:r>
              <w:rPr>
                <w:sz w:val="18"/>
              </w:rPr>
              <w:t xml:space="preserve">Selected </w:t>
            </w:r>
            <w:r>
              <w:rPr>
                <w:b/>
                <w:sz w:val="18"/>
              </w:rPr>
              <w:t>different</w:t>
            </w:r>
            <w:r>
              <w:rPr>
                <w:sz w:val="18"/>
              </w:rPr>
              <w:t xml:space="preserve"> winners</w:t>
            </w:r>
          </w:p>
        </w:tc>
      </w:tr>
      <w:tr>
        <w:tc>
          <w:tcPr>
            <w:tcW w:type="dxa" w:w="4320"/>
          </w:tcPr>
          <w:p>
            <w:r>
              <w:rPr>
                <w:sz w:val="18"/>
              </w:rPr>
            </w:r>
            <w:r>
              <w:rPr>
                <w:sz w:val="18"/>
              </w:rPr>
              <w:t>Changing only the split seed</w:t>
            </w:r>
          </w:p>
        </w:tc>
        <w:tc>
          <w:tcPr>
            <w:tcW w:type="dxa" w:w="4320"/>
          </w:tcPr>
          <w:p>
            <w:r>
              <w:rPr>
                <w:sz w:val="18"/>
              </w:rPr>
            </w:r>
            <w:r>
              <w:rPr>
                <w:sz w:val="18"/>
              </w:rPr>
              <w:t xml:space="preserve">Moves holdout accuracy </w:t>
            </w:r>
            <w:r>
              <w:rPr>
                <w:b/>
                <w:sz w:val="18"/>
              </w:rPr>
              <w:t>2.72 points</w:t>
            </w:r>
            <w:r>
              <w:rPr>
                <w:sz w:val="18"/>
              </w:rPr>
              <w:t xml:space="preserve"> (SE = 1.37)</w:t>
            </w:r>
          </w:p>
        </w:tc>
      </w:tr>
    </w:tbl>
    <w:p/>
    <w:p>
      <w:pPr>
        <w:ind w:left="360"/>
      </w:pPr>
      <w:r>
        <w:rPr>
          <w:b/>
          <w:color w:val="334455"/>
        </w:rPr>
        <w:t>The candidates differ by 0.40 points. The measuring instrument moves by 2.72.</w:t>
      </w:r>
    </w:p>
    <w:p>
      <w:r>
        <w:t>The defensible claim is not that Random Forest is best. It is that the rule was fixed in advance, applied without override, and executed before the holdout was opened. This is also why no further tuning was done — below the noise floor, search optimises noise.</w:t>
      </w:r>
    </w:p>
    <w:p>
      <w:r>
        <w:rPr>
          <w:b/>
        </w:rPr>
        <w:t>Calibration was evaluated and rejected.</w:t>
      </w:r>
      <w:r>
        <w:t xml:space="preserve"> Isotonic reduced calibration error by 6.1% against a pre-stated 10% threshold. The shipped model is uncalibrated.</w:t>
      </w:r>
    </w:p>
    <w:p>
      <w:r>
        <w:t>&lt;div style="page-break-after: always;"&gt;&lt;/div&gt;</w:t>
      </w:r>
    </w:p>
    <w:p>
      <w:pPr>
        <w:pStyle w:val="Heading3"/>
      </w:pPr>
      <w:r>
        <w:t>4. Results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Metric</w:t>
            </w:r>
          </w:p>
        </w:tc>
        <w:tc>
          <w:tcPr>
            <w:tcW w:type="dxa" w:w="4320"/>
          </w:tcPr>
          <w:p>
            <w:r>
              <w:rPr>
                <w:b/>
                <w:sz w:val="18"/>
              </w:rPr>
            </w:r>
            <w:r>
              <w:rPr>
                <w:b/>
                <w:sz w:val="18"/>
              </w:rPr>
              <w:t>Result</w:t>
            </w:r>
          </w:p>
        </w:tc>
      </w:tr>
      <w:tr>
        <w:tc>
          <w:tcPr>
            <w:tcW w:type="dxa" w:w="4320"/>
          </w:tcPr>
          <w:p>
            <w:r>
              <w:rPr>
                <w:sz w:val="18"/>
              </w:rPr>
            </w:r>
            <w:r>
              <w:rPr>
                <w:b/>
                <w:sz w:val="18"/>
              </w:rPr>
              <w:t>Accuracy (campaign success rate)</w:t>
            </w:r>
          </w:p>
        </w:tc>
        <w:tc>
          <w:tcPr>
            <w:tcW w:type="dxa" w:w="4320"/>
          </w:tcPr>
          <w:p>
            <w:r>
              <w:rPr>
                <w:sz w:val="18"/>
              </w:rPr>
            </w:r>
            <w:r>
              <w:rPr>
                <w:b/>
                <w:sz w:val="18"/>
              </w:rPr>
              <w:t>54.83%</w:t>
            </w:r>
          </w:p>
        </w:tc>
      </w:tr>
      <w:tr>
        <w:tc>
          <w:tcPr>
            <w:tcW w:type="dxa" w:w="4320"/>
          </w:tcPr>
          <w:p>
            <w:r>
              <w:rPr>
                <w:sz w:val="18"/>
              </w:rPr>
            </w:r>
            <w:r>
              <w:rPr>
                <w:sz w:val="18"/>
              </w:rPr>
              <w:t>Always-Group-1 baseline</w:t>
            </w:r>
          </w:p>
        </w:tc>
        <w:tc>
          <w:tcPr>
            <w:tcW w:type="dxa" w:w="4320"/>
          </w:tcPr>
          <w:p>
            <w:r>
              <w:rPr>
                <w:sz w:val="18"/>
              </w:rPr>
            </w:r>
            <w:r>
              <w:rPr>
                <w:sz w:val="18"/>
              </w:rPr>
              <w:t>46.45%</w:t>
            </w:r>
          </w:p>
        </w:tc>
      </w:tr>
      <w:tr>
        <w:tc>
          <w:tcPr>
            <w:tcW w:type="dxa" w:w="4320"/>
          </w:tcPr>
          <w:p>
            <w:r>
              <w:rPr>
                <w:sz w:val="18"/>
              </w:rPr>
            </w:r>
            <w:r>
              <w:rPr>
                <w:b/>
                <w:sz w:val="18"/>
              </w:rPr>
              <w:t>Lift</w:t>
            </w:r>
          </w:p>
        </w:tc>
        <w:tc>
          <w:tcPr>
            <w:tcW w:type="dxa" w:w="4320"/>
          </w:tcPr>
          <w:p>
            <w:r>
              <w:rPr>
                <w:sz w:val="18"/>
              </w:rPr>
            </w:r>
            <w:r>
              <w:rPr>
                <w:b/>
                <w:sz w:val="18"/>
              </w:rPr>
              <w:t>+8.38 pp</w:t>
            </w:r>
            <w:r>
              <w:rPr>
                <w:sz w:val="18"/>
              </w:rPr>
              <w:t>, CI [+5.66, +11.18]</w:t>
            </w:r>
          </w:p>
        </w:tc>
      </w:tr>
      <w:tr>
        <w:tc>
          <w:tcPr>
            <w:tcW w:type="dxa" w:w="4320"/>
          </w:tcPr>
          <w:p>
            <w:r>
              <w:rPr>
                <w:sz w:val="18"/>
              </w:rPr>
            </w:r>
            <w:r>
              <w:rPr>
                <w:sz w:val="18"/>
              </w:rPr>
              <w:t>Macro F1</w:t>
            </w:r>
          </w:p>
        </w:tc>
        <w:tc>
          <w:tcPr>
            <w:tcW w:type="dxa" w:w="4320"/>
          </w:tcPr>
          <w:p>
            <w:r>
              <w:rPr>
                <w:sz w:val="18"/>
              </w:rPr>
            </w:r>
            <w:r>
              <w:rPr>
                <w:sz w:val="18"/>
              </w:rPr>
              <w:t>44.82%</w:t>
            </w:r>
          </w:p>
        </w:tc>
      </w:tr>
      <w:tr>
        <w:tc>
          <w:tcPr>
            <w:tcW w:type="dxa" w:w="4320"/>
          </w:tcPr>
          <w:p>
            <w:r>
              <w:rPr>
                <w:sz w:val="18"/>
              </w:rPr>
            </w:r>
            <w:r>
              <w:rPr>
                <w:sz w:val="18"/>
              </w:rPr>
              <w:t>Balanced accuracy</w:t>
            </w:r>
          </w:p>
        </w:tc>
        <w:tc>
          <w:tcPr>
            <w:tcW w:type="dxa" w:w="4320"/>
          </w:tcPr>
          <w:p>
            <w:r>
              <w:rPr>
                <w:sz w:val="18"/>
              </w:rPr>
            </w:r>
            <w:r>
              <w:rPr>
                <w:sz w:val="18"/>
              </w:rPr>
              <w:t>47.80%</w:t>
            </w:r>
          </w:p>
        </w:tc>
      </w:tr>
      <w:tr>
        <w:tc>
          <w:tcPr>
            <w:tcW w:type="dxa" w:w="4320"/>
          </w:tcPr>
          <w:p>
            <w:r>
              <w:rPr>
                <w:sz w:val="18"/>
              </w:rPr>
            </w:r>
            <w:r>
              <w:rPr>
                <w:sz w:val="18"/>
              </w:rPr>
              <w:t>Log loss / ECE</w:t>
            </w:r>
          </w:p>
        </w:tc>
        <w:tc>
          <w:tcPr>
            <w:tcW w:type="dxa" w:w="4320"/>
          </w:tcPr>
          <w:p>
            <w:r>
              <w:rPr>
                <w:sz w:val="18"/>
              </w:rPr>
            </w:r>
            <w:r>
              <w:rPr>
                <w:sz w:val="18"/>
              </w:rPr>
              <w:t>0.9538 / 0.0213</w:t>
            </w:r>
          </w:p>
        </w:tc>
      </w:tr>
      <w:tr>
        <w:tc>
          <w:tcPr>
            <w:tcW w:type="dxa" w:w="4320"/>
          </w:tcPr>
          <w:p>
            <w:r>
              <w:rPr>
                <w:sz w:val="18"/>
              </w:rPr>
            </w:r>
            <w:r>
              <w:rPr>
                <w:sz w:val="18"/>
              </w:rPr>
              <w:t>Wasted campaigns avoided</w:t>
            </w:r>
          </w:p>
        </w:tc>
        <w:tc>
          <w:tcPr>
            <w:tcW w:type="dxa" w:w="4320"/>
          </w:tcPr>
          <w:p>
            <w:r>
              <w:rPr>
                <w:sz w:val="18"/>
              </w:rPr>
            </w:r>
            <w:r>
              <w:rPr>
                <w:sz w:val="18"/>
              </w:rPr>
              <w:t>28 of 333</w:t>
            </w:r>
          </w:p>
        </w:tc>
      </w:tr>
    </w:tbl>
    <w:p/>
    <w:p>
      <w:pPr>
        <w:pStyle w:val="Heading4"/>
      </w:pPr>
      <w:r>
        <w:t>Where it succeeds and fails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Actual ↓ / Predicted →</w:t>
            </w:r>
          </w:p>
        </w:tc>
        <w:tc>
          <w:tcPr>
            <w:tcW w:type="dxa" w:w="1728"/>
          </w:tcPr>
          <w:p>
            <w:r>
              <w:rPr>
                <w:b/>
                <w:sz w:val="18"/>
              </w:rPr>
            </w:r>
            <w:r>
              <w:rPr>
                <w:b/>
                <w:sz w:val="18"/>
              </w:rPr>
              <w:t>Neither</w:t>
            </w:r>
          </w:p>
        </w:tc>
        <w:tc>
          <w:tcPr>
            <w:tcW w:type="dxa" w:w="1728"/>
          </w:tcPr>
          <w:p>
            <w:r>
              <w:rPr>
                <w:b/>
                <w:sz w:val="18"/>
              </w:rPr>
            </w:r>
            <w:r>
              <w:rPr>
                <w:b/>
                <w:sz w:val="18"/>
              </w:rPr>
              <w:t>Group 1</w:t>
            </w:r>
          </w:p>
        </w:tc>
        <w:tc>
          <w:tcPr>
            <w:tcW w:type="dxa" w:w="1728"/>
          </w:tcPr>
          <w:p>
            <w:r>
              <w:rPr>
                <w:b/>
                <w:sz w:val="18"/>
              </w:rPr>
            </w:r>
            <w:r>
              <w:rPr>
                <w:b/>
                <w:sz w:val="18"/>
              </w:rPr>
              <w:t>Group 2</w:t>
            </w:r>
          </w:p>
        </w:tc>
        <w:tc>
          <w:tcPr>
            <w:tcW w:type="dxa" w:w="1728"/>
          </w:tcPr>
          <w:p>
            <w:r>
              <w:rPr>
                <w:b/>
                <w:sz w:val="18"/>
              </w:rPr>
            </w:r>
            <w:r>
              <w:rPr>
                <w:b/>
                <w:sz w:val="18"/>
              </w:rPr>
              <w:t>Recall</w:t>
            </w:r>
          </w:p>
        </w:tc>
      </w:tr>
      <w:tr>
        <w:tc>
          <w:tcPr>
            <w:tcW w:type="dxa" w:w="1728"/>
          </w:tcPr>
          <w:p>
            <w:r>
              <w:rPr>
                <w:sz w:val="18"/>
              </w:rPr>
            </w:r>
            <w:r>
              <w:rPr>
                <w:b/>
                <w:sz w:val="18"/>
              </w:rPr>
              <w:t>Neither profitable</w:t>
            </w:r>
          </w:p>
        </w:tc>
        <w:tc>
          <w:tcPr>
            <w:tcW w:type="dxa" w:w="1728"/>
          </w:tcPr>
          <w:p>
            <w:r>
              <w:rPr>
                <w:sz w:val="18"/>
              </w:rPr>
            </w:r>
            <w:r>
              <w:rPr>
                <w:b/>
                <w:sz w:val="18"/>
              </w:rPr>
              <w:t>28</w:t>
            </w:r>
          </w:p>
        </w:tc>
        <w:tc>
          <w:tcPr>
            <w:tcW w:type="dxa" w:w="1728"/>
          </w:tcPr>
          <w:p>
            <w:r>
              <w:rPr>
                <w:sz w:val="18"/>
              </w:rPr>
            </w:r>
            <w:r>
              <w:rPr>
                <w:sz w:val="18"/>
              </w:rPr>
              <w:t>184</w:t>
            </w:r>
          </w:p>
        </w:tc>
        <w:tc>
          <w:tcPr>
            <w:tcW w:type="dxa" w:w="1728"/>
          </w:tcPr>
          <w:p>
            <w:r>
              <w:rPr>
                <w:sz w:val="18"/>
              </w:rPr>
            </w:r>
            <w:r>
              <w:rPr>
                <w:sz w:val="18"/>
              </w:rPr>
              <w:t>121</w:t>
            </w:r>
          </w:p>
        </w:tc>
        <w:tc>
          <w:tcPr>
            <w:tcW w:type="dxa" w:w="1728"/>
          </w:tcPr>
          <w:p>
            <w:r>
              <w:rPr>
                <w:sz w:val="18"/>
              </w:rPr>
            </w:r>
            <w:r>
              <w:rPr>
                <w:b/>
                <w:sz w:val="18"/>
              </w:rPr>
              <w:t>8.4%</w:t>
            </w:r>
          </w:p>
        </w:tc>
      </w:tr>
      <w:tr>
        <w:tc>
          <w:tcPr>
            <w:tcW w:type="dxa" w:w="1728"/>
          </w:tcPr>
          <w:p>
            <w:r>
              <w:rPr>
                <w:sz w:val="18"/>
              </w:rPr>
            </w:r>
            <w:r>
              <w:rPr>
                <w:b/>
                <w:sz w:val="18"/>
              </w:rPr>
              <w:t>Group 1 best</w:t>
            </w:r>
          </w:p>
        </w:tc>
        <w:tc>
          <w:tcPr>
            <w:tcW w:type="dxa" w:w="1728"/>
          </w:tcPr>
          <w:p>
            <w:r>
              <w:rPr>
                <w:sz w:val="18"/>
              </w:rPr>
            </w:r>
            <w:r>
              <w:rPr>
                <w:sz w:val="18"/>
              </w:rPr>
              <w:t>36</w:t>
            </w:r>
          </w:p>
        </w:tc>
        <w:tc>
          <w:tcPr>
            <w:tcW w:type="dxa" w:w="1728"/>
          </w:tcPr>
          <w:p>
            <w:r>
              <w:rPr>
                <w:sz w:val="18"/>
              </w:rPr>
            </w:r>
            <w:r>
              <w:rPr>
                <w:b/>
                <w:sz w:val="18"/>
              </w:rPr>
              <w:t>490</w:t>
            </w:r>
          </w:p>
        </w:tc>
        <w:tc>
          <w:tcPr>
            <w:tcW w:type="dxa" w:w="1728"/>
          </w:tcPr>
          <w:p>
            <w:r>
              <w:rPr>
                <w:sz w:val="18"/>
              </w:rPr>
            </w:r>
            <w:r>
              <w:rPr>
                <w:sz w:val="18"/>
              </w:rPr>
              <w:t>89</w:t>
            </w:r>
          </w:p>
        </w:tc>
        <w:tc>
          <w:tcPr>
            <w:tcW w:type="dxa" w:w="1728"/>
          </w:tcPr>
          <w:p>
            <w:r>
              <w:rPr>
                <w:sz w:val="18"/>
              </w:rPr>
            </w:r>
            <w:r>
              <w:rPr>
                <w:sz w:val="18"/>
              </w:rPr>
              <w:t>79.7%</w:t>
            </w:r>
          </w:p>
        </w:tc>
      </w:tr>
      <w:tr>
        <w:tc>
          <w:tcPr>
            <w:tcW w:type="dxa" w:w="1728"/>
          </w:tcPr>
          <w:p>
            <w:r>
              <w:rPr>
                <w:sz w:val="18"/>
              </w:rPr>
            </w:r>
            <w:r>
              <w:rPr>
                <w:b/>
                <w:sz w:val="18"/>
              </w:rPr>
              <w:t>Group 2 best</w:t>
            </w:r>
          </w:p>
        </w:tc>
        <w:tc>
          <w:tcPr>
            <w:tcW w:type="dxa" w:w="1728"/>
          </w:tcPr>
          <w:p>
            <w:r>
              <w:rPr>
                <w:sz w:val="18"/>
              </w:rPr>
            </w:r>
            <w:r>
              <w:rPr>
                <w:sz w:val="18"/>
              </w:rPr>
              <w:t>45</w:t>
            </w:r>
          </w:p>
        </w:tc>
        <w:tc>
          <w:tcPr>
            <w:tcW w:type="dxa" w:w="1728"/>
          </w:tcPr>
          <w:p>
            <w:r>
              <w:rPr>
                <w:sz w:val="18"/>
              </w:rPr>
            </w:r>
            <w:r>
              <w:rPr>
                <w:sz w:val="18"/>
              </w:rPr>
              <w:t>123</w:t>
            </w:r>
          </w:p>
        </w:tc>
        <w:tc>
          <w:tcPr>
            <w:tcW w:type="dxa" w:w="1728"/>
          </w:tcPr>
          <w:p>
            <w:r>
              <w:rPr>
                <w:sz w:val="18"/>
              </w:rPr>
            </w:r>
            <w:r>
              <w:rPr>
                <w:b/>
                <w:sz w:val="18"/>
              </w:rPr>
              <w:t>208</w:t>
            </w:r>
          </w:p>
        </w:tc>
        <w:tc>
          <w:tcPr>
            <w:tcW w:type="dxa" w:w="1728"/>
          </w:tcPr>
          <w:p>
            <w:r>
              <w:rPr>
                <w:sz w:val="18"/>
              </w:rPr>
            </w:r>
            <w:r>
              <w:rPr>
                <w:sz w:val="18"/>
              </w:rPr>
              <w:t>55.3%</w:t>
            </w:r>
          </w:p>
        </w:tc>
      </w:tr>
    </w:tbl>
    <w:p/>
    <w:p>
      <w:pPr>
        <w:ind w:left="360"/>
      </w:pPr>
      <w:r>
        <w:rPr>
          <w:b/>
          <w:color w:val="334455"/>
        </w:rPr>
        <w:t>Figure 3</w:t>
      </w:r>
      <w:r>
        <w:rPr>
          <w:color w:val="334455"/>
        </w:rPr>
        <w:t xml:space="preserve"> — </w:t>
      </w:r>
      <w:r>
        <w:rPr>
          <w:rFonts w:ascii="Consolas" w:hAnsi="Consolas"/>
          <w:color w:val="334455"/>
          <w:sz w:val="19"/>
        </w:rPr>
        <w:t>reports/figures/04_confusion_matrix.png</w:t>
      </w:r>
    </w:p>
    <w:p>
      <w:r>
        <w:rPr>
          <w:b/>
        </w:rPr>
        <w:t>The aggregate hides an uneven profile.</w:t>
      </w:r>
      <w:r>
        <w:t xml:space="preserve"> Strong on Group 1, moderate on Group 2, weak on "neither" — correctly declining only 28 of 333.</w:t>
      </w:r>
    </w:p>
    <w:p>
      <w:r>
        <w:t xml:space="preserve">This matters commercially because the errors cost differently. Choosing the wrong profitable group </w:t>
      </w:r>
      <w:r>
        <w:rPr>
          <w:i/>
        </w:rPr>
        <w:t>redirects</w:t>
      </w:r>
      <w:r>
        <w:t xml:space="preserve"> spend; failing to decline an unprofitable campaign </w:t>
      </w:r>
      <w:r>
        <w:rPr>
          <w:i/>
        </w:rPr>
        <w:t>wastes</w:t>
      </w:r>
      <w:r>
        <w:t xml:space="preserve"> it. The model is better at the cheaper decision. Fixing this needs cost data the dataset does not contain.</w:t>
      </w:r>
    </w:p>
    <w:p>
      <w:pPr>
        <w:pStyle w:val="Heading4"/>
      </w:pPr>
      <w:r>
        <w:t>A confident subset performs materially better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Confidence ≥ 0.60</w:t>
            </w:r>
          </w:p>
        </w:tc>
        <w:tc>
          <w:tcPr>
            <w:tcW w:type="dxa" w:w="2160"/>
          </w:tcPr>
          <w:p>
            <w:r>
              <w:rPr>
                <w:b/>
                <w:sz w:val="18"/>
              </w:rPr>
            </w:r>
            <w:r>
              <w:rPr>
                <w:b/>
                <w:sz w:val="18"/>
              </w:rPr>
              <w:t>Coverage</w:t>
            </w:r>
          </w:p>
        </w:tc>
        <w:tc>
          <w:tcPr>
            <w:tcW w:type="dxa" w:w="2160"/>
          </w:tcPr>
          <w:p>
            <w:r>
              <w:rPr>
                <w:b/>
                <w:sz w:val="18"/>
              </w:rPr>
            </w:r>
            <w:r>
              <w:rPr>
                <w:b/>
                <w:sz w:val="18"/>
              </w:rPr>
              <w:t>Accuracy on covered</w:t>
            </w:r>
          </w:p>
        </w:tc>
        <w:tc>
          <w:tcPr>
            <w:tcW w:type="dxa" w:w="2160"/>
          </w:tcPr>
          <w:p>
            <w:r>
              <w:rPr>
                <w:b/>
                <w:sz w:val="18"/>
              </w:rPr>
            </w:r>
            <w:r>
              <w:rPr>
                <w:b/>
                <w:sz w:val="18"/>
              </w:rPr>
              <w:t>Always-Group-1, same rows</w:t>
            </w:r>
          </w:p>
        </w:tc>
      </w:tr>
      <w:tr>
        <w:tc>
          <w:tcPr>
            <w:tcW w:type="dxa" w:w="2160"/>
          </w:tcPr>
          <w:p>
            <w:r>
              <w:rPr>
                <w:sz w:val="18"/>
              </w:rPr>
            </w:r>
            <w:r>
              <w:rPr>
                <w:sz w:val="18"/>
              </w:rPr>
              <w:t>Calibration set — where the threshold was chosen</w:t>
            </w:r>
          </w:p>
        </w:tc>
        <w:tc>
          <w:tcPr>
            <w:tcW w:type="dxa" w:w="2160"/>
          </w:tcPr>
          <w:p>
            <w:r>
              <w:rPr>
                <w:sz w:val="18"/>
              </w:rPr>
            </w:r>
            <w:r>
              <w:rPr>
                <w:sz w:val="18"/>
              </w:rPr>
              <w:t>33.2%</w:t>
            </w:r>
          </w:p>
        </w:tc>
        <w:tc>
          <w:tcPr>
            <w:tcW w:type="dxa" w:w="2160"/>
          </w:tcPr>
          <w:p>
            <w:r>
              <w:rPr>
                <w:sz w:val="18"/>
              </w:rPr>
            </w:r>
            <w:r>
              <w:rPr>
                <w:sz w:val="18"/>
              </w:rPr>
              <w:t>73.9%</w:t>
            </w:r>
          </w:p>
        </w:tc>
        <w:tc>
          <w:tcPr>
            <w:tcW w:type="dxa" w:w="2160"/>
          </w:tcPr>
          <w:p>
            <w:r>
              <w:rPr>
                <w:sz w:val="18"/>
              </w:rPr>
            </w:r>
            <w:r>
              <w:rPr>
                <w:sz w:val="18"/>
              </w:rPr>
              <w:t>—</w:t>
            </w:r>
          </w:p>
        </w:tc>
      </w:tr>
      <w:tr>
        <w:tc>
          <w:tcPr>
            <w:tcW w:type="dxa" w:w="2160"/>
          </w:tcPr>
          <w:p>
            <w:r>
              <w:rPr>
                <w:sz w:val="18"/>
              </w:rPr>
            </w:r>
            <w:r>
              <w:rPr>
                <w:b/>
                <w:sz w:val="18"/>
              </w:rPr>
              <w:t>Holdout — threshold applied unchanged</w:t>
            </w:r>
          </w:p>
        </w:tc>
        <w:tc>
          <w:tcPr>
            <w:tcW w:type="dxa" w:w="2160"/>
          </w:tcPr>
          <w:p>
            <w:r>
              <w:rPr>
                <w:sz w:val="18"/>
              </w:rPr>
            </w:r>
            <w:r>
              <w:rPr>
                <w:b/>
                <w:sz w:val="18"/>
              </w:rPr>
              <w:t>34.8%</w:t>
            </w:r>
            <w:r>
              <w:rPr>
                <w:sz w:val="18"/>
              </w:rPr>
              <w:t xml:space="preserve"> (461/1,324)</w:t>
            </w:r>
          </w:p>
        </w:tc>
        <w:tc>
          <w:tcPr>
            <w:tcW w:type="dxa" w:w="2160"/>
          </w:tcPr>
          <w:p>
            <w:r>
              <w:rPr>
                <w:sz w:val="18"/>
              </w:rPr>
            </w:r>
            <w:r>
              <w:rPr>
                <w:b/>
                <w:sz w:val="18"/>
              </w:rPr>
              <w:t>71.6%</w:t>
            </w:r>
          </w:p>
        </w:tc>
        <w:tc>
          <w:tcPr>
            <w:tcW w:type="dxa" w:w="2160"/>
          </w:tcPr>
          <w:p>
            <w:r>
              <w:rPr>
                <w:sz w:val="18"/>
              </w:rPr>
            </w:r>
            <w:r>
              <w:rPr>
                <w:b/>
                <w:sz w:val="18"/>
              </w:rPr>
              <w:t>57.5%</w:t>
            </w:r>
          </w:p>
        </w:tc>
      </w:tr>
    </w:tbl>
    <w:p/>
    <w:p>
      <w:r>
        <w:t>The rule was stated in advance — highest covered accuracy subject to at least 30% coverage — and selected on calibration data, never on the holdout.</w:t>
      </w:r>
    </w:p>
    <w:p>
      <w:r>
        <w:t xml:space="preserve">The 2.28-point difference between the two sets </w:t>
      </w:r>
      <w:r>
        <w:rPr>
          <w:b/>
        </w:rPr>
        <w:t>may reflect ordinary sampling variation, threshold-selection optimism, or both.</w:t>
      </w:r>
      <w:r>
        <w:t xml:space="preserve"> A single comparison cannot separate them. Both figures are shown because reporting only the calibration number would overstate the gate, and reporting only the holdout number would hide that the threshold was chosen elsewhere.</w:t>
      </w:r>
    </w:p>
    <w:p>
      <w:r>
        <w:rPr>
          <w:b/>
        </w:rPr>
        <w:t>This is a selective operating point, not the model's full-coverage accuracy.</w:t>
      </w:r>
      <w:r>
        <w:t xml:space="preserve"> The comparison that matters is 71.58% against 57.48% </w:t>
      </w:r>
      <w:r>
        <w:rPr>
          <w:i/>
        </w:rPr>
        <w:t>on the same 461 campaigns</w:t>
      </w:r>
      <w:r>
        <w:t xml:space="preserve"> — a </w:t>
      </w:r>
      <w:r>
        <w:rPr>
          <w:b/>
        </w:rPr>
        <w:t>+14.10 pp same-subset difference</w:t>
      </w:r>
      <w:r>
        <w:t>. Setting it against the baseline's overall 46.45% would compare an easy subset with a full population and inflate the result.</w:t>
      </w:r>
    </w:p>
    <w:p>
      <w:r>
        <w:t xml:space="preserve">It supports an "automate the confident third, review the rest" pattern — 461 decided, 863 escalated — and requires operational and online validation before any automation. </w:t>
      </w:r>
      <w:r>
        <w:rPr>
          <w:b/>
        </w:rPr>
        <w:t>Disabled by default:</w:t>
      </w:r>
      <w:r>
        <w:t xml:space="preserve"> the review capacity it assumes has not been agreed with the business.</w:t>
      </w:r>
    </w:p>
    <w:p>
      <w:pPr>
        <w:ind w:left="360"/>
      </w:pPr>
      <w:r>
        <w:rPr>
          <w:b/>
          <w:color w:val="334455"/>
        </w:rPr>
        <w:t>Figure 4</w:t>
      </w:r>
      <w:r>
        <w:rPr>
          <w:color w:val="334455"/>
        </w:rPr>
        <w:t xml:space="preserve"> — </w:t>
      </w:r>
      <w:r>
        <w:rPr>
          <w:rFonts w:ascii="Consolas" w:hAnsi="Consolas"/>
          <w:color w:val="334455"/>
          <w:sz w:val="19"/>
        </w:rPr>
        <w:t>reports/figures/10_operating_points.png</w:t>
      </w:r>
    </w:p>
    <w:p>
      <w:pPr>
        <w:pStyle w:val="Heading4"/>
      </w:pPr>
      <w:r>
        <w:t>What the model relies 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Rank</w:t>
            </w:r>
          </w:p>
        </w:tc>
        <w:tc>
          <w:tcPr>
            <w:tcW w:type="dxa" w:w="2880"/>
          </w:tcPr>
          <w:p>
            <w:r>
              <w:rPr>
                <w:b/>
                <w:sz w:val="18"/>
              </w:rPr>
            </w:r>
            <w:r>
              <w:rPr>
                <w:b/>
                <w:sz w:val="18"/>
              </w:rPr>
              <w:t>Permutation importance</w:t>
            </w:r>
          </w:p>
        </w:tc>
        <w:tc>
          <w:tcPr>
            <w:tcW w:type="dxa" w:w="2880"/>
          </w:tcPr>
          <w:p>
            <w:r>
              <w:rPr>
                <w:b/>
                <w:sz w:val="18"/>
              </w:rPr>
            </w:r>
            <w:r>
              <w:rPr>
                <w:b/>
                <w:sz w:val="18"/>
              </w:rPr>
              <w:t>SHAP</w:t>
            </w:r>
          </w:p>
        </w:tc>
      </w:tr>
      <w:tr>
        <w:tc>
          <w:tcPr>
            <w:tcW w:type="dxa" w:w="2880"/>
          </w:tcPr>
          <w:p>
            <w:r>
              <w:rPr>
                <w:sz w:val="18"/>
              </w:rPr>
            </w:r>
            <w:r>
              <w:rPr>
                <w:sz w:val="18"/>
              </w:rPr>
              <w:t>1</w:t>
            </w:r>
          </w:p>
        </w:tc>
        <w:tc>
          <w:tcPr>
            <w:tcW w:type="dxa" w:w="2880"/>
          </w:tcPr>
          <w:p>
            <w:r>
              <w:rPr>
                <w:sz w:val="18"/>
              </w:rPr>
            </w:r>
            <w:r>
              <w:rPr>
                <w:b/>
                <w:sz w:val="18"/>
              </w:rPr>
              <w:t>`c_2` (0.0647)</w:t>
            </w:r>
          </w:p>
        </w:tc>
        <w:tc>
          <w:tcPr>
            <w:tcW w:type="dxa" w:w="2880"/>
          </w:tcPr>
          <w:p>
            <w:r>
              <w:rPr>
                <w:sz w:val="18"/>
              </w:rPr>
            </w:r>
            <w:r>
              <w:rPr>
                <w:b/>
                <w:sz w:val="18"/>
              </w:rPr>
              <w:t>`c_2` (0.0478)</w:t>
            </w:r>
          </w:p>
        </w:tc>
      </w:tr>
      <w:tr>
        <w:tc>
          <w:tcPr>
            <w:tcW w:type="dxa" w:w="2880"/>
          </w:tcPr>
          <w:p>
            <w:r>
              <w:rPr>
                <w:sz w:val="18"/>
              </w:rPr>
            </w:r>
            <w:r>
              <w:rPr>
                <w:sz w:val="18"/>
              </w:rPr>
              <w:t>2</w:t>
            </w:r>
          </w:p>
        </w:tc>
        <w:tc>
          <w:tcPr>
            <w:tcW w:type="dxa" w:w="2880"/>
          </w:tcPr>
          <w:p>
            <w:r>
              <w:rPr>
                <w:sz w:val="18"/>
              </w:rPr>
            </w:r>
            <w:r>
              <w:rPr>
                <w:rFonts w:ascii="Consolas" w:hAnsi="Consolas"/>
                <w:color w:val="B03060"/>
                <w:sz w:val="18"/>
              </w:rPr>
              <w:t>c_4</w:t>
            </w:r>
            <w:r>
              <w:rPr>
                <w:sz w:val="18"/>
              </w:rPr>
              <w:t xml:space="preserve"> (0.0157)</w:t>
            </w:r>
          </w:p>
        </w:tc>
        <w:tc>
          <w:tcPr>
            <w:tcW w:type="dxa" w:w="2880"/>
          </w:tcPr>
          <w:p>
            <w:r>
              <w:rPr>
                <w:sz w:val="18"/>
              </w:rPr>
            </w:r>
            <w:r>
              <w:rPr>
                <w:rFonts w:ascii="Consolas" w:hAnsi="Consolas"/>
                <w:color w:val="B03060"/>
                <w:sz w:val="18"/>
              </w:rPr>
              <w:t>diff_1</w:t>
            </w:r>
            <w:r>
              <w:rPr>
                <w:sz w:val="18"/>
              </w:rPr>
              <w:t xml:space="preserve"> (0.0121)</w:t>
            </w:r>
          </w:p>
        </w:tc>
      </w:tr>
      <w:tr>
        <w:tc>
          <w:tcPr>
            <w:tcW w:type="dxa" w:w="2880"/>
          </w:tcPr>
          <w:p>
            <w:r>
              <w:rPr>
                <w:sz w:val="18"/>
              </w:rPr>
            </w:r>
            <w:r>
              <w:rPr>
                <w:sz w:val="18"/>
              </w:rPr>
              <w:t>3</w:t>
            </w:r>
          </w:p>
        </w:tc>
        <w:tc>
          <w:tcPr>
            <w:tcW w:type="dxa" w:w="2880"/>
          </w:tcPr>
          <w:p>
            <w:r>
              <w:rPr>
                <w:sz w:val="18"/>
              </w:rPr>
            </w:r>
            <w:r>
              <w:rPr>
                <w:rFonts w:ascii="Consolas" w:hAnsi="Consolas"/>
                <w:color w:val="B03060"/>
                <w:sz w:val="18"/>
              </w:rPr>
              <w:t>g1_18</w:t>
            </w:r>
            <w:r>
              <w:rPr>
                <w:sz w:val="18"/>
              </w:rPr>
              <w:t xml:space="preserve"> (0.0113)</w:t>
            </w:r>
          </w:p>
        </w:tc>
        <w:tc>
          <w:tcPr>
            <w:tcW w:type="dxa" w:w="2880"/>
          </w:tcPr>
          <w:p>
            <w:r>
              <w:rPr>
                <w:sz w:val="18"/>
              </w:rPr>
            </w:r>
            <w:r>
              <w:rPr>
                <w:rFonts w:ascii="Consolas" w:hAnsi="Consolas"/>
                <w:color w:val="B03060"/>
                <w:sz w:val="18"/>
              </w:rPr>
              <w:t>ratio_1</w:t>
            </w:r>
            <w:r>
              <w:rPr>
                <w:sz w:val="18"/>
              </w:rPr>
              <w:t xml:space="preserve"> (0.0119)</w:t>
            </w:r>
          </w:p>
        </w:tc>
      </w:tr>
    </w:tbl>
    <w:p/>
    <w:p>
      <w:pPr>
        <w:ind w:left="360"/>
      </w:pPr>
      <w:r>
        <w:rPr>
          <w:b/>
          <w:color w:val="334455"/>
        </w:rPr>
        <w:t>Figure 5</w:t>
      </w:r>
      <w:r>
        <w:rPr>
          <w:color w:val="334455"/>
        </w:rPr>
        <w:t xml:space="preserve"> — </w:t>
      </w:r>
      <w:r>
        <w:rPr>
          <w:rFonts w:ascii="Consolas" w:hAnsi="Consolas"/>
          <w:color w:val="334455"/>
          <w:sz w:val="19"/>
        </w:rPr>
        <w:t>reports/figures/06_permutation_importance.png</w:t>
      </w:r>
    </w:p>
    <w:p>
      <w:r>
        <w:rPr>
          <w:b/>
        </w:rPr>
        <w:t>One anonymised column carries more signal than the other 66 combined, and nobody knows what it measures.</w:t>
      </w:r>
      <w:r>
        <w:t xml:space="preserve"> Recovering its meaning is the cheapest high-value action available — it would either validate the primary signal or reveal a collection artefact. One conversation.</w:t>
      </w:r>
    </w:p>
    <w:p>
      <w:r>
        <w:t>&lt;div style="page-break-after: always;"&gt;&lt;/div&gt;</w:t>
      </w:r>
    </w:p>
    <w:p>
      <w:pPr>
        <w:pStyle w:val="Heading3"/>
      </w:pPr>
      <w:r>
        <w:t>5. Architecture</w:t>
      </w:r>
    </w:p>
    <w:p>
      <w:pPr>
        <w:pStyle w:val="Heading4"/>
      </w:pPr>
      <w:r>
        <w:t>5.1 Implemented today</w:t>
      </w:r>
    </w:p>
    <w:p>
      <w:pPr>
        <w:spacing w:after="200"/>
        <w:ind w:left="360"/>
      </w:pPr>
      <w:r>
        <w:rPr>
          <w:rFonts w:ascii="Consolas" w:hAnsi="Consolas"/>
          <w:sz w:val="18"/>
        </w:rPr>
        <w:t>flowchart TB</w:t>
        <w:br/>
        <w:t xml:space="preserve">    CM["Campaign Manager"] --&gt; UI["Streamlit&lt;br/&gt;(Cloud Run)"]</w:t>
        <w:br/>
        <w:t xml:space="preserve">    UI --&gt;|HTTPS JSON| API["FastAPI Prediction Service&lt;br/&gt;Cloud Run · 1 vCPU · scale-to-zero"]</w:t>
        <w:br/>
        <w:br/>
        <w:t xml:space="preserve">    subgraph Internals["Service internals"]</w:t>
        <w:br/>
        <w:t xml:space="preserve">        SCH["Pydantic Schemas&lt;br/&gt;67-feature validation"]</w:t>
        <w:br/>
        <w:t xml:space="preserve">        ADP["FeatureTransformer&lt;br/&gt;(Adapter)"]</w:t>
        <w:br/>
        <w:t xml:space="preserve">        REG["ModelRegistry&lt;br/&gt;(Singleton)"]</w:t>
        <w:br/>
        <w:t xml:space="preserve">        PRD["Predictor&lt;br/&gt;(Strategy)"]</w:t>
        <w:br/>
        <w:t xml:space="preserve">    end</w:t>
        <w:br/>
        <w:br/>
        <w:t xml:space="preserve">    API --&gt; SCH --&gt; ADP --&gt; REG --&gt; PRD</w:t>
        <w:br/>
        <w:t xml:space="preserve">    PRD --&gt; MDL["model.pkl&lt;br/&gt;BAKED INTO THE IMAGE"]</w:t>
        <w:br/>
        <w:t xml:space="preserve">    API --&gt;|structured JSON logs| LOG["Cloud Logging"]</w:t>
        <w:br/>
        <w:br/>
        <w:t xml:space="preserve">    TRN["Training job&lt;br/&gt;(offline)"] --&gt;|writes| MDL</w:t>
        <w:br/>
        <w:t xml:space="preserve">    GH["GitHub Actions · 7 jobs"] --&gt; AR["Artifact Registry"] --&gt; API</w:t>
      </w:r>
    </w:p>
    <w:p>
      <w:r>
        <w:rPr>
          <w:b/>
        </w:rPr>
        <w:t>The model is baked into the image.</w:t>
      </w:r>
      <w:r>
        <w:t xml:space="preserve"> Inference has no runtime dependency on cloud storage or a registry, so a revision is immutable and self-contained — and rollback is a revision rollback rather than a config change. Cost: a 47 MB layer and a slower cold start, both acceptable for bursty traffic.</w:t>
      </w:r>
    </w:p>
    <w:p>
      <w:r>
        <w:rPr>
          <w:b/>
        </w:rPr>
        <w:t>Deliberately absent:</w:t>
      </w:r>
      <w:r>
        <w:t xml:space="preserve"> no Kubernetes, orchestrator, feature store, message queue or model registry. Each adds operational surface without solving a present requirement. Seams for all of them are identified in Appendix C.</w:t>
      </w:r>
    </w:p>
    <w:p>
      <w:pPr>
        <w:pStyle w:val="Heading4"/>
      </w:pPr>
      <w:r>
        <w:t>5.2 Prediction sequence</w:t>
      </w:r>
    </w:p>
    <w:p>
      <w:pPr>
        <w:spacing w:after="200"/>
        <w:ind w:left="360"/>
      </w:pPr>
      <w:r>
        <w:rPr>
          <w:rFonts w:ascii="Consolas" w:hAnsi="Consolas"/>
          <w:sz w:val="18"/>
        </w:rPr>
        <w:t>sequenceDiagram</w:t>
        <w:br/>
        <w:t xml:space="preserve">    autonumber</w:t>
        <w:br/>
        <w:t xml:space="preserve">    actor CM as Campaign Manager</w:t>
        <w:br/>
        <w:t xml:space="preserve">    participant UI as Streamlit</w:t>
        <w:br/>
        <w:t xml:space="preserve">    participant API as FastAPI</w:t>
        <w:br/>
        <w:t xml:space="preserve">    participant SCH as Schema</w:t>
        <w:br/>
        <w:t xml:space="preserve">    participant MDL as Random Forest</w:t>
        <w:br/>
        <w:t xml:space="preserve">    participant LOG as Cloud Logging</w:t>
        <w:br/>
        <w:br/>
        <w:t xml:space="preserve">    Note over MDL: Startup: load model.pkl from image,&lt;br/&gt;run canary prediction, then accept traffic</w:t>
        <w:br/>
        <w:t xml:space="preserve">    CM-&gt;&gt;UI: Characteristics of two groups</w:t>
        <w:br/>
        <w:t xml:space="preserve">    UI-&gt;&gt;API: POST /predict</w:t>
        <w:br/>
        <w:t xml:space="preserve">    API-&gt;&gt;SCH: validate 67 features</w:t>
        <w:br/>
        <w:t xml:space="preserve">    alt Missing / unknown / post-campaign key</w:t>
        <w:br/>
        <w:t xml:space="preserve">        SCH--&gt;&gt;API: ValidationError</w:t>
        <w:br/>
        <w:t xml:space="preserve">        API--&gt;&gt;UI: 422 — model never invoked</w:t>
        <w:br/>
        <w:t xml:space="preserve">    else Valid</w:t>
        <w:br/>
        <w:t xml:space="preserve">        API-&gt;&gt;MDL: predict</w:t>
        <w:br/>
        <w:t xml:space="preserve">        MDL--&gt;&gt;API: class + probabilities</w:t>
        <w:br/>
        <w:t xml:space="preserve">        API-&gt;&gt;LOG: class, confidence, latency, model_version, request_id</w:t>
        <w:br/>
        <w:t xml:space="preserve">        API--&gt;&gt;UI: 200 + recommendation, confidence, model_version</w:t>
        <w:br/>
        <w:t xml:space="preserve">    end</w:t>
      </w:r>
    </w:p>
    <w:p>
      <w:r>
        <w:t>&lt;div style="page-break-after: always;"&gt;&lt;/div&gt;</w:t>
      </w:r>
    </w:p>
    <w:p>
      <w:pPr>
        <w:pStyle w:val="Heading3"/>
      </w:pPr>
      <w:r>
        <w:t>6. API and software design</w:t>
      </w:r>
    </w:p>
    <w:p>
      <w:pPr>
        <w:pStyle w:val="Heading4"/>
      </w:pPr>
      <w:r>
        <w:t>6.1 Endpoints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Endpoint</w:t>
            </w:r>
          </w:p>
        </w:tc>
        <w:tc>
          <w:tcPr>
            <w:tcW w:type="dxa" w:w="4320"/>
          </w:tcPr>
          <w:p>
            <w:r>
              <w:rPr>
                <w:b/>
                <w:sz w:val="18"/>
              </w:rPr>
            </w:r>
            <w:r>
              <w:rPr>
                <w:b/>
                <w:sz w:val="18"/>
              </w:rPr>
              <w:t>Purpose</w:t>
            </w:r>
          </w:p>
        </w:tc>
      </w:tr>
      <w:tr>
        <w:tc>
          <w:tcPr>
            <w:tcW w:type="dxa" w:w="4320"/>
          </w:tcPr>
          <w:p>
            <w:r>
              <w:rPr>
                <w:sz w:val="18"/>
              </w:rPr>
            </w:r>
            <w:r>
              <w:rPr>
                <w:rFonts w:ascii="Consolas" w:hAnsi="Consolas"/>
                <w:color w:val="B03060"/>
                <w:sz w:val="18"/>
              </w:rPr>
              <w:t>POST /predict</w:t>
            </w:r>
          </w:p>
        </w:tc>
        <w:tc>
          <w:tcPr>
            <w:tcW w:type="dxa" w:w="4320"/>
          </w:tcPr>
          <w:p>
            <w:r>
              <w:rPr>
                <w:sz w:val="18"/>
              </w:rPr>
            </w:r>
            <w:r>
              <w:rPr>
                <w:sz w:val="18"/>
              </w:rPr>
              <w:t>Score one comparison</w:t>
            </w:r>
          </w:p>
        </w:tc>
      </w:tr>
      <w:tr>
        <w:tc>
          <w:tcPr>
            <w:tcW w:type="dxa" w:w="4320"/>
          </w:tcPr>
          <w:p>
            <w:r>
              <w:rPr>
                <w:sz w:val="18"/>
              </w:rPr>
            </w:r>
            <w:r>
              <w:rPr>
                <w:rFonts w:ascii="Consolas" w:hAnsi="Consolas"/>
                <w:color w:val="B03060"/>
                <w:sz w:val="18"/>
              </w:rPr>
              <w:t>POST /predict/batch</w:t>
            </w:r>
          </w:p>
        </w:tc>
        <w:tc>
          <w:tcPr>
            <w:tcW w:type="dxa" w:w="4320"/>
          </w:tcPr>
          <w:p>
            <w:r>
              <w:rPr>
                <w:sz w:val="18"/>
              </w:rPr>
            </w:r>
            <w:r>
              <w:rPr>
                <w:sz w:val="18"/>
              </w:rPr>
              <w:t>Up to 1,000 comparisons</w:t>
            </w:r>
          </w:p>
        </w:tc>
      </w:tr>
      <w:tr>
        <w:tc>
          <w:tcPr>
            <w:tcW w:type="dxa" w:w="4320"/>
          </w:tcPr>
          <w:p>
            <w:r>
              <w:rPr>
                <w:sz w:val="18"/>
              </w:rPr>
            </w:r>
            <w:r>
              <w:rPr>
                <w:rFonts w:ascii="Consolas" w:hAnsi="Consolas"/>
                <w:color w:val="B03060"/>
                <w:sz w:val="18"/>
              </w:rPr>
              <w:t>GET /live</w:t>
            </w:r>
          </w:p>
        </w:tc>
        <w:tc>
          <w:tcPr>
            <w:tcW w:type="dxa" w:w="4320"/>
          </w:tcPr>
          <w:p>
            <w:r>
              <w:rPr>
                <w:sz w:val="18"/>
              </w:rPr>
            </w:r>
            <w:r>
              <w:rPr>
                <w:sz w:val="18"/>
              </w:rPr>
              <w:t>Process liveness — checks nothing else</w:t>
            </w:r>
          </w:p>
        </w:tc>
      </w:tr>
      <w:tr>
        <w:tc>
          <w:tcPr>
            <w:tcW w:type="dxa" w:w="4320"/>
          </w:tcPr>
          <w:p>
            <w:r>
              <w:rPr>
                <w:sz w:val="18"/>
              </w:rPr>
            </w:r>
            <w:r>
              <w:rPr>
                <w:rFonts w:ascii="Consolas" w:hAnsi="Consolas"/>
                <w:color w:val="B03060"/>
                <w:sz w:val="18"/>
              </w:rPr>
              <w:t>GET /ready</w:t>
            </w:r>
          </w:p>
        </w:tc>
        <w:tc>
          <w:tcPr>
            <w:tcW w:type="dxa" w:w="4320"/>
          </w:tcPr>
          <w:p>
            <w:r>
              <w:rPr>
                <w:sz w:val="18"/>
              </w:rPr>
            </w:r>
            <w:r>
              <w:rPr>
                <w:sz w:val="18"/>
              </w:rPr>
              <w:t xml:space="preserve">200 </w:t>
            </w:r>
            <w:r>
              <w:rPr>
                <w:b/>
                <w:sz w:val="18"/>
              </w:rPr>
              <w:t>only</w:t>
            </w:r>
            <w:r>
              <w:rPr>
                <w:sz w:val="18"/>
              </w:rPr>
              <w:t xml:space="preserve"> when a real trained model is loaded</w:t>
            </w:r>
          </w:p>
        </w:tc>
      </w:tr>
      <w:tr>
        <w:tc>
          <w:tcPr>
            <w:tcW w:type="dxa" w:w="4320"/>
          </w:tcPr>
          <w:p>
            <w:r>
              <w:rPr>
                <w:sz w:val="18"/>
              </w:rPr>
            </w:r>
            <w:r>
              <w:rPr>
                <w:rFonts w:ascii="Consolas" w:hAnsi="Consolas"/>
                <w:color w:val="B03060"/>
                <w:sz w:val="18"/>
              </w:rPr>
              <w:t>GET /health</w:t>
            </w:r>
          </w:p>
        </w:tc>
        <w:tc>
          <w:tcPr>
            <w:tcW w:type="dxa" w:w="4320"/>
          </w:tcPr>
          <w:p>
            <w:r>
              <w:rPr>
                <w:sz w:val="18"/>
              </w:rPr>
            </w:r>
            <w:r>
              <w:rPr>
                <w:sz w:val="18"/>
              </w:rPr>
              <w:t>Human-readable status</w:t>
            </w:r>
          </w:p>
        </w:tc>
      </w:tr>
      <w:tr>
        <w:tc>
          <w:tcPr>
            <w:tcW w:type="dxa" w:w="4320"/>
          </w:tcPr>
          <w:p>
            <w:r>
              <w:rPr>
                <w:sz w:val="18"/>
              </w:rPr>
            </w:r>
            <w:r>
              <w:rPr>
                <w:rFonts w:ascii="Consolas" w:hAnsi="Consolas"/>
                <w:color w:val="B03060"/>
                <w:sz w:val="18"/>
              </w:rPr>
              <w:t>GET /model/info</w:t>
            </w:r>
          </w:p>
        </w:tc>
        <w:tc>
          <w:tcPr>
            <w:tcW w:type="dxa" w:w="4320"/>
          </w:tcPr>
          <w:p>
            <w:r>
              <w:rPr>
                <w:sz w:val="18"/>
              </w:rPr>
            </w:r>
            <w:r>
              <w:rPr>
                <w:sz w:val="18"/>
              </w:rPr>
              <w:t>Feature contract, version, lineage</w:t>
            </w:r>
          </w:p>
        </w:tc>
      </w:tr>
    </w:tbl>
    <w:p/>
    <w:p>
      <w:r>
        <w:rPr>
          <w:b/>
        </w:rPr>
        <w:t>`/live` and `/ready` are separate because an orchestrator acts on them differently.</w:t>
      </w:r>
      <w:r>
        <w:t xml:space="preserve"> Failed liveness means </w:t>
      </w:r>
      <w:r>
        <w:rPr>
          <w:i/>
        </w:rPr>
        <w:t>restart</w:t>
      </w:r>
      <w:r>
        <w:t xml:space="preserve">; failed readiness means </w:t>
      </w:r>
      <w:r>
        <w:rPr>
          <w:i/>
        </w:rPr>
        <w:t>stop sending traffic</w:t>
      </w:r>
      <w:r>
        <w:t xml:space="preserve">. A liveness probe that also checked the model would crash-loop a container whose only problem is a missing artifact. Serving the fallback baseline counts as </w:t>
      </w:r>
      <w:r>
        <w:rPr>
          <w:i/>
        </w:rPr>
        <w:t>not ready</w:t>
      </w:r>
      <w:r>
        <w:t xml:space="preserve"> — a 46%-accurate rule should be drained, not given traffic.</w:t>
      </w:r>
    </w:p>
    <w:p>
      <w:pPr>
        <w:pStyle w:val="Heading4"/>
      </w:pPr>
      <w:r>
        <w:t>6.2 Design patterns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Pattern</w:t>
            </w:r>
          </w:p>
        </w:tc>
        <w:tc>
          <w:tcPr>
            <w:tcW w:type="dxa" w:w="2880"/>
          </w:tcPr>
          <w:p>
            <w:r>
              <w:rPr>
                <w:b/>
                <w:sz w:val="18"/>
              </w:rPr>
            </w:r>
            <w:r>
              <w:rPr>
                <w:b/>
                <w:sz w:val="18"/>
              </w:rPr>
              <w:t>Implementation</w:t>
            </w:r>
          </w:p>
        </w:tc>
        <w:tc>
          <w:tcPr>
            <w:tcW w:type="dxa" w:w="2880"/>
          </w:tcPr>
          <w:p>
            <w:r>
              <w:rPr>
                <w:b/>
                <w:sz w:val="18"/>
              </w:rPr>
            </w:r>
            <w:r>
              <w:rPr>
                <w:b/>
                <w:sz w:val="18"/>
              </w:rPr>
              <w:t>Removes this future edit</w:t>
            </w:r>
          </w:p>
        </w:tc>
      </w:tr>
      <w:tr>
        <w:tc>
          <w:tcPr>
            <w:tcW w:type="dxa" w:w="2880"/>
          </w:tcPr>
          <w:p>
            <w:r>
              <w:rPr>
                <w:sz w:val="18"/>
              </w:rPr>
            </w:r>
            <w:r>
              <w:rPr>
                <w:sz w:val="18"/>
              </w:rPr>
              <w:t>Strategy</w:t>
            </w:r>
          </w:p>
        </w:tc>
        <w:tc>
          <w:tcPr>
            <w:tcW w:type="dxa" w:w="2880"/>
          </w:tcPr>
          <w:p>
            <w:r>
              <w:rPr>
                <w:sz w:val="18"/>
              </w:rPr>
            </w:r>
            <w:r>
              <w:rPr>
                <w:rFonts w:ascii="Consolas" w:hAnsi="Consolas"/>
                <w:color w:val="B03060"/>
                <w:sz w:val="18"/>
              </w:rPr>
              <w:t>BasePredictor</w:t>
            </w:r>
          </w:p>
        </w:tc>
        <w:tc>
          <w:tcPr>
            <w:tcW w:type="dxa" w:w="2880"/>
          </w:tcPr>
          <w:p>
            <w:r>
              <w:rPr>
                <w:sz w:val="18"/>
              </w:rPr>
            </w:r>
            <w:r>
              <w:rPr>
                <w:sz w:val="18"/>
              </w:rPr>
              <w:t>Swapping model family touches one class</w:t>
            </w:r>
          </w:p>
        </w:tc>
      </w:tr>
      <w:tr>
        <w:tc>
          <w:tcPr>
            <w:tcW w:type="dxa" w:w="2880"/>
          </w:tcPr>
          <w:p>
            <w:r>
              <w:rPr>
                <w:sz w:val="18"/>
              </w:rPr>
            </w:r>
            <w:r>
              <w:rPr>
                <w:sz w:val="18"/>
              </w:rPr>
              <w:t>Factory</w:t>
            </w:r>
          </w:p>
        </w:tc>
        <w:tc>
          <w:tcPr>
            <w:tcW w:type="dxa" w:w="2880"/>
          </w:tcPr>
          <w:p>
            <w:r>
              <w:rPr>
                <w:sz w:val="18"/>
              </w:rPr>
            </w:r>
            <w:r>
              <w:rPr>
                <w:rFonts w:ascii="Consolas" w:hAnsi="Consolas"/>
                <w:color w:val="B03060"/>
                <w:sz w:val="18"/>
              </w:rPr>
              <w:t>ModelFactory</w:t>
            </w:r>
          </w:p>
        </w:tc>
        <w:tc>
          <w:tcPr>
            <w:tcW w:type="dxa" w:w="2880"/>
          </w:tcPr>
          <w:p>
            <w:r>
              <w:rPr>
                <w:sz w:val="18"/>
              </w:rPr>
            </w:r>
            <w:r>
              <w:rPr>
                <w:sz w:val="18"/>
              </w:rPr>
              <w:t>Construction logic in one place</w:t>
            </w:r>
          </w:p>
        </w:tc>
      </w:tr>
      <w:tr>
        <w:tc>
          <w:tcPr>
            <w:tcW w:type="dxa" w:w="2880"/>
          </w:tcPr>
          <w:p>
            <w:r>
              <w:rPr>
                <w:sz w:val="18"/>
              </w:rPr>
            </w:r>
            <w:r>
              <w:rPr>
                <w:sz w:val="18"/>
              </w:rPr>
              <w:t>Adapter</w:t>
            </w:r>
          </w:p>
        </w:tc>
        <w:tc>
          <w:tcPr>
            <w:tcW w:type="dxa" w:w="2880"/>
          </w:tcPr>
          <w:p>
            <w:r>
              <w:rPr>
                <w:sz w:val="18"/>
              </w:rPr>
            </w:r>
            <w:r>
              <w:rPr>
                <w:sz w:val="18"/>
              </w:rPr>
              <w:t>Payload → DataFrame</w:t>
            </w:r>
          </w:p>
        </w:tc>
        <w:tc>
          <w:tcPr>
            <w:tcW w:type="dxa" w:w="2880"/>
          </w:tcPr>
          <w:p>
            <w:r>
              <w:rPr>
                <w:sz w:val="18"/>
              </w:rPr>
            </w:r>
            <w:r>
              <w:rPr>
                <w:sz w:val="18"/>
              </w:rPr>
              <w:t>Payload shape change touches one adapter</w:t>
            </w:r>
          </w:p>
        </w:tc>
      </w:tr>
      <w:tr>
        <w:tc>
          <w:tcPr>
            <w:tcW w:type="dxa" w:w="2880"/>
          </w:tcPr>
          <w:p>
            <w:r>
              <w:rPr>
                <w:sz w:val="18"/>
              </w:rPr>
            </w:r>
            <w:r>
              <w:rPr>
                <w:sz w:val="18"/>
              </w:rPr>
              <w:t>Registry (singleton)</w:t>
            </w:r>
          </w:p>
        </w:tc>
        <w:tc>
          <w:tcPr>
            <w:tcW w:type="dxa" w:w="2880"/>
          </w:tcPr>
          <w:p>
            <w:r>
              <w:rPr>
                <w:sz w:val="18"/>
              </w:rPr>
            </w:r>
            <w:r>
              <w:rPr>
                <w:rFonts w:ascii="Consolas" w:hAnsi="Consolas"/>
                <w:color w:val="B03060"/>
                <w:sz w:val="18"/>
              </w:rPr>
              <w:t>ModelRegistry</w:t>
            </w:r>
          </w:p>
        </w:tc>
        <w:tc>
          <w:tcPr>
            <w:tcW w:type="dxa" w:w="2880"/>
          </w:tcPr>
          <w:p>
            <w:r>
              <w:rPr>
                <w:sz w:val="18"/>
              </w:rPr>
            </w:r>
            <w:r>
              <w:rPr>
                <w:sz w:val="18"/>
              </w:rPr>
              <w:t>Artifact deserialised once, not per request</w:t>
            </w:r>
          </w:p>
        </w:tc>
      </w:tr>
      <w:tr>
        <w:tc>
          <w:tcPr>
            <w:tcW w:type="dxa" w:w="2880"/>
          </w:tcPr>
          <w:p>
            <w:r>
              <w:rPr>
                <w:sz w:val="18"/>
              </w:rPr>
            </w:r>
            <w:r>
              <w:rPr>
                <w:sz w:val="18"/>
              </w:rPr>
              <w:t>Dependency injection</w:t>
            </w:r>
          </w:p>
        </w:tc>
        <w:tc>
          <w:tcPr>
            <w:tcW w:type="dxa" w:w="2880"/>
          </w:tcPr>
          <w:p>
            <w:r>
              <w:rPr>
                <w:sz w:val="18"/>
              </w:rPr>
            </w:r>
            <w:r>
              <w:rPr>
                <w:sz w:val="18"/>
              </w:rPr>
              <w:t xml:space="preserve">FastAPI </w:t>
            </w:r>
            <w:r>
              <w:rPr>
                <w:rFonts w:ascii="Consolas" w:hAnsi="Consolas"/>
                <w:color w:val="B03060"/>
                <w:sz w:val="18"/>
              </w:rPr>
              <w:t>Depends</w:t>
            </w:r>
          </w:p>
        </w:tc>
        <w:tc>
          <w:tcPr>
            <w:tcW w:type="dxa" w:w="2880"/>
          </w:tcPr>
          <w:p>
            <w:r>
              <w:rPr>
                <w:sz w:val="18"/>
              </w:rPr>
            </w:r>
            <w:r>
              <w:rPr>
                <w:sz w:val="18"/>
              </w:rPr>
              <w:t>Tests need no model file</w:t>
            </w:r>
          </w:p>
        </w:tc>
      </w:tr>
      <w:tr>
        <w:tc>
          <w:tcPr>
            <w:tcW w:type="dxa" w:w="2880"/>
          </w:tcPr>
          <w:p>
            <w:r>
              <w:rPr>
                <w:sz w:val="18"/>
              </w:rPr>
            </w:r>
            <w:r>
              <w:rPr>
                <w:sz w:val="18"/>
              </w:rPr>
              <w:t>Application factory</w:t>
            </w:r>
          </w:p>
        </w:tc>
        <w:tc>
          <w:tcPr>
            <w:tcW w:type="dxa" w:w="2880"/>
          </w:tcPr>
          <w:p>
            <w:r>
              <w:rPr>
                <w:sz w:val="18"/>
              </w:rPr>
            </w:r>
            <w:r>
              <w:rPr>
                <w:rFonts w:ascii="Consolas" w:hAnsi="Consolas"/>
                <w:color w:val="B03060"/>
                <w:sz w:val="18"/>
              </w:rPr>
              <w:t>create_app()</w:t>
            </w:r>
          </w:p>
        </w:tc>
        <w:tc>
          <w:tcPr>
            <w:tcW w:type="dxa" w:w="2880"/>
          </w:tcPr>
          <w:p>
            <w:r>
              <w:rPr>
                <w:sz w:val="18"/>
              </w:rPr>
            </w:r>
            <w:r>
              <w:rPr>
                <w:sz w:val="18"/>
              </w:rPr>
              <w:t>Isolated app per test</w:t>
            </w:r>
          </w:p>
        </w:tc>
      </w:tr>
      <w:tr>
        <w:tc>
          <w:tcPr>
            <w:tcW w:type="dxa" w:w="2880"/>
          </w:tcPr>
          <w:p>
            <w:r>
              <w:rPr>
                <w:sz w:val="18"/>
              </w:rPr>
            </w:r>
            <w:r>
              <w:rPr>
                <w:sz w:val="18"/>
              </w:rPr>
              <w:t>Pipeline</w:t>
            </w:r>
          </w:p>
        </w:tc>
        <w:tc>
          <w:tcPr>
            <w:tcW w:type="dxa" w:w="2880"/>
          </w:tcPr>
          <w:p>
            <w:r>
              <w:rPr>
                <w:sz w:val="18"/>
              </w:rPr>
            </w:r>
            <w:r>
              <w:rPr>
                <w:sz w:val="18"/>
              </w:rPr>
              <w:t>Preprocessing + estimator</w:t>
            </w:r>
          </w:p>
        </w:tc>
        <w:tc>
          <w:tcPr>
            <w:tcW w:type="dxa" w:w="2880"/>
          </w:tcPr>
          <w:p>
            <w:r>
              <w:rPr>
                <w:sz w:val="18"/>
              </w:rPr>
            </w:r>
            <w:r>
              <w:rPr>
                <w:sz w:val="18"/>
              </w:rPr>
              <w:t>Training/serving skew impossible</w:t>
            </w:r>
          </w:p>
        </w:tc>
      </w:tr>
    </w:tbl>
    <w:p/>
    <w:p>
      <w:pPr>
        <w:pStyle w:val="Heading4"/>
      </w:pPr>
      <w:r>
        <w:t>6.3 Response and input safety</w:t>
      </w:r>
    </w:p>
    <w:p>
      <w:pPr>
        <w:spacing w:after="200"/>
        <w:ind w:left="360"/>
      </w:pPr>
      <w:r>
        <w:rPr>
          <w:rFonts w:ascii="Consolas" w:hAnsi="Consolas"/>
          <w:sz w:val="18"/>
        </w:rPr>
        <w:t>{ "predicted_class": 2, "label": "group_2",</w:t>
        <w:br/>
        <w:t xml:space="preserve">  "description": "Group 2 was the most profitable",</w:t>
        <w:br/>
        <w:t xml:space="preserve">  "recommended_action": "Target customer group 2",</w:t>
        <w:br/>
        <w:t xml:space="preserve">  "confidence": 0.61,</w:t>
        <w:br/>
        <w:t xml:space="preserve">  "probabilities": { "no_group_profitable": 0.12, "group_1": 0.27, "group_2": 0.61 },</w:t>
        <w:br/>
        <w:t xml:space="preserve">  "model_version": "1.0.0" }</w:t>
      </w:r>
    </w:p>
    <w:p>
      <w:r>
        <w:rPr>
          <w:rFonts w:ascii="Consolas" w:hAnsi="Consolas"/>
          <w:color w:val="B03060"/>
          <w:sz w:val="19"/>
        </w:rPr>
        <w:t>model_version</w:t>
      </w:r>
      <w:r>
        <w:t xml:space="preserve"> is on the prediction itself, not only </w:t>
      </w:r>
      <w:r>
        <w:rPr>
          <w:rFonts w:ascii="Consolas" w:hAnsi="Consolas"/>
          <w:color w:val="B03060"/>
          <w:sz w:val="19"/>
        </w:rPr>
        <w:t>/model/info</w:t>
      </w:r>
      <w:r>
        <w:t xml:space="preserve"> — reconciling a logged decision later needs to know which model made it. Every response carries </w:t>
      </w:r>
      <w:r>
        <w:rPr>
          <w:rFonts w:ascii="Consolas" w:hAnsi="Consolas"/>
          <w:color w:val="B03060"/>
          <w:sz w:val="19"/>
        </w:rPr>
        <w:t>X-Request-ID</w:t>
      </w:r>
      <w:r>
        <w:t>, echoed from the caller when supplied.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Condition</w:t>
            </w:r>
          </w:p>
        </w:tc>
        <w:tc>
          <w:tcPr>
            <w:tcW w:type="dxa" w:w="4320"/>
          </w:tcPr>
          <w:p>
            <w:r>
              <w:rPr>
                <w:b/>
                <w:sz w:val="18"/>
              </w:rPr>
            </w:r>
            <w:r>
              <w:rPr>
                <w:b/>
                <w:sz w:val="18"/>
              </w:rPr>
              <w:t>Response</w:t>
            </w:r>
          </w:p>
        </w:tc>
      </w:tr>
      <w:tr>
        <w:tc>
          <w:tcPr>
            <w:tcW w:type="dxa" w:w="4320"/>
          </w:tcPr>
          <w:p>
            <w:r>
              <w:rPr>
                <w:sz w:val="18"/>
              </w:rPr>
            </w:r>
            <w:r>
              <w:rPr>
                <w:sz w:val="18"/>
              </w:rPr>
              <w:t>Missing / unknown / misspelled feature</w:t>
            </w:r>
          </w:p>
        </w:tc>
        <w:tc>
          <w:tcPr>
            <w:tcW w:type="dxa" w:w="4320"/>
          </w:tcPr>
          <w:p>
            <w:r>
              <w:rPr>
                <w:sz w:val="18"/>
              </w:rPr>
            </w:r>
            <w:r>
              <w:rPr>
                <w:sz w:val="18"/>
              </w:rPr>
              <w:t>422, field named</w:t>
            </w:r>
          </w:p>
        </w:tc>
      </w:tr>
      <w:tr>
        <w:tc>
          <w:tcPr>
            <w:tcW w:type="dxa" w:w="4320"/>
          </w:tcPr>
          <w:p>
            <w:r>
              <w:rPr>
                <w:sz w:val="18"/>
              </w:rPr>
            </w:r>
            <w:r>
              <w:rPr>
                <w:sz w:val="18"/>
              </w:rPr>
              <w:t>Post-campaign variable supplied</w:t>
            </w:r>
          </w:p>
        </w:tc>
        <w:tc>
          <w:tcPr>
            <w:tcW w:type="dxa" w:w="4320"/>
          </w:tcPr>
          <w:p>
            <w:r>
              <w:rPr>
                <w:sz w:val="18"/>
              </w:rPr>
            </w:r>
            <w:r>
              <w:rPr>
                <w:sz w:val="18"/>
              </w:rPr>
              <w:t>422</w:t>
            </w:r>
          </w:p>
        </w:tc>
      </w:tr>
      <w:tr>
        <w:tc>
          <w:tcPr>
            <w:tcW w:type="dxa" w:w="4320"/>
          </w:tcPr>
          <w:p>
            <w:r>
              <w:rPr>
                <w:sz w:val="18"/>
              </w:rPr>
            </w:r>
            <w:r>
              <w:rPr>
                <w:sz w:val="18"/>
              </w:rPr>
              <w:t>NaN or infinity</w:t>
            </w:r>
          </w:p>
        </w:tc>
        <w:tc>
          <w:tcPr>
            <w:tcW w:type="dxa" w:w="4320"/>
          </w:tcPr>
          <w:p>
            <w:r>
              <w:rPr>
                <w:sz w:val="18"/>
              </w:rPr>
            </w:r>
            <w:r>
              <w:rPr>
                <w:sz w:val="18"/>
              </w:rPr>
              <w:t xml:space="preserve">422 — distinguished from a legitimate </w:t>
            </w:r>
            <w:r>
              <w:rPr>
                <w:rFonts w:ascii="Consolas" w:hAnsi="Consolas"/>
                <w:color w:val="B03060"/>
                <w:sz w:val="18"/>
              </w:rPr>
              <w:t>null</w:t>
            </w:r>
          </w:p>
        </w:tc>
      </w:tr>
      <w:tr>
        <w:tc>
          <w:tcPr>
            <w:tcW w:type="dxa" w:w="4320"/>
          </w:tcPr>
          <w:p>
            <w:r>
              <w:rPr>
                <w:sz w:val="18"/>
              </w:rPr>
            </w:r>
            <w:r>
              <w:rPr>
                <w:sz w:val="18"/>
              </w:rPr>
              <w:t>&gt;20% of features null</w:t>
            </w:r>
          </w:p>
        </w:tc>
        <w:tc>
          <w:tcPr>
            <w:tcW w:type="dxa" w:w="4320"/>
          </w:tcPr>
          <w:p>
            <w:r>
              <w:rPr>
                <w:sz w:val="18"/>
              </w:rPr>
            </w:r>
            <w:r>
              <w:rPr>
                <w:sz w:val="18"/>
              </w:rPr>
              <w:t>422 — prediction would describe the imputer</w:t>
            </w:r>
          </w:p>
        </w:tc>
      </w:tr>
      <w:tr>
        <w:tc>
          <w:tcPr>
            <w:tcW w:type="dxa" w:w="4320"/>
          </w:tcPr>
          <w:p>
            <w:r>
              <w:rPr>
                <w:sz w:val="18"/>
              </w:rPr>
            </w:r>
            <w:r>
              <w:rPr>
                <w:sz w:val="18"/>
              </w:rPr>
              <w:t>Batch &gt; 1,000 rows · body &gt; 8 MB</w:t>
            </w:r>
          </w:p>
        </w:tc>
        <w:tc>
          <w:tcPr>
            <w:tcW w:type="dxa" w:w="4320"/>
          </w:tcPr>
          <w:p>
            <w:r>
              <w:rPr>
                <w:sz w:val="18"/>
              </w:rPr>
            </w:r>
            <w:r>
              <w:rPr>
                <w:sz w:val="18"/>
              </w:rPr>
              <w:t>422 · 413, before scoring/parsing</w:t>
            </w:r>
          </w:p>
        </w:tc>
      </w:tr>
      <w:tr>
        <w:tc>
          <w:tcPr>
            <w:tcW w:type="dxa" w:w="4320"/>
          </w:tcPr>
          <w:p>
            <w:r>
              <w:rPr>
                <w:sz w:val="18"/>
              </w:rPr>
            </w:r>
            <w:r>
              <w:rPr>
                <w:sz w:val="18"/>
              </w:rPr>
              <w:t>Model unavailable</w:t>
            </w:r>
          </w:p>
        </w:tc>
        <w:tc>
          <w:tcPr>
            <w:tcW w:type="dxa" w:w="4320"/>
          </w:tcPr>
          <w:p>
            <w:r>
              <w:rPr>
                <w:sz w:val="18"/>
              </w:rPr>
            </w:r>
            <w:r>
              <w:rPr>
                <w:rFonts w:ascii="Consolas" w:hAnsi="Consolas"/>
                <w:color w:val="B03060"/>
                <w:sz w:val="18"/>
              </w:rPr>
              <w:t>/ready</w:t>
            </w:r>
            <w:r>
              <w:rPr>
                <w:sz w:val="18"/>
              </w:rPr>
              <w:t xml:space="preserve"> 503, no silent fallback</w:t>
            </w:r>
          </w:p>
        </w:tc>
      </w:tr>
      <w:tr>
        <w:tc>
          <w:tcPr>
            <w:tcW w:type="dxa" w:w="4320"/>
          </w:tcPr>
          <w:p>
            <w:r>
              <w:rPr>
                <w:sz w:val="18"/>
              </w:rPr>
            </w:r>
            <w:r>
              <w:rPr>
                <w:sz w:val="18"/>
              </w:rPr>
              <w:t>Unhandled error</w:t>
            </w:r>
          </w:p>
        </w:tc>
        <w:tc>
          <w:tcPr>
            <w:tcW w:type="dxa" w:w="4320"/>
          </w:tcPr>
          <w:p>
            <w:r>
              <w:rPr>
                <w:sz w:val="18"/>
              </w:rPr>
            </w:r>
            <w:r>
              <w:rPr>
                <w:sz w:val="18"/>
              </w:rPr>
              <w:t>Sanitised 500 + request ID, no traceback to caller</w:t>
            </w:r>
          </w:p>
        </w:tc>
      </w:tr>
    </w:tbl>
    <w:p/>
    <w:p>
      <w:r>
        <w:t>&lt;div style="page-break-after: always;"&gt;&lt;/div&gt;</w:t>
      </w:r>
    </w:p>
    <w:p>
      <w:pPr>
        <w:pStyle w:val="Heading3"/>
      </w:pPr>
      <w:r>
        <w:t>7. Testing, CI, security and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Check</w:t>
            </w:r>
          </w:p>
        </w:tc>
        <w:tc>
          <w:tcPr>
            <w:tcW w:type="dxa" w:w="4320"/>
          </w:tcPr>
          <w:p>
            <w:r>
              <w:rPr>
                <w:b/>
                <w:sz w:val="18"/>
              </w:rPr>
            </w:r>
            <w:r>
              <w:rPr>
                <w:b/>
                <w:sz w:val="18"/>
              </w:rPr>
              <w:t>Result</w:t>
            </w:r>
          </w:p>
        </w:tc>
      </w:tr>
      <w:tr>
        <w:tc>
          <w:tcPr>
            <w:tcW w:type="dxa" w:w="4320"/>
          </w:tcPr>
          <w:p>
            <w:r>
              <w:rPr>
                <w:sz w:val="18"/>
              </w:rPr>
            </w:r>
            <w:r>
              <w:rPr>
                <w:sz w:val="18"/>
              </w:rPr>
              <w:t>Test suite</w:t>
            </w:r>
          </w:p>
        </w:tc>
        <w:tc>
          <w:tcPr>
            <w:tcW w:type="dxa" w:w="4320"/>
          </w:tcPr>
          <w:p>
            <w:r>
              <w:rPr>
                <w:sz w:val="18"/>
              </w:rPr>
            </w:r>
            <w:r>
              <w:rPr>
                <w:b/>
                <w:sz w:val="18"/>
              </w:rPr>
              <w:t>427 passed</w:t>
            </w:r>
            <w:r>
              <w:rPr>
                <w:sz w:val="18"/>
              </w:rPr>
              <w:t>, 17 modules</w:t>
            </w:r>
          </w:p>
        </w:tc>
      </w:tr>
      <w:tr>
        <w:tc>
          <w:tcPr>
            <w:tcW w:type="dxa" w:w="4320"/>
          </w:tcPr>
          <w:p>
            <w:r>
              <w:rPr>
                <w:sz w:val="18"/>
              </w:rPr>
            </w:r>
            <w:r>
              <w:rPr>
                <w:sz w:val="18"/>
              </w:rPr>
              <w:t>Branch coverage</w:t>
            </w:r>
          </w:p>
        </w:tc>
        <w:tc>
          <w:tcPr>
            <w:tcW w:type="dxa" w:w="4320"/>
          </w:tcPr>
          <w:p>
            <w:r>
              <w:rPr>
                <w:sz w:val="18"/>
              </w:rPr>
            </w:r>
            <w:r>
              <w:rPr>
                <w:b/>
                <w:sz w:val="18"/>
              </w:rPr>
              <w:t>91.43%</w:t>
            </w:r>
            <w:r>
              <w:rPr>
                <w:sz w:val="18"/>
              </w:rPr>
              <w:t xml:space="preserve"> (enforced floor 90%)</w:t>
            </w:r>
          </w:p>
        </w:tc>
      </w:tr>
      <w:tr>
        <w:tc>
          <w:tcPr>
            <w:tcW w:type="dxa" w:w="4320"/>
          </w:tcPr>
          <w:p>
            <w:r>
              <w:rPr>
                <w:sz w:val="18"/>
              </w:rPr>
            </w:r>
            <w:r>
              <w:rPr>
                <w:sz w:val="18"/>
              </w:rPr>
              <w:t>ruff / black / mypy</w:t>
            </w:r>
          </w:p>
        </w:tc>
        <w:tc>
          <w:tcPr>
            <w:tcW w:type="dxa" w:w="4320"/>
          </w:tcPr>
          <w:p>
            <w:r>
              <w:rPr>
                <w:sz w:val="18"/>
              </w:rPr>
            </w:r>
            <w:r>
              <w:rPr>
                <w:sz w:val="18"/>
              </w:rPr>
              <w:t>Pass / Pass / Pass, 27 files</w:t>
            </w:r>
          </w:p>
        </w:tc>
      </w:tr>
      <w:tr>
        <w:tc>
          <w:tcPr>
            <w:tcW w:type="dxa" w:w="4320"/>
          </w:tcPr>
          <w:p>
            <w:r>
              <w:rPr>
                <w:sz w:val="18"/>
              </w:rPr>
            </w:r>
            <w:r>
              <w:rPr>
                <w:sz w:val="18"/>
              </w:rPr>
              <w:t>Bandit</w:t>
            </w:r>
          </w:p>
        </w:tc>
        <w:tc>
          <w:tcPr>
            <w:tcW w:type="dxa" w:w="4320"/>
          </w:tcPr>
          <w:p>
            <w:r>
              <w:rPr>
                <w:sz w:val="18"/>
              </w:rPr>
            </w:r>
            <w:r>
              <w:rPr>
                <w:sz w:val="18"/>
              </w:rPr>
              <w:t>No findings, 5,590 lines</w:t>
            </w:r>
          </w:p>
        </w:tc>
      </w:tr>
      <w:tr>
        <w:tc>
          <w:tcPr>
            <w:tcW w:type="dxa" w:w="4320"/>
          </w:tcPr>
          <w:p>
            <w:r>
              <w:rPr>
                <w:sz w:val="18"/>
              </w:rPr>
            </w:r>
            <w:r>
              <w:rPr>
                <w:sz w:val="18"/>
              </w:rPr>
              <w:t>pip-audit (serving deps)</w:t>
            </w:r>
          </w:p>
        </w:tc>
        <w:tc>
          <w:tcPr>
            <w:tcW w:type="dxa" w:w="4320"/>
          </w:tcPr>
          <w:p>
            <w:r>
              <w:rPr>
                <w:sz w:val="18"/>
              </w:rPr>
            </w:r>
            <w:r>
              <w:rPr>
                <w:sz w:val="18"/>
              </w:rPr>
              <w:t>No known vulnerabilities</w:t>
            </w:r>
          </w:p>
        </w:tc>
      </w:tr>
      <w:tr>
        <w:tc>
          <w:tcPr>
            <w:tcW w:type="dxa" w:w="4320"/>
          </w:tcPr>
          <w:p>
            <w:r>
              <w:rPr>
                <w:sz w:val="18"/>
              </w:rPr>
            </w:r>
            <w:r>
              <w:rPr>
                <w:sz w:val="18"/>
              </w:rPr>
              <w:t>Terraform</w:t>
            </w:r>
          </w:p>
        </w:tc>
        <w:tc>
          <w:tcPr>
            <w:tcW w:type="dxa" w:w="4320"/>
          </w:tcPr>
          <w:p>
            <w:r>
              <w:rPr>
                <w:sz w:val="18"/>
              </w:rPr>
            </w:r>
            <w:r>
              <w:rPr>
                <w:sz w:val="18"/>
              </w:rPr>
              <w:t>fmt, init, validate pass</w:t>
            </w:r>
          </w:p>
        </w:tc>
      </w:tr>
    </w:tbl>
    <w:p/>
    <w:p>
      <w:r>
        <w:t>Synthetic fixtures throughout — the dataset is confidential and never committed, so CI has no data to train on. That constraint is what makes the code verifiable by a machine not permitted to see the data.</w:t>
      </w:r>
    </w:p>
    <w:p>
      <w:pPr>
        <w:pStyle w:val="Heading4"/>
      </w:pPr>
      <w:r>
        <w:t>7.1 CI — seven jobs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Job</w:t>
            </w:r>
          </w:p>
        </w:tc>
        <w:tc>
          <w:tcPr>
            <w:tcW w:type="dxa" w:w="4320"/>
          </w:tcPr>
          <w:p>
            <w:r>
              <w:rPr>
                <w:b/>
                <w:sz w:val="18"/>
              </w:rPr>
            </w:r>
            <w:r>
              <w:rPr>
                <w:b/>
                <w:sz w:val="18"/>
              </w:rPr>
              <w:t>Checks</w:t>
            </w:r>
          </w:p>
        </w:tc>
      </w:tr>
      <w:tr>
        <w:tc>
          <w:tcPr>
            <w:tcW w:type="dxa" w:w="4320"/>
          </w:tcPr>
          <w:p>
            <w:r>
              <w:rPr>
                <w:sz w:val="18"/>
              </w:rPr>
            </w:r>
            <w:r>
              <w:rPr>
                <w:rFonts w:ascii="Consolas" w:hAnsi="Consolas"/>
                <w:color w:val="B03060"/>
                <w:sz w:val="18"/>
              </w:rPr>
              <w:t>data-guard</w:t>
            </w:r>
          </w:p>
        </w:tc>
        <w:tc>
          <w:tcPr>
            <w:tcW w:type="dxa" w:w="4320"/>
          </w:tcPr>
          <w:p>
            <w:r>
              <w:rPr>
                <w:sz w:val="18"/>
              </w:rPr>
            </w:r>
            <w:r>
              <w:rPr>
                <w:sz w:val="18"/>
              </w:rPr>
              <w:t xml:space="preserve">No dataset in the tree </w:t>
            </w:r>
            <w:r>
              <w:rPr>
                <w:b/>
                <w:sz w:val="18"/>
              </w:rPr>
              <w:t>or in git history</w:t>
            </w:r>
            <w:r>
              <w:rPr>
                <w:sz w:val="18"/>
              </w:rPr>
              <w:t>; release archive builds clean</w:t>
            </w:r>
          </w:p>
        </w:tc>
      </w:tr>
      <w:tr>
        <w:tc>
          <w:tcPr>
            <w:tcW w:type="dxa" w:w="4320"/>
          </w:tcPr>
          <w:p>
            <w:r>
              <w:rPr>
                <w:sz w:val="18"/>
              </w:rPr>
            </w:r>
            <w:r>
              <w:rPr>
                <w:rFonts w:ascii="Consolas" w:hAnsi="Consolas"/>
                <w:color w:val="B03060"/>
                <w:sz w:val="18"/>
              </w:rPr>
              <w:t>lint</w:t>
            </w:r>
          </w:p>
        </w:tc>
        <w:tc>
          <w:tcPr>
            <w:tcW w:type="dxa" w:w="4320"/>
          </w:tcPr>
          <w:p>
            <w:r>
              <w:rPr>
                <w:sz w:val="18"/>
              </w:rPr>
            </w:r>
            <w:r>
              <w:rPr>
                <w:sz w:val="18"/>
              </w:rPr>
              <w:t>ruff, black, mypy</w:t>
            </w:r>
          </w:p>
        </w:tc>
      </w:tr>
      <w:tr>
        <w:tc>
          <w:tcPr>
            <w:tcW w:type="dxa" w:w="4320"/>
          </w:tcPr>
          <w:p>
            <w:r>
              <w:rPr>
                <w:sz w:val="18"/>
              </w:rPr>
            </w:r>
            <w:r>
              <w:rPr>
                <w:rFonts w:ascii="Consolas" w:hAnsi="Consolas"/>
                <w:color w:val="B03060"/>
                <w:sz w:val="18"/>
              </w:rPr>
              <w:t>test</w:t>
            </w:r>
          </w:p>
        </w:tc>
        <w:tc>
          <w:tcPr>
            <w:tcW w:type="dxa" w:w="4320"/>
          </w:tcPr>
          <w:p>
            <w:r>
              <w:rPr>
                <w:sz w:val="18"/>
              </w:rPr>
            </w:r>
            <w:r>
              <w:rPr>
                <w:sz w:val="18"/>
              </w:rPr>
              <w:t>pytest + coverage gate</w:t>
            </w:r>
          </w:p>
        </w:tc>
      </w:tr>
      <w:tr>
        <w:tc>
          <w:tcPr>
            <w:tcW w:type="dxa" w:w="4320"/>
          </w:tcPr>
          <w:p>
            <w:r>
              <w:rPr>
                <w:sz w:val="18"/>
              </w:rPr>
            </w:r>
            <w:r>
              <w:rPr>
                <w:rFonts w:ascii="Consolas" w:hAnsi="Consolas"/>
                <w:color w:val="B03060"/>
                <w:sz w:val="18"/>
              </w:rPr>
              <w:t>terraform</w:t>
            </w:r>
          </w:p>
        </w:tc>
        <w:tc>
          <w:tcPr>
            <w:tcW w:type="dxa" w:w="4320"/>
          </w:tcPr>
          <w:p>
            <w:r>
              <w:rPr>
                <w:sz w:val="18"/>
              </w:rPr>
            </w:r>
            <w:r>
              <w:rPr>
                <w:sz w:val="18"/>
              </w:rPr>
              <w:t>fmt, backend-less init, validate</w:t>
            </w:r>
          </w:p>
        </w:tc>
      </w:tr>
      <w:tr>
        <w:tc>
          <w:tcPr>
            <w:tcW w:type="dxa" w:w="4320"/>
          </w:tcPr>
          <w:p>
            <w:r>
              <w:rPr>
                <w:sz w:val="18"/>
              </w:rPr>
            </w:r>
            <w:r>
              <w:rPr>
                <w:rFonts w:ascii="Consolas" w:hAnsi="Consolas"/>
                <w:color w:val="B03060"/>
                <w:sz w:val="18"/>
              </w:rPr>
              <w:t>security</w:t>
            </w:r>
          </w:p>
        </w:tc>
        <w:tc>
          <w:tcPr>
            <w:tcW w:type="dxa" w:w="4320"/>
          </w:tcPr>
          <w:p>
            <w:r>
              <w:rPr>
                <w:sz w:val="18"/>
              </w:rPr>
            </w:r>
            <w:r>
              <w:rPr>
                <w:sz w:val="18"/>
              </w:rPr>
              <w:t>pip-audit (release-blocking), Bandit</w:t>
            </w:r>
          </w:p>
        </w:tc>
      </w:tr>
      <w:tr>
        <w:tc>
          <w:tcPr>
            <w:tcW w:type="dxa" w:w="4320"/>
          </w:tcPr>
          <w:p>
            <w:r>
              <w:rPr>
                <w:sz w:val="18"/>
              </w:rPr>
            </w:r>
            <w:r>
              <w:rPr>
                <w:rFonts w:ascii="Consolas" w:hAnsi="Consolas"/>
                <w:color w:val="B03060"/>
                <w:sz w:val="18"/>
              </w:rPr>
              <w:t>docker</w:t>
            </w:r>
          </w:p>
        </w:tc>
        <w:tc>
          <w:tcPr>
            <w:tcW w:type="dxa" w:w="4320"/>
          </w:tcPr>
          <w:p>
            <w:r>
              <w:rPr>
                <w:sz w:val="18"/>
              </w:rPr>
            </w:r>
            <w:r>
              <w:rPr>
                <w:sz w:val="18"/>
              </w:rPr>
              <w:t xml:space="preserve">Image builds, container boots, </w:t>
            </w:r>
            <w:r>
              <w:rPr>
                <w:rFonts w:ascii="Consolas" w:hAnsi="Consolas"/>
                <w:color w:val="B03060"/>
                <w:sz w:val="18"/>
              </w:rPr>
              <w:t>/health</w:t>
            </w:r>
            <w:r>
              <w:rPr>
                <w:sz w:val="18"/>
              </w:rPr>
              <w:t xml:space="preserve"> responds</w:t>
            </w:r>
          </w:p>
        </w:tc>
      </w:tr>
      <w:tr>
        <w:tc>
          <w:tcPr>
            <w:tcW w:type="dxa" w:w="4320"/>
          </w:tcPr>
          <w:p>
            <w:r>
              <w:rPr>
                <w:sz w:val="18"/>
              </w:rPr>
            </w:r>
            <w:r>
              <w:rPr>
                <w:rFonts w:ascii="Consolas" w:hAnsi="Consolas"/>
                <w:color w:val="B03060"/>
                <w:sz w:val="18"/>
              </w:rPr>
              <w:t>docker-with-model</w:t>
            </w:r>
          </w:p>
        </w:tc>
        <w:tc>
          <w:tcPr>
            <w:tcW w:type="dxa" w:w="4320"/>
          </w:tcPr>
          <w:p>
            <w:r>
              <w:rPr>
                <w:sz w:val="18"/>
              </w:rPr>
            </w:r>
            <w:r>
              <w:rPr>
                <w:sz w:val="18"/>
              </w:rPr>
              <w:t xml:space="preserve">Synthetic artifact baked in; asserts </w:t>
            </w:r>
            <w:r>
              <w:rPr>
                <w:rFonts w:ascii="Consolas" w:hAnsi="Consolas"/>
                <w:color w:val="B03060"/>
                <w:sz w:val="18"/>
              </w:rPr>
              <w:t>/ready</w:t>
            </w:r>
            <w:r>
              <w:rPr>
                <w:sz w:val="18"/>
              </w:rPr>
              <w:t xml:space="preserve"> → 200, real prediction, non-root user</w:t>
            </w:r>
          </w:p>
        </w:tc>
      </w:tr>
    </w:tbl>
    <w:p/>
    <w:p>
      <w:r>
        <w:t xml:space="preserve">The data guard runs </w:t>
      </w:r>
      <w:r>
        <w:rPr>
          <w:b/>
        </w:rPr>
        <w:t>two</w:t>
      </w:r>
      <w:r>
        <w:t xml:space="preserve"> checks: one asks whether a dataset is in the tree now, the other walks every commit on every branch. Deleting a file later does not remove it from earlier commits, and a clone still carries it.</w:t>
      </w:r>
    </w:p>
    <w:p>
      <w:pPr>
        <w:pStyle w:val="Heading4"/>
      </w:pPr>
      <w:r>
        <w:t>7.2 Deployment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Setting</w:t>
            </w:r>
          </w:p>
        </w:tc>
        <w:tc>
          <w:tcPr>
            <w:tcW w:type="dxa" w:w="1728"/>
          </w:tcPr>
          <w:p>
            <w:r>
              <w:rPr>
                <w:b/>
                <w:sz w:val="18"/>
              </w:rPr>
            </w:r>
            <w:r>
              <w:rPr>
                <w:b/>
                <w:sz w:val="18"/>
              </w:rPr>
              <w:t>Value</w:t>
            </w:r>
          </w:p>
        </w:tc>
        <w:tc>
          <w:tcPr>
            <w:tcW w:type="dxa" w:w="1728"/>
          </w:tcPr>
          <w:p>
            <w:r>
              <w:rPr>
                <w:b/>
                <w:sz w:val="18"/>
              </w:rPr>
            </w:r>
          </w:p>
        </w:tc>
        <w:tc>
          <w:tcPr>
            <w:tcW w:type="dxa" w:w="1728"/>
          </w:tcPr>
          <w:p>
            <w:r>
              <w:rPr>
                <w:b/>
                <w:sz w:val="18"/>
              </w:rPr>
            </w:r>
            <w:r>
              <w:rPr>
                <w:b/>
                <w:sz w:val="18"/>
              </w:rPr>
              <w:t>Latency (50 req, 0 failures)</w:t>
            </w:r>
          </w:p>
        </w:tc>
        <w:tc>
          <w:tcPr>
            <w:tcW w:type="dxa" w:w="1728"/>
          </w:tcPr>
          <w:p>
            <w:r>
              <w:rPr>
                <w:b/>
                <w:sz w:val="18"/>
              </w:rPr>
            </w:r>
            <w:r>
              <w:rPr>
                <w:b/>
                <w:sz w:val="18"/>
              </w:rPr>
              <w:t>ms</w:t>
            </w:r>
          </w:p>
        </w:tc>
      </w:tr>
      <w:tr>
        <w:tc>
          <w:tcPr>
            <w:tcW w:type="dxa" w:w="1728"/>
          </w:tcPr>
          <w:p>
            <w:r>
              <w:rPr>
                <w:sz w:val="18"/>
              </w:rPr>
            </w:r>
            <w:r>
              <w:rPr>
                <w:sz w:val="18"/>
              </w:rPr>
              <w:t>Region</w:t>
            </w:r>
          </w:p>
        </w:tc>
        <w:tc>
          <w:tcPr>
            <w:tcW w:type="dxa" w:w="1728"/>
          </w:tcPr>
          <w:p>
            <w:r>
              <w:rPr>
                <w:sz w:val="18"/>
              </w:rPr>
            </w:r>
            <w:r>
              <w:rPr>
                <w:rFonts w:ascii="Consolas" w:hAnsi="Consolas"/>
                <w:color w:val="B03060"/>
                <w:sz w:val="18"/>
              </w:rPr>
              <w:t>europe-west3</w:t>
            </w:r>
          </w:p>
        </w:tc>
        <w:tc>
          <w:tcPr>
            <w:tcW w:type="dxa" w:w="1728"/>
          </w:tcPr>
          <w:p>
            <w:r>
              <w:rPr>
                <w:sz w:val="18"/>
              </w:rPr>
            </w:r>
          </w:p>
        </w:tc>
        <w:tc>
          <w:tcPr>
            <w:tcW w:type="dxa" w:w="1728"/>
          </w:tcPr>
          <w:p>
            <w:r>
              <w:rPr>
                <w:sz w:val="18"/>
              </w:rPr>
            </w:r>
            <w:r>
              <w:rPr>
                <w:sz w:val="18"/>
              </w:rPr>
              <w:t>Median</w:t>
            </w:r>
          </w:p>
        </w:tc>
        <w:tc>
          <w:tcPr>
            <w:tcW w:type="dxa" w:w="1728"/>
          </w:tcPr>
          <w:p>
            <w:r>
              <w:rPr>
                <w:sz w:val="18"/>
              </w:rPr>
            </w:r>
            <w:r>
              <w:rPr>
                <w:sz w:val="18"/>
              </w:rPr>
              <w:t>79.0</w:t>
            </w:r>
          </w:p>
        </w:tc>
      </w:tr>
      <w:tr>
        <w:tc>
          <w:tcPr>
            <w:tcW w:type="dxa" w:w="1728"/>
          </w:tcPr>
          <w:p>
            <w:r>
              <w:rPr>
                <w:sz w:val="18"/>
              </w:rPr>
            </w:r>
            <w:r>
              <w:rPr>
                <w:sz w:val="18"/>
              </w:rPr>
              <w:t>CPU / concurrency</w:t>
            </w:r>
          </w:p>
        </w:tc>
        <w:tc>
          <w:tcPr>
            <w:tcW w:type="dxa" w:w="1728"/>
          </w:tcPr>
          <w:p>
            <w:r>
              <w:rPr>
                <w:sz w:val="18"/>
              </w:rPr>
            </w:r>
            <w:r>
              <w:rPr>
                <w:sz w:val="18"/>
              </w:rPr>
              <w:t>1 vCPU / 8</w:t>
            </w:r>
          </w:p>
        </w:tc>
        <w:tc>
          <w:tcPr>
            <w:tcW w:type="dxa" w:w="1728"/>
          </w:tcPr>
          <w:p>
            <w:r>
              <w:rPr>
                <w:sz w:val="18"/>
              </w:rPr>
            </w:r>
          </w:p>
        </w:tc>
        <w:tc>
          <w:tcPr>
            <w:tcW w:type="dxa" w:w="1728"/>
          </w:tcPr>
          <w:p>
            <w:r>
              <w:rPr>
                <w:sz w:val="18"/>
              </w:rPr>
            </w:r>
            <w:r>
              <w:rPr>
                <w:b/>
                <w:sz w:val="18"/>
              </w:rPr>
              <w:t>p95</w:t>
            </w:r>
          </w:p>
        </w:tc>
        <w:tc>
          <w:tcPr>
            <w:tcW w:type="dxa" w:w="1728"/>
          </w:tcPr>
          <w:p>
            <w:r>
              <w:rPr>
                <w:sz w:val="18"/>
              </w:rPr>
            </w:r>
            <w:r>
              <w:rPr>
                <w:b/>
                <w:sz w:val="18"/>
              </w:rPr>
              <w:t>115.8</w:t>
            </w:r>
          </w:p>
        </w:tc>
      </w:tr>
      <w:tr>
        <w:tc>
          <w:tcPr>
            <w:tcW w:type="dxa" w:w="1728"/>
          </w:tcPr>
          <w:p>
            <w:r>
              <w:rPr>
                <w:sz w:val="18"/>
              </w:rPr>
            </w:r>
            <w:r>
              <w:rPr>
                <w:sz w:val="18"/>
              </w:rPr>
              <w:t>Min instances</w:t>
            </w:r>
          </w:p>
        </w:tc>
        <w:tc>
          <w:tcPr>
            <w:tcW w:type="dxa" w:w="1728"/>
          </w:tcPr>
          <w:p>
            <w:r>
              <w:rPr>
                <w:sz w:val="18"/>
              </w:rPr>
            </w:r>
            <w:r>
              <w:rPr>
                <w:sz w:val="18"/>
              </w:rPr>
              <w:t>0 (scale to zero)</w:t>
            </w:r>
          </w:p>
        </w:tc>
        <w:tc>
          <w:tcPr>
            <w:tcW w:type="dxa" w:w="1728"/>
          </w:tcPr>
          <w:p>
            <w:r>
              <w:rPr>
                <w:sz w:val="18"/>
              </w:rPr>
            </w:r>
          </w:p>
        </w:tc>
        <w:tc>
          <w:tcPr>
            <w:tcW w:type="dxa" w:w="1728"/>
          </w:tcPr>
          <w:p>
            <w:r>
              <w:rPr>
                <w:sz w:val="18"/>
              </w:rPr>
            </w:r>
            <w:r>
              <w:rPr>
                <w:sz w:val="18"/>
              </w:rPr>
              <w:t>p99</w:t>
            </w:r>
          </w:p>
        </w:tc>
        <w:tc>
          <w:tcPr>
            <w:tcW w:type="dxa" w:w="1728"/>
          </w:tcPr>
          <w:p>
            <w:r>
              <w:rPr>
                <w:sz w:val="18"/>
              </w:rPr>
            </w:r>
            <w:r>
              <w:rPr>
                <w:sz w:val="18"/>
              </w:rPr>
              <w:t>182.3</w:t>
            </w:r>
          </w:p>
        </w:tc>
      </w:tr>
      <w:tr>
        <w:tc>
          <w:tcPr>
            <w:tcW w:type="dxa" w:w="1728"/>
          </w:tcPr>
          <w:p>
            <w:r>
              <w:rPr>
                <w:sz w:val="18"/>
              </w:rPr>
            </w:r>
            <w:r>
              <w:rPr>
                <w:sz w:val="18"/>
              </w:rPr>
              <w:t>Timeout</w:t>
            </w:r>
          </w:p>
        </w:tc>
        <w:tc>
          <w:tcPr>
            <w:tcW w:type="dxa" w:w="1728"/>
          </w:tcPr>
          <w:p>
            <w:r>
              <w:rPr>
                <w:sz w:val="18"/>
              </w:rPr>
            </w:r>
            <w:r>
              <w:rPr>
                <w:sz w:val="18"/>
              </w:rPr>
              <w:t>60 s</w:t>
            </w:r>
          </w:p>
        </w:tc>
        <w:tc>
          <w:tcPr>
            <w:tcW w:type="dxa" w:w="1728"/>
          </w:tcPr>
          <w:p>
            <w:r>
              <w:rPr>
                <w:sz w:val="18"/>
              </w:rPr>
            </w:r>
          </w:p>
        </w:tc>
        <w:tc>
          <w:tcPr>
            <w:tcW w:type="dxa" w:w="1728"/>
          </w:tcPr>
          <w:p>
            <w:r>
              <w:rPr>
                <w:sz w:val="18"/>
              </w:rPr>
            </w:r>
            <w:r>
              <w:rPr>
                <w:sz w:val="18"/>
              </w:rPr>
              <w:t>First request (warm)</w:t>
            </w:r>
          </w:p>
        </w:tc>
        <w:tc>
          <w:tcPr>
            <w:tcW w:type="dxa" w:w="1728"/>
          </w:tcPr>
          <w:p>
            <w:r>
              <w:rPr>
                <w:sz w:val="18"/>
              </w:rPr>
            </w:r>
            <w:r>
              <w:rPr>
                <w:sz w:val="18"/>
              </w:rPr>
              <w:t>935.7</w:t>
            </w:r>
          </w:p>
        </w:tc>
      </w:tr>
    </w:tbl>
    <w:p/>
    <w:p>
      <w:r>
        <w:t xml:space="preserve">Concurrency and model parallelism were chosen </w:t>
      </w:r>
      <w:r>
        <w:rPr>
          <w:b/>
        </w:rPr>
        <w:t>together</w:t>
      </w:r>
      <w:r>
        <w:t xml:space="preserve">: Cloud Run defaults to 80 concurrent requests, which suits an I/O-bound service. This one is CPU-bound — a 400-tree forest on one vCPU — so concurrency is 8 and the estimator is pinned at </w:t>
      </w:r>
      <w:r>
        <w:rPr>
          <w:rFonts w:ascii="Consolas" w:hAnsi="Consolas"/>
          <w:color w:val="B03060"/>
          <w:sz w:val="19"/>
        </w:rPr>
        <w:t>n_jobs=1</w:t>
      </w:r>
      <w:r>
        <w:t xml:space="preserve">. </w:t>
      </w:r>
      <w:r>
        <w:rPr>
          <w:rFonts w:ascii="Consolas" w:hAnsi="Consolas"/>
          <w:color w:val="B03060"/>
          <w:sz w:val="19"/>
        </w:rPr>
        <w:t>n_jobs</w:t>
      </w:r>
      <w:r>
        <w:t xml:space="preserve"> is pickled with the estimator, making it a serving decision taken at training time.</w:t>
      </w:r>
    </w:p>
    <w:p>
      <w:r>
        <w:t>Cold start is reported with a caveat, not a number: observed once at ~15 s on a genuinely cold container, not reproducible on demand.</w:t>
      </w:r>
    </w:p>
    <w:p>
      <w:pPr>
        <w:pStyle w:val="Heading4"/>
      </w:pPr>
      <w:r>
        <w:t>7.3 Verified live · 18 August 2026</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Check</w:t>
            </w:r>
          </w:p>
        </w:tc>
        <w:tc>
          <w:tcPr>
            <w:tcW w:type="dxa" w:w="4320"/>
          </w:tcPr>
          <w:p>
            <w:r>
              <w:rPr>
                <w:b/>
                <w:sz w:val="18"/>
              </w:rPr>
            </w:r>
            <w:r>
              <w:rPr>
                <w:b/>
                <w:sz w:val="18"/>
              </w:rPr>
              <w:t>Result</w:t>
            </w:r>
          </w:p>
        </w:tc>
      </w:tr>
      <w:tr>
        <w:tc>
          <w:tcPr>
            <w:tcW w:type="dxa" w:w="4320"/>
          </w:tcPr>
          <w:p>
            <w:r>
              <w:rPr>
                <w:sz w:val="18"/>
              </w:rPr>
            </w:r>
            <w:r>
              <w:rPr>
                <w:rFonts w:ascii="Consolas" w:hAnsi="Consolas"/>
                <w:color w:val="B03060"/>
                <w:sz w:val="18"/>
              </w:rPr>
              <w:t>/live</w:t>
            </w:r>
            <w:r>
              <w:rPr>
                <w:sz w:val="18"/>
              </w:rPr>
              <w:t xml:space="preserve"> · </w:t>
            </w:r>
            <w:r>
              <w:rPr>
                <w:rFonts w:ascii="Consolas" w:hAnsi="Consolas"/>
                <w:color w:val="B03060"/>
                <w:sz w:val="18"/>
              </w:rPr>
              <w:t>/ready</w:t>
            </w:r>
            <w:r>
              <w:rPr>
                <w:sz w:val="18"/>
              </w:rPr>
              <w:t xml:space="preserve"> · </w:t>
            </w:r>
            <w:r>
              <w:rPr>
                <w:rFonts w:ascii="Consolas" w:hAnsi="Consolas"/>
                <w:color w:val="B03060"/>
                <w:sz w:val="18"/>
              </w:rPr>
              <w:t>/health</w:t>
            </w:r>
          </w:p>
        </w:tc>
        <w:tc>
          <w:tcPr>
            <w:tcW w:type="dxa" w:w="4320"/>
          </w:tcPr>
          <w:p>
            <w:r>
              <w:rPr>
                <w:sz w:val="18"/>
              </w:rPr>
            </w:r>
            <w:r>
              <w:rPr>
                <w:sz w:val="18"/>
              </w:rPr>
              <w:t xml:space="preserve">200 · 200 </w:t>
            </w:r>
            <w:r>
              <w:rPr>
                <w:rFonts w:ascii="Consolas" w:hAnsi="Consolas"/>
                <w:color w:val="B03060"/>
                <w:sz w:val="18"/>
              </w:rPr>
              <w:t>{"ready":true}</w:t>
            </w:r>
            <w:r>
              <w:rPr>
                <w:sz w:val="18"/>
              </w:rPr>
              <w:t xml:space="preserve"> · </w:t>
            </w:r>
            <w:r>
              <w:rPr>
                <w:rFonts w:ascii="Consolas" w:hAnsi="Consolas"/>
                <w:color w:val="B03060"/>
                <w:sz w:val="18"/>
              </w:rPr>
              <w:t>model_loaded: true</w:t>
            </w:r>
          </w:p>
        </w:tc>
      </w:tr>
      <w:tr>
        <w:tc>
          <w:tcPr>
            <w:tcW w:type="dxa" w:w="4320"/>
          </w:tcPr>
          <w:p>
            <w:r>
              <w:rPr>
                <w:sz w:val="18"/>
              </w:rPr>
            </w:r>
            <w:r>
              <w:rPr>
                <w:rFonts w:ascii="Consolas" w:hAnsi="Consolas"/>
                <w:color w:val="B03060"/>
                <w:sz w:val="18"/>
              </w:rPr>
              <w:t>/model/info</w:t>
            </w:r>
          </w:p>
        </w:tc>
        <w:tc>
          <w:tcPr>
            <w:tcW w:type="dxa" w:w="4320"/>
          </w:tcPr>
          <w:p>
            <w:r>
              <w:rPr>
                <w:sz w:val="18"/>
              </w:rPr>
            </w:r>
            <w:r>
              <w:rPr>
                <w:rFonts w:ascii="Consolas" w:hAnsi="Consolas"/>
                <w:color w:val="B03060"/>
                <w:sz w:val="18"/>
              </w:rPr>
              <w:t>random_forest</w:t>
            </w:r>
            <w:r>
              <w:rPr>
                <w:sz w:val="18"/>
              </w:rPr>
              <w:t xml:space="preserve">, v1.0.0, </w:t>
            </w:r>
            <w:r>
              <w:rPr>
                <w:rFonts w:ascii="Consolas" w:hAnsi="Consolas"/>
                <w:color w:val="B03060"/>
                <w:sz w:val="18"/>
              </w:rPr>
              <w:t>is_baseline: false</w:t>
            </w:r>
          </w:p>
        </w:tc>
      </w:tr>
      <w:tr>
        <w:tc>
          <w:tcPr>
            <w:tcW w:type="dxa" w:w="4320"/>
          </w:tcPr>
          <w:p>
            <w:r>
              <w:rPr>
                <w:sz w:val="18"/>
              </w:rPr>
            </w:r>
            <w:r>
              <w:rPr>
                <w:rFonts w:ascii="Consolas" w:hAnsi="Consolas"/>
                <w:color w:val="B03060"/>
                <w:sz w:val="18"/>
              </w:rPr>
              <w:t>POST /predict</w:t>
            </w:r>
          </w:p>
        </w:tc>
        <w:tc>
          <w:tcPr>
            <w:tcW w:type="dxa" w:w="4320"/>
          </w:tcPr>
          <w:p>
            <w:r>
              <w:rPr>
                <w:sz w:val="18"/>
              </w:rPr>
            </w:r>
            <w:r>
              <w:rPr>
                <w:sz w:val="18"/>
              </w:rPr>
              <w:t xml:space="preserve">200 with class, probabilities, confidence, </w:t>
            </w:r>
            <w:r>
              <w:rPr>
                <w:rFonts w:ascii="Consolas" w:hAnsi="Consolas"/>
                <w:color w:val="B03060"/>
                <w:sz w:val="18"/>
              </w:rPr>
              <w:t>model_version</w:t>
            </w:r>
          </w:p>
        </w:tc>
      </w:tr>
      <w:tr>
        <w:tc>
          <w:tcPr>
            <w:tcW w:type="dxa" w:w="4320"/>
          </w:tcPr>
          <w:p>
            <w:r>
              <w:rPr>
                <w:sz w:val="18"/>
              </w:rPr>
            </w:r>
            <w:r>
              <w:rPr>
                <w:sz w:val="18"/>
              </w:rPr>
              <w:t>Lineage</w:t>
            </w:r>
          </w:p>
        </w:tc>
        <w:tc>
          <w:tcPr>
            <w:tcW w:type="dxa" w:w="4320"/>
          </w:tcPr>
          <w:p>
            <w:r>
              <w:rPr>
                <w:sz w:val="18"/>
              </w:rPr>
            </w:r>
            <w:r>
              <w:rPr>
                <w:rFonts w:ascii="Consolas" w:hAnsi="Consolas"/>
                <w:color w:val="B03060"/>
                <w:sz w:val="18"/>
              </w:rPr>
              <w:t>holdout_seed: 20260819</w:t>
            </w:r>
            <w:r>
              <w:rPr>
                <w:sz w:val="18"/>
              </w:rPr>
              <w:t>, sklearn 1.9.0, dataset + artifact SHA-256</w:t>
            </w:r>
          </w:p>
        </w:tc>
      </w:tr>
      <w:tr>
        <w:tc>
          <w:tcPr>
            <w:tcW w:type="dxa" w:w="4320"/>
          </w:tcPr>
          <w:p>
            <w:r>
              <w:rPr>
                <w:sz w:val="18"/>
              </w:rPr>
            </w:r>
            <w:r>
              <w:rPr>
                <w:sz w:val="18"/>
              </w:rPr>
              <w:t>Decision layer</w:t>
            </w:r>
          </w:p>
        </w:tc>
        <w:tc>
          <w:tcPr>
            <w:tcW w:type="dxa" w:w="4320"/>
          </w:tcPr>
          <w:p>
            <w:r>
              <w:rPr>
                <w:sz w:val="18"/>
              </w:rPr>
            </w:r>
            <w:r>
              <w:rPr>
                <w:rFonts w:ascii="Consolas" w:hAnsi="Consolas"/>
                <w:color w:val="B03060"/>
                <w:sz w:val="18"/>
              </w:rPr>
              <w:t>decision_policy: null</w:t>
            </w:r>
            <w:r>
              <w:rPr>
                <w:sz w:val="18"/>
              </w:rPr>
              <w:t xml:space="preserve"> — disabled, as intended</w:t>
            </w:r>
          </w:p>
        </w:tc>
      </w:tr>
    </w:tbl>
    <w:p/>
    <w:p>
      <w:r>
        <w:t xml:space="preserve">The dataset fingerprint reported live matches </w:t>
      </w:r>
      <w:r>
        <w:rPr>
          <w:rFonts w:ascii="Consolas" w:hAnsi="Consolas"/>
          <w:color w:val="B03060"/>
          <w:sz w:val="19"/>
        </w:rPr>
        <w:t>artifacts/metrics.json</w:t>
      </w:r>
      <w:r>
        <w:t xml:space="preserve"> — the deployed model and every figure in this report are the same training run.</w:t>
      </w:r>
    </w:p>
    <w:p>
      <w:r>
        <w:rPr>
          <w:b/>
        </w:rPr>
        <w:t>Fail-closed, demonstrated.</w:t>
      </w:r>
      <w:r>
        <w:t xml:space="preserve"> During final deployment a malformed environment variable produced an invalid model path. The artifact failed to load; fallback was disabled; startup failed; the container exited; the startup probe failed; </w:t>
      </w:r>
      <w:r>
        <w:rPr>
          <w:b/>
        </w:rPr>
        <w:t>the previous revision kept serving.</w:t>
      </w:r>
      <w:r>
        <w:t xml:space="preserve"> With a permissive fallback the same typo would have deployed successfully and served a 46%-accurate constant rule while reporting healthy.</w:t>
      </w:r>
    </w:p>
    <w:p>
      <w:r>
        <w:rPr>
          <w:b/>
        </w:rPr>
        <w:t>CI is complete; CD is not.</w:t>
      </w:r>
      <w:r>
        <w:t xml:space="preserve"> The deployment workflow holds the full procedure — keyless auth, explicit confirmation, fail-closed artifact check — but cannot run end to end, because the model is deliberately not in Git and nothing fetches it. Deployment is manual from a controlled environment. The missing piece is an artifact source, not more workflow code.</w:t>
      </w:r>
    </w:p>
    <w:p>
      <w:r>
        <w:t>&lt;div style="page-break-after: always;"&gt;&lt;/div&gt;</w:t>
      </w:r>
    </w:p>
    <w:p>
      <w:pPr>
        <w:pStyle w:val="Heading3"/>
      </w:pPr>
      <w:r>
        <w:t>8. Validating the improvement</w:t>
      </w:r>
    </w:p>
    <w:p>
      <w:r>
        <w:t>Offline evaluation estimates improvement in historical decisions. Only a prospective experiment confirms business impact.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Element</w:t>
            </w:r>
          </w:p>
        </w:tc>
        <w:tc>
          <w:tcPr>
            <w:tcW w:type="dxa" w:w="4320"/>
          </w:tcPr>
          <w:p>
            <w:r>
              <w:rPr>
                <w:b/>
                <w:sz w:val="18"/>
              </w:rPr>
            </w:r>
            <w:r>
              <w:rPr>
                <w:b/>
                <w:sz w:val="18"/>
              </w:rPr>
              <w:t>Design</w:t>
            </w:r>
          </w:p>
        </w:tc>
      </w:tr>
      <w:tr>
        <w:tc>
          <w:tcPr>
            <w:tcW w:type="dxa" w:w="4320"/>
          </w:tcPr>
          <w:p>
            <w:r>
              <w:rPr>
                <w:sz w:val="18"/>
              </w:rPr>
            </w:r>
            <w:r>
              <w:rPr>
                <w:sz w:val="18"/>
              </w:rPr>
              <w:t>Randomisation unit</w:t>
            </w:r>
          </w:p>
        </w:tc>
        <w:tc>
          <w:tcPr>
            <w:tcW w:type="dxa" w:w="4320"/>
          </w:tcPr>
          <w:p>
            <w:r>
              <w:rPr>
                <w:sz w:val="18"/>
              </w:rPr>
            </w:r>
            <w:r>
              <w:rPr>
                <w:sz w:val="18"/>
              </w:rPr>
              <w:t>Campaign, stable assignment</w:t>
            </w:r>
          </w:p>
        </w:tc>
      </w:tr>
      <w:tr>
        <w:tc>
          <w:tcPr>
            <w:tcW w:type="dxa" w:w="4320"/>
          </w:tcPr>
          <w:p>
            <w:r>
              <w:rPr>
                <w:sz w:val="18"/>
              </w:rPr>
            </w:r>
            <w:r>
              <w:rPr>
                <w:sz w:val="18"/>
              </w:rPr>
              <w:t>Control</w:t>
            </w:r>
          </w:p>
        </w:tc>
        <w:tc>
          <w:tcPr>
            <w:tcW w:type="dxa" w:w="4320"/>
          </w:tcPr>
          <w:p>
            <w:r>
              <w:rPr>
                <w:sz w:val="18"/>
              </w:rPr>
            </w:r>
            <w:r>
              <w:rPr>
                <w:sz w:val="18"/>
              </w:rPr>
              <w:t>Existing selection process</w:t>
            </w:r>
          </w:p>
        </w:tc>
      </w:tr>
      <w:tr>
        <w:tc>
          <w:tcPr>
            <w:tcW w:type="dxa" w:w="4320"/>
          </w:tcPr>
          <w:p>
            <w:r>
              <w:rPr>
                <w:sz w:val="18"/>
              </w:rPr>
            </w:r>
            <w:r>
              <w:rPr>
                <w:sz w:val="18"/>
              </w:rPr>
              <w:t>Treatment</w:t>
            </w:r>
          </w:p>
        </w:tc>
        <w:tc>
          <w:tcPr>
            <w:tcW w:type="dxa" w:w="4320"/>
          </w:tcPr>
          <w:p>
            <w:r>
              <w:rPr>
                <w:sz w:val="18"/>
              </w:rPr>
            </w:r>
            <w:r>
              <w:rPr>
                <w:sz w:val="18"/>
              </w:rPr>
              <w:t>Model recommendation, initially surfaced to a reviewer</w:t>
            </w:r>
          </w:p>
        </w:tc>
      </w:tr>
      <w:tr>
        <w:tc>
          <w:tcPr>
            <w:tcW w:type="dxa" w:w="4320"/>
          </w:tcPr>
          <w:p>
            <w:r>
              <w:rPr>
                <w:sz w:val="18"/>
              </w:rPr>
            </w:r>
            <w:r>
              <w:rPr>
                <w:sz w:val="18"/>
              </w:rPr>
              <w:t>Primary metric</w:t>
            </w:r>
          </w:p>
        </w:tc>
        <w:tc>
          <w:tcPr>
            <w:tcW w:type="dxa" w:w="4320"/>
          </w:tcPr>
          <w:p>
            <w:r>
              <w:rPr>
                <w:sz w:val="18"/>
              </w:rPr>
            </w:r>
            <w:r>
              <w:rPr>
                <w:sz w:val="18"/>
              </w:rPr>
              <w:t>Realised return per campaign</w:t>
            </w:r>
          </w:p>
        </w:tc>
      </w:tr>
      <w:tr>
        <w:tc>
          <w:tcPr>
            <w:tcW w:type="dxa" w:w="4320"/>
          </w:tcPr>
          <w:p>
            <w:r>
              <w:rPr>
                <w:sz w:val="18"/>
              </w:rPr>
            </w:r>
            <w:r>
              <w:rPr>
                <w:sz w:val="18"/>
              </w:rPr>
              <w:t>Secondary</w:t>
            </w:r>
          </w:p>
        </w:tc>
        <w:tc>
          <w:tcPr>
            <w:tcW w:type="dxa" w:w="4320"/>
          </w:tcPr>
          <w:p>
            <w:r>
              <w:rPr>
                <w:sz w:val="18"/>
              </w:rPr>
            </w:r>
            <w:r>
              <w:rPr>
                <w:sz w:val="18"/>
              </w:rPr>
              <w:t>Correct-targeting rate, revenue, spend, decline rate, override rate</w:t>
            </w:r>
          </w:p>
        </w:tc>
      </w:tr>
      <w:tr>
        <w:tc>
          <w:tcPr>
            <w:tcW w:type="dxa" w:w="4320"/>
          </w:tcPr>
          <w:p>
            <w:r>
              <w:rPr>
                <w:sz w:val="18"/>
              </w:rPr>
            </w:r>
            <w:r>
              <w:rPr>
                <w:sz w:val="18"/>
              </w:rPr>
              <w:t>Guardrails</w:t>
            </w:r>
          </w:p>
        </w:tc>
        <w:tc>
          <w:tcPr>
            <w:tcW w:type="dxa" w:w="4320"/>
          </w:tcPr>
          <w:p>
            <w:r>
              <w:rPr>
                <w:sz w:val="18"/>
              </w:rPr>
            </w:r>
            <w:r>
              <w:rPr>
                <w:sz w:val="18"/>
              </w:rPr>
              <w:t>Total revenue, contact volume, per-segment outcomes, error rate</w:t>
            </w:r>
          </w:p>
        </w:tc>
      </w:tr>
      <w:tr>
        <w:tc>
          <w:tcPr>
            <w:tcW w:type="dxa" w:w="4320"/>
          </w:tcPr>
          <w:p>
            <w:r>
              <w:rPr>
                <w:sz w:val="18"/>
              </w:rPr>
            </w:r>
            <w:r>
              <w:rPr>
                <w:sz w:val="18"/>
              </w:rPr>
              <w:t>Rollout</w:t>
            </w:r>
          </w:p>
        </w:tc>
        <w:tc>
          <w:tcPr>
            <w:tcW w:type="dxa" w:w="4320"/>
          </w:tcPr>
          <w:p>
            <w:r>
              <w:rPr>
                <w:sz w:val="18"/>
              </w:rPr>
            </w:r>
            <w:r>
              <w:rPr>
                <w:sz w:val="18"/>
              </w:rPr>
              <w:t>10% shadow → 50/50 randomised → staged promotion</w:t>
            </w:r>
          </w:p>
        </w:tc>
      </w:tr>
      <w:tr>
        <w:tc>
          <w:tcPr>
            <w:tcW w:type="dxa" w:w="4320"/>
          </w:tcPr>
          <w:p>
            <w:r>
              <w:rPr>
                <w:sz w:val="18"/>
              </w:rPr>
            </w:r>
            <w:r>
              <w:rPr>
                <w:sz w:val="18"/>
              </w:rPr>
              <w:t>Analysis</w:t>
            </w:r>
          </w:p>
        </w:tc>
        <w:tc>
          <w:tcPr>
            <w:tcW w:type="dxa" w:w="4320"/>
          </w:tcPr>
          <w:p>
            <w:r>
              <w:rPr>
                <w:sz w:val="18"/>
              </w:rPr>
            </w:r>
            <w:r>
              <w:rPr>
                <w:b/>
                <w:sz w:val="18"/>
              </w:rPr>
              <w:t>Intention-to-treat</w:t>
            </w:r>
            <w:r>
              <w:rPr>
                <w:sz w:val="18"/>
              </w:rPr>
              <w:t xml:space="preserve"> — analyse by assignment, not by whether the recommendation was followed</w:t>
            </w:r>
          </w:p>
        </w:tc>
      </w:tr>
    </w:tbl>
    <w:p/>
    <w:p>
      <w:r>
        <w:rPr>
          <w:b/>
        </w:rPr>
        <w:t>Pre-register before starting: MDE, sample size, duration, promotion threshold.</w:t>
      </w:r>
      <w:r>
        <w:t xml:space="preserve"> An experiment sized after the data arrives is not an experiment. The offline lift of +8.38 pp with SE 1.38 is the input to that calculation, but the online MDE should be set by what is </w:t>
      </w:r>
      <w:r>
        <w:rPr>
          <w:i/>
        </w:rPr>
        <w:t>worth acting on</w:t>
      </w:r>
      <w:r>
        <w:t xml:space="preserve"> commercially, not by what the offline estimate happens to be — those are different numbers and conflating them is how underpowered tests get run.</w:t>
      </w:r>
    </w:p>
    <w:p>
      <w:r>
        <w:t>Intention-to-treat matters here specifically because the treatment arm surfaces a recommendation to a human who may override it. Analysing only the followed recommendations would measure the humans' selection, not the model's.</w:t>
      </w:r>
    </w:p>
    <w:p>
      <w:r>
        <w:rPr>
          <w:b/>
        </w:rPr>
        <w:t>Feedback contract.</w:t>
      </w:r>
      <w:r>
        <w:t xml:space="preserve"> Log campaign ID, model version, timestamp, eligible actions, selected action, probability vector, confidence, human override, and </w:t>
      </w:r>
      <w:r>
        <w:rPr>
          <w:b/>
        </w:rPr>
        <w:t>assignment probability</w:t>
      </w:r>
      <w:r>
        <w:t>. The last matters most: without it, data collected under the policy is biased by the policy, and future models inherit that bias.</w:t>
      </w:r>
    </w:p>
    <w:p>
      <w:r>
        <w:rPr>
          <w:b/>
        </w:rPr>
        <w:t>Promotion criteria.</w:t>
      </w:r>
      <w:r>
        <w:t xml:space="preserve"> Promote only if the primary metric improves at the agreed confidence with guardrails intact. Assess class-0 separately — avoiding a loss may be valued differently from picking the better group. Retain a control group after rollout to detect decay.</w:t>
      </w:r>
    </w:p>
    <w:p>
      <w:pPr>
        <w:pStyle w:val="Heading3"/>
      </w:pPr>
      <w:r>
        <w:t>9. Limitations and next steps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Limitation</w:t>
            </w:r>
          </w:p>
        </w:tc>
        <w:tc>
          <w:tcPr>
            <w:tcW w:type="dxa" w:w="2880"/>
          </w:tcPr>
          <w:p>
            <w:r>
              <w:rPr>
                <w:b/>
                <w:sz w:val="18"/>
              </w:rPr>
            </w:r>
            <w:r>
              <w:rPr>
                <w:b/>
                <w:sz w:val="18"/>
              </w:rPr>
              <w:t>Consequence</w:t>
            </w:r>
          </w:p>
        </w:tc>
        <w:tc>
          <w:tcPr>
            <w:tcW w:type="dxa" w:w="2880"/>
          </w:tcPr>
          <w:p>
            <w:r>
              <w:rPr>
                <w:b/>
                <w:sz w:val="18"/>
              </w:rPr>
            </w:r>
            <w:r>
              <w:rPr>
                <w:b/>
                <w:sz w:val="18"/>
              </w:rPr>
              <w:t>Mitigation</w:t>
            </w:r>
          </w:p>
        </w:tc>
      </w:tr>
      <w:tr>
        <w:tc>
          <w:tcPr>
            <w:tcW w:type="dxa" w:w="2880"/>
          </w:tcPr>
          <w:p>
            <w:r>
              <w:rPr>
                <w:sz w:val="18"/>
              </w:rPr>
            </w:r>
            <w:r>
              <w:rPr>
                <w:b/>
                <w:sz w:val="18"/>
              </w:rPr>
              <w:t>Class-0 recall 8.4%</w:t>
            </w:r>
          </w:p>
        </w:tc>
        <w:tc>
          <w:tcPr>
            <w:tcW w:type="dxa" w:w="2880"/>
          </w:tcPr>
          <w:p>
            <w:r>
              <w:rPr>
                <w:sz w:val="18"/>
              </w:rPr>
            </w:r>
            <w:r>
              <w:rPr>
                <w:sz w:val="18"/>
              </w:rPr>
              <w:t>Most unprofitable campaigns not declined</w:t>
            </w:r>
          </w:p>
        </w:tc>
        <w:tc>
          <w:tcPr>
            <w:tcW w:type="dxa" w:w="2880"/>
          </w:tcPr>
          <w:p>
            <w:r>
              <w:rPr>
                <w:sz w:val="18"/>
              </w:rPr>
            </w:r>
            <w:r>
              <w:rPr>
                <w:sz w:val="18"/>
              </w:rPr>
              <w:t>Cost data; cost-sensitive objective; human review</w:t>
            </w:r>
          </w:p>
        </w:tc>
      </w:tr>
      <w:tr>
        <w:tc>
          <w:tcPr>
            <w:tcW w:type="dxa" w:w="2880"/>
          </w:tcPr>
          <w:p>
            <w:r>
              <w:rPr>
                <w:sz w:val="18"/>
              </w:rPr>
            </w:r>
            <w:r>
              <w:rPr>
                <w:rFonts w:ascii="Consolas" w:hAnsi="Consolas"/>
                <w:color w:val="B03060"/>
                <w:sz w:val="18"/>
              </w:rPr>
              <w:t>c_2</w:t>
            </w:r>
            <w:r>
              <w:rPr>
                <w:sz w:val="18"/>
              </w:rPr>
              <w:t xml:space="preserve"> dominates, unexplained</w:t>
            </w:r>
          </w:p>
        </w:tc>
        <w:tc>
          <w:tcPr>
            <w:tcW w:type="dxa" w:w="2880"/>
          </w:tcPr>
          <w:p>
            <w:r>
              <w:rPr>
                <w:sz w:val="18"/>
              </w:rPr>
            </w:r>
            <w:r>
              <w:rPr>
                <w:sz w:val="18"/>
              </w:rPr>
              <w:t>Primary signal unvalidated</w:t>
            </w:r>
          </w:p>
        </w:tc>
        <w:tc>
          <w:tcPr>
            <w:tcW w:type="dxa" w:w="2880"/>
          </w:tcPr>
          <w:p>
            <w:r>
              <w:rPr>
                <w:sz w:val="18"/>
              </w:rPr>
            </w:r>
            <w:r>
              <w:rPr>
                <w:sz w:val="18"/>
              </w:rPr>
              <w:t>One conversation with a data owner</w:t>
            </w:r>
          </w:p>
        </w:tc>
      </w:tr>
      <w:tr>
        <w:tc>
          <w:tcPr>
            <w:tcW w:type="dxa" w:w="2880"/>
          </w:tcPr>
          <w:p>
            <w:r>
              <w:rPr>
                <w:sz w:val="18"/>
              </w:rPr>
            </w:r>
            <w:r>
              <w:rPr>
                <w:sz w:val="18"/>
              </w:rPr>
              <w:t>Anonymised features</w:t>
            </w:r>
          </w:p>
        </w:tc>
        <w:tc>
          <w:tcPr>
            <w:tcW w:type="dxa" w:w="2880"/>
          </w:tcPr>
          <w:p>
            <w:r>
              <w:rPr>
                <w:sz w:val="18"/>
              </w:rPr>
            </w:r>
            <w:r>
              <w:rPr>
                <w:sz w:val="18"/>
              </w:rPr>
              <w:t>No causal reading</w:t>
            </w:r>
          </w:p>
        </w:tc>
        <w:tc>
          <w:tcPr>
            <w:tcW w:type="dxa" w:w="2880"/>
          </w:tcPr>
          <w:p>
            <w:r>
              <w:rPr>
                <w:sz w:val="18"/>
              </w:rPr>
            </w:r>
            <w:r>
              <w:rPr>
                <w:sz w:val="18"/>
              </w:rPr>
              <w:t>Data dictionary</w:t>
            </w:r>
          </w:p>
        </w:tc>
      </w:tr>
      <w:tr>
        <w:tc>
          <w:tcPr>
            <w:tcW w:type="dxa" w:w="2880"/>
          </w:tcPr>
          <w:p>
            <w:r>
              <w:rPr>
                <w:sz w:val="18"/>
              </w:rPr>
            </w:r>
            <w:r>
              <w:rPr>
                <w:sz w:val="18"/>
              </w:rPr>
              <w:t>No campaign/customer ID</w:t>
            </w:r>
          </w:p>
        </w:tc>
        <w:tc>
          <w:tcPr>
            <w:tcW w:type="dxa" w:w="2880"/>
          </w:tcPr>
          <w:p>
            <w:r>
              <w:rPr>
                <w:sz w:val="18"/>
              </w:rPr>
            </w:r>
            <w:r>
              <w:rPr>
                <w:sz w:val="18"/>
              </w:rPr>
              <w:t>Independence unverifiable</w:t>
            </w:r>
          </w:p>
        </w:tc>
        <w:tc>
          <w:tcPr>
            <w:tcW w:type="dxa" w:w="2880"/>
          </w:tcPr>
          <w:p>
            <w:r>
              <w:rPr>
                <w:sz w:val="18"/>
              </w:rPr>
            </w:r>
            <w:r>
              <w:rPr>
                <w:sz w:val="18"/>
              </w:rPr>
              <w:t>Add IDs, group-aware splits</w:t>
            </w:r>
          </w:p>
        </w:tc>
      </w:tr>
      <w:tr>
        <w:tc>
          <w:tcPr>
            <w:tcW w:type="dxa" w:w="2880"/>
          </w:tcPr>
          <w:p>
            <w:r>
              <w:rPr>
                <w:sz w:val="18"/>
              </w:rPr>
            </w:r>
            <w:r>
              <w:rPr>
                <w:sz w:val="18"/>
              </w:rPr>
              <w:t>No time column</w:t>
            </w:r>
          </w:p>
        </w:tc>
        <w:tc>
          <w:tcPr>
            <w:tcW w:type="dxa" w:w="2880"/>
          </w:tcPr>
          <w:p>
            <w:r>
              <w:rPr>
                <w:sz w:val="18"/>
              </w:rPr>
            </w:r>
            <w:r>
              <w:rPr>
                <w:sz w:val="18"/>
              </w:rPr>
              <w:t>Future generalisation untested</w:t>
            </w:r>
          </w:p>
        </w:tc>
        <w:tc>
          <w:tcPr>
            <w:tcW w:type="dxa" w:w="2880"/>
          </w:tcPr>
          <w:p>
            <w:r>
              <w:rPr>
                <w:sz w:val="18"/>
              </w:rPr>
            </w:r>
            <w:r>
              <w:rPr>
                <w:sz w:val="18"/>
              </w:rPr>
              <w:t>Chronological validation when timestamps exist</w:t>
            </w:r>
          </w:p>
        </w:tc>
      </w:tr>
      <w:tr>
        <w:tc>
          <w:tcPr>
            <w:tcW w:type="dxa" w:w="2880"/>
          </w:tcPr>
          <w:p>
            <w:r>
              <w:rPr>
                <w:sz w:val="18"/>
              </w:rPr>
            </w:r>
            <w:r>
              <w:rPr>
                <w:sz w:val="18"/>
              </w:rPr>
              <w:t>Group-swap inconsistency 53.8%</w:t>
            </w:r>
          </w:p>
        </w:tc>
        <w:tc>
          <w:tcPr>
            <w:tcW w:type="dxa" w:w="2880"/>
          </w:tcPr>
          <w:p>
            <w:r>
              <w:rPr>
                <w:sz w:val="18"/>
              </w:rPr>
            </w:r>
            <w:r>
              <w:rPr>
                <w:sz w:val="18"/>
              </w:rPr>
              <w:t>Model partly depends on slot assignment</w:t>
            </w:r>
          </w:p>
        </w:tc>
        <w:tc>
          <w:tcPr>
            <w:tcW w:type="dxa" w:w="2880"/>
          </w:tcPr>
          <w:p>
            <w:r>
              <w:rPr>
                <w:sz w:val="18"/>
              </w:rPr>
            </w:r>
            <w:r>
              <w:rPr>
                <w:sz w:val="18"/>
              </w:rPr>
              <w:t>First drift signal to monitor</w:t>
            </w:r>
          </w:p>
        </w:tc>
      </w:tr>
      <w:tr>
        <w:tc>
          <w:tcPr>
            <w:tcW w:type="dxa" w:w="2880"/>
          </w:tcPr>
          <w:p>
            <w:r>
              <w:rPr>
                <w:sz w:val="18"/>
              </w:rPr>
            </w:r>
            <w:r>
              <w:rPr>
                <w:sz w:val="18"/>
              </w:rPr>
              <w:t>Single 20% holdout, 1,060 rows unused</w:t>
            </w:r>
          </w:p>
        </w:tc>
        <w:tc>
          <w:tcPr>
            <w:tcW w:type="dxa" w:w="2880"/>
          </w:tcPr>
          <w:p>
            <w:r>
              <w:rPr>
                <w:sz w:val="18"/>
              </w:rPr>
            </w:r>
            <w:r>
              <w:rPr>
                <w:sz w:val="18"/>
              </w:rPr>
              <w:t>SE 1.37 pp vs ≈0.68 with out-of-fold refit</w:t>
            </w:r>
          </w:p>
        </w:tc>
        <w:tc>
          <w:tcPr>
            <w:tcW w:type="dxa" w:w="2880"/>
          </w:tcPr>
          <w:p>
            <w:r>
              <w:rPr>
                <w:sz w:val="18"/>
              </w:rPr>
            </w:r>
            <w:r>
              <w:rPr>
                <w:sz w:val="18"/>
              </w:rPr>
              <w:t>Adopt next iteration</w:t>
            </w:r>
          </w:p>
        </w:tc>
      </w:tr>
      <w:tr>
        <w:tc>
          <w:tcPr>
            <w:tcW w:type="dxa" w:w="2880"/>
          </w:tcPr>
          <w:p>
            <w:r>
              <w:rPr>
                <w:sz w:val="18"/>
              </w:rPr>
            </w:r>
            <w:r>
              <w:rPr>
                <w:sz w:val="18"/>
              </w:rPr>
              <w:t>Offline lift only</w:t>
            </w:r>
          </w:p>
        </w:tc>
        <w:tc>
          <w:tcPr>
            <w:tcW w:type="dxa" w:w="2880"/>
          </w:tcPr>
          <w:p>
            <w:r>
              <w:rPr>
                <w:sz w:val="18"/>
              </w:rPr>
            </w:r>
            <w:r>
              <w:rPr>
                <w:sz w:val="18"/>
              </w:rPr>
              <w:t>Not financial return, not causal</w:t>
            </w:r>
          </w:p>
        </w:tc>
        <w:tc>
          <w:tcPr>
            <w:tcW w:type="dxa" w:w="2880"/>
          </w:tcPr>
          <w:p>
            <w:r>
              <w:rPr>
                <w:sz w:val="18"/>
              </w:rPr>
            </w:r>
            <w:r>
              <w:rPr>
                <w:sz w:val="18"/>
              </w:rPr>
              <w:t>The A/B test</w:t>
            </w:r>
          </w:p>
        </w:tc>
      </w:tr>
      <w:tr>
        <w:tc>
          <w:tcPr>
            <w:tcW w:type="dxa" w:w="2880"/>
          </w:tcPr>
          <w:p>
            <w:r>
              <w:rPr>
                <w:sz w:val="18"/>
              </w:rPr>
            </w:r>
            <w:r>
              <w:rPr>
                <w:sz w:val="18"/>
              </w:rPr>
              <w:t>Cost matrix assumed</w:t>
            </w:r>
          </w:p>
        </w:tc>
        <w:tc>
          <w:tcPr>
            <w:tcW w:type="dxa" w:w="2880"/>
          </w:tcPr>
          <w:p>
            <w:r>
              <w:rPr>
                <w:sz w:val="18"/>
              </w:rPr>
            </w:r>
            <w:r>
              <w:rPr>
                <w:sz w:val="18"/>
              </w:rPr>
              <w:t>Decision layer untrustworthy</w:t>
            </w:r>
          </w:p>
        </w:tc>
        <w:tc>
          <w:tcPr>
            <w:tcW w:type="dxa" w:w="2880"/>
          </w:tcPr>
          <w:p>
            <w:r>
              <w:rPr>
                <w:sz w:val="18"/>
              </w:rPr>
            </w:r>
            <w:r>
              <w:rPr>
                <w:sz w:val="18"/>
              </w:rPr>
              <w:t>Enable once business supplies figures</w:t>
            </w:r>
          </w:p>
        </w:tc>
      </w:tr>
      <w:tr>
        <w:tc>
          <w:tcPr>
            <w:tcW w:type="dxa" w:w="2880"/>
          </w:tcPr>
          <w:p>
            <w:r>
              <w:rPr>
                <w:sz w:val="18"/>
              </w:rPr>
            </w:r>
            <w:r>
              <w:rPr>
                <w:sz w:val="18"/>
              </w:rPr>
              <w:t>Public unauthenticated endpoint</w:t>
            </w:r>
          </w:p>
        </w:tc>
        <w:tc>
          <w:tcPr>
            <w:tcW w:type="dxa" w:w="2880"/>
          </w:tcPr>
          <w:p>
            <w:r>
              <w:rPr>
                <w:sz w:val="18"/>
              </w:rPr>
            </w:r>
            <w:r>
              <w:rPr>
                <w:sz w:val="18"/>
              </w:rPr>
              <w:t>Evaluation only</w:t>
            </w:r>
          </w:p>
        </w:tc>
        <w:tc>
          <w:tcPr>
            <w:tcW w:type="dxa" w:w="2880"/>
          </w:tcPr>
          <w:p>
            <w:r>
              <w:rPr>
                <w:sz w:val="18"/>
              </w:rPr>
            </w:r>
            <w:r>
              <w:rPr>
                <w:sz w:val="18"/>
              </w:rPr>
              <w:t>Cloud Run IAM / IAP + frontend identity token</w:t>
            </w:r>
          </w:p>
        </w:tc>
      </w:tr>
      <w:tr>
        <w:tc>
          <w:tcPr>
            <w:tcW w:type="dxa" w:w="2880"/>
          </w:tcPr>
          <w:p>
            <w:r>
              <w:rPr>
                <w:sz w:val="18"/>
              </w:rPr>
            </w:r>
            <w:r>
              <w:rPr>
                <w:sz w:val="18"/>
              </w:rPr>
              <w:t>No drift alerting, retraining, registry</w:t>
            </w:r>
          </w:p>
        </w:tc>
        <w:tc>
          <w:tcPr>
            <w:tcW w:type="dxa" w:w="2880"/>
          </w:tcPr>
          <w:p>
            <w:r>
              <w:rPr>
                <w:sz w:val="18"/>
              </w:rPr>
            </w:r>
            <w:r>
              <w:rPr>
                <w:sz w:val="18"/>
              </w:rPr>
              <w:t>Maturity gaps</w:t>
            </w:r>
          </w:p>
        </w:tc>
        <w:tc>
          <w:tcPr>
            <w:tcW w:type="dxa" w:w="2880"/>
          </w:tcPr>
          <w:p>
            <w:r>
              <w:rPr>
                <w:sz w:val="18"/>
              </w:rPr>
            </w:r>
            <w:r>
              <w:rPr>
                <w:sz w:val="18"/>
              </w:rPr>
              <w:t>Add once a feedback store exists</w:t>
            </w:r>
          </w:p>
        </w:tc>
      </w:tr>
    </w:tbl>
    <w:p/>
    <w:p>
      <w:pPr>
        <w:pStyle w:val="Heading4"/>
      </w:pPr>
      <w:r>
        <w:t>Priorities</w:t>
      </w:r>
    </w:p>
    <w:p>
      <w:pPr>
        <w:pStyle w:val="ListNumber"/>
      </w:pPr>
      <w:r>
        <w:rPr>
          <w:b/>
        </w:rPr>
        <w:t>Run the A/B test</w:t>
      </w:r>
      <w:r>
        <w:t xml:space="preserve"> with campaign IDs and feedback logging — everything else depends on it.</w:t>
      </w:r>
    </w:p>
    <w:p>
      <w:pPr>
        <w:pStyle w:val="ListNumber"/>
      </w:pPr>
      <w:r>
        <w:rPr>
          <w:b/>
        </w:rPr>
        <w:t>Recover what `c_2` measures.</w:t>
      </w:r>
    </w:p>
    <w:p>
      <w:pPr>
        <w:pStyle w:val="ListNumber"/>
      </w:pPr>
      <w:r>
        <w:rPr>
          <w:b/>
        </w:rPr>
        <w:t>Obtain campaign/customer identifiers</w:t>
      </w:r>
      <w:r>
        <w:t xml:space="preserve"> — makes the intervals honest.</w:t>
      </w:r>
    </w:p>
    <w:p>
      <w:pPr>
        <w:pStyle w:val="ListNumber"/>
      </w:pPr>
      <w:r>
        <w:rPr>
          <w:b/>
        </w:rPr>
        <w:t>Obtain cost, margin and outcome values</w:t>
      </w:r>
      <w:r>
        <w:t xml:space="preserve"> — turns lift into a monetary statement.</w:t>
      </w:r>
    </w:p>
    <w:p>
      <w:pPr>
        <w:pStyle w:val="ListNumber"/>
      </w:pPr>
      <w:r>
        <w:rPr>
          <w:b/>
        </w:rPr>
        <w:t>Add authenticated production access.</w:t>
      </w:r>
    </w:p>
    <w:p>
      <w:pPr>
        <w:pStyle w:val="ListNumber"/>
      </w:pPr>
      <w:r>
        <w:rPr>
          <w:b/>
        </w:rPr>
        <w:t>Build the feedback store</w:t>
      </w:r>
      <w:r>
        <w:t>, then drift monitoring and retraining. Not before — without realised</w:t>
      </w:r>
    </w:p>
    <w:p>
      <w:r>
        <w:t>outcomes there is nothing to retrain on.</w:t>
      </w:r>
    </w:p>
    <w:p>
      <w:pPr>
        <w:pStyle w:val="Heading4"/>
      </w:pPr>
      <w:r>
        <w:t>Conclusion</w:t>
      </w:r>
    </w:p>
    <w:p>
      <w:r>
        <w:t xml:space="preserve">The submission delivers the required analysis, model, architecture, backend APIs and testing, plus a verified live deployment whose reported lineage matches this document. The model improves the campaign success rate by an estimated </w:t>
      </w:r>
      <w:r>
        <w:rPr>
          <w:b/>
        </w:rPr>
        <w:t>+8.38 percentage points</w:t>
      </w:r>
      <w:r>
        <w:t xml:space="preserve"> over the strongest naive baseline, with a confidence interval excluding zero.</w:t>
      </w:r>
    </w:p>
    <w:p>
      <w:r>
        <w:t>Two things are equally true. The system is engineered to a production standard. The model is not ready for autonomous use — class-0 recall is weak, the economic inputs needed to optimise the decision are absent from the data, and the improvement is measured in decisions rather than euros. Assisted deployment with human review, followed by the experiment in §8, is the responsible path.</w:t>
      </w:r>
    </w:p>
    <w:p>
      <w:r>
        <w:t>&lt;div style="page-break-after: always;"&gt;&lt;/div&gt;</w:t>
      </w:r>
    </w:p>
    <w:p>
      <w:pPr>
        <w:pStyle w:val="Heading3"/>
      </w:pPr>
      <w:r>
        <w:t>Appendix A — Metrics and key decisions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Metric</w:t>
            </w:r>
          </w:p>
        </w:tc>
        <w:tc>
          <w:tcPr>
            <w:tcW w:type="dxa" w:w="1728"/>
          </w:tcPr>
          <w:p>
            <w:r>
              <w:rPr>
                <w:b/>
                <w:sz w:val="18"/>
              </w:rPr>
            </w:r>
            <w:r>
              <w:rPr>
                <w:b/>
                <w:sz w:val="18"/>
              </w:rPr>
              <w:t>Value</w:t>
            </w:r>
          </w:p>
        </w:tc>
        <w:tc>
          <w:tcPr>
            <w:tcW w:type="dxa" w:w="1728"/>
          </w:tcPr>
          <w:p>
            <w:r>
              <w:rPr>
                <w:b/>
                <w:sz w:val="18"/>
              </w:rPr>
            </w:r>
          </w:p>
        </w:tc>
        <w:tc>
          <w:tcPr>
            <w:tcW w:type="dxa" w:w="1728"/>
          </w:tcPr>
          <w:p>
            <w:r>
              <w:rPr>
                <w:b/>
                <w:sz w:val="18"/>
              </w:rPr>
            </w:r>
            <w:r>
              <w:rPr>
                <w:b/>
                <w:sz w:val="18"/>
              </w:rPr>
              <w:t>Decision</w:t>
            </w:r>
          </w:p>
        </w:tc>
        <w:tc>
          <w:tcPr>
            <w:tcW w:type="dxa" w:w="1728"/>
          </w:tcPr>
          <w:p>
            <w:r>
              <w:rPr>
                <w:b/>
                <w:sz w:val="18"/>
              </w:rPr>
            </w:r>
            <w:r>
              <w:rPr>
                <w:b/>
                <w:sz w:val="18"/>
              </w:rPr>
              <w:t>Rationale</w:t>
            </w:r>
          </w:p>
        </w:tc>
      </w:tr>
      <w:tr>
        <w:tc>
          <w:tcPr>
            <w:tcW w:type="dxa" w:w="1728"/>
          </w:tcPr>
          <w:p>
            <w:r>
              <w:rPr>
                <w:sz w:val="18"/>
              </w:rPr>
            </w:r>
            <w:r>
              <w:rPr>
                <w:sz w:val="18"/>
              </w:rPr>
              <w:t>Campaigns / features</w:t>
            </w:r>
          </w:p>
        </w:tc>
        <w:tc>
          <w:tcPr>
            <w:tcW w:type="dxa" w:w="1728"/>
          </w:tcPr>
          <w:p>
            <w:r>
              <w:rPr>
                <w:sz w:val="18"/>
              </w:rPr>
            </w:r>
            <w:r>
              <w:rPr>
                <w:sz w:val="18"/>
              </w:rPr>
              <w:t>6,620 / 67</w:t>
            </w:r>
          </w:p>
        </w:tc>
        <w:tc>
          <w:tcPr>
            <w:tcW w:type="dxa" w:w="1728"/>
          </w:tcPr>
          <w:p>
            <w:r>
              <w:rPr>
                <w:sz w:val="18"/>
              </w:rPr>
            </w:r>
          </w:p>
        </w:tc>
        <w:tc>
          <w:tcPr>
            <w:tcW w:type="dxa" w:w="1728"/>
          </w:tcPr>
          <w:p>
            <w:r>
              <w:rPr>
                <w:sz w:val="18"/>
              </w:rPr>
            </w:r>
            <w:r>
              <w:rPr>
                <w:sz w:val="18"/>
              </w:rPr>
              <w:t>Exclude 3 post-campaign columns</w:t>
            </w:r>
          </w:p>
        </w:tc>
        <w:tc>
          <w:tcPr>
            <w:tcW w:type="dxa" w:w="1728"/>
          </w:tcPr>
          <w:p>
            <w:r>
              <w:rPr>
                <w:sz w:val="18"/>
              </w:rPr>
            </w:r>
            <w:r>
              <w:rPr>
                <w:sz w:val="18"/>
              </w:rPr>
              <w:t>Unavailable at prediction time</w:t>
            </w:r>
          </w:p>
        </w:tc>
      </w:tr>
      <w:tr>
        <w:tc>
          <w:tcPr>
            <w:tcW w:type="dxa" w:w="1728"/>
          </w:tcPr>
          <w:p>
            <w:r>
              <w:rPr>
                <w:sz w:val="18"/>
              </w:rPr>
            </w:r>
            <w:r>
              <w:rPr>
                <w:sz w:val="18"/>
              </w:rPr>
              <w:t>Split</w:t>
            </w:r>
          </w:p>
        </w:tc>
        <w:tc>
          <w:tcPr>
            <w:tcW w:type="dxa" w:w="1728"/>
          </w:tcPr>
          <w:p>
            <w:r>
              <w:rPr>
                <w:sz w:val="18"/>
              </w:rPr>
            </w:r>
            <w:r>
              <w:rPr>
                <w:sz w:val="18"/>
              </w:rPr>
              <w:t>4,236 / 1,060 / 1,324</w:t>
            </w:r>
          </w:p>
        </w:tc>
        <w:tc>
          <w:tcPr>
            <w:tcW w:type="dxa" w:w="1728"/>
          </w:tcPr>
          <w:p>
            <w:r>
              <w:rPr>
                <w:sz w:val="18"/>
              </w:rPr>
            </w:r>
          </w:p>
        </w:tc>
        <w:tc>
          <w:tcPr>
            <w:tcW w:type="dxa" w:w="1728"/>
          </w:tcPr>
          <w:p>
            <w:r>
              <w:rPr>
                <w:sz w:val="18"/>
              </w:rPr>
            </w:r>
            <w:r>
              <w:rPr>
                <w:sz w:val="18"/>
              </w:rPr>
              <w:t>Select on accuracy</w:t>
            </w:r>
          </w:p>
        </w:tc>
        <w:tc>
          <w:tcPr>
            <w:tcW w:type="dxa" w:w="1728"/>
          </w:tcPr>
          <w:p>
            <w:r>
              <w:rPr>
                <w:sz w:val="18"/>
              </w:rPr>
            </w:r>
            <w:r>
              <w:rPr>
                <w:sz w:val="18"/>
              </w:rPr>
              <w:t>Macro F1 chose a below-baseline model</w:t>
            </w:r>
          </w:p>
        </w:tc>
      </w:tr>
      <w:tr>
        <w:tc>
          <w:tcPr>
            <w:tcW w:type="dxa" w:w="1728"/>
          </w:tcPr>
          <w:p>
            <w:r>
              <w:rPr>
                <w:sz w:val="18"/>
              </w:rPr>
            </w:r>
            <w:r>
              <w:rPr>
                <w:sz w:val="18"/>
              </w:rPr>
              <w:t>Holdout seed</w:t>
            </w:r>
          </w:p>
        </w:tc>
        <w:tc>
          <w:tcPr>
            <w:tcW w:type="dxa" w:w="1728"/>
          </w:tcPr>
          <w:p>
            <w:r>
              <w:rPr>
                <w:sz w:val="18"/>
              </w:rPr>
            </w:r>
            <w:r>
              <w:rPr>
                <w:sz w:val="18"/>
              </w:rPr>
              <w:t>20260819</w:t>
            </w:r>
          </w:p>
        </w:tc>
        <w:tc>
          <w:tcPr>
            <w:tcW w:type="dxa" w:w="1728"/>
          </w:tcPr>
          <w:p>
            <w:r>
              <w:rPr>
                <w:sz w:val="18"/>
              </w:rPr>
            </w:r>
          </w:p>
        </w:tc>
        <w:tc>
          <w:tcPr>
            <w:tcW w:type="dxa" w:w="1728"/>
          </w:tcPr>
          <w:p>
            <w:r>
              <w:rPr>
                <w:sz w:val="18"/>
              </w:rPr>
            </w:r>
            <w:r>
              <w:rPr>
                <w:sz w:val="18"/>
              </w:rPr>
              <w:t>Random Forest champion</w:t>
            </w:r>
          </w:p>
        </w:tc>
        <w:tc>
          <w:tcPr>
            <w:tcW w:type="dxa" w:w="1728"/>
          </w:tcPr>
          <w:p>
            <w:r>
              <w:rPr>
                <w:sz w:val="18"/>
              </w:rPr>
            </w:r>
            <w:r>
              <w:rPr>
                <w:sz w:val="18"/>
              </w:rPr>
              <w:t>Won the pre-stated rule; margin inside noise</w:t>
            </w:r>
          </w:p>
        </w:tc>
      </w:tr>
      <w:tr>
        <w:tc>
          <w:tcPr>
            <w:tcW w:type="dxa" w:w="1728"/>
          </w:tcPr>
          <w:p>
            <w:r>
              <w:rPr>
                <w:sz w:val="18"/>
              </w:rPr>
            </w:r>
            <w:r>
              <w:rPr>
                <w:sz w:val="18"/>
              </w:rPr>
              <w:t>CV accuracy</w:t>
            </w:r>
          </w:p>
        </w:tc>
        <w:tc>
          <w:tcPr>
            <w:tcW w:type="dxa" w:w="1728"/>
          </w:tcPr>
          <w:p>
            <w:r>
              <w:rPr>
                <w:sz w:val="18"/>
              </w:rPr>
            </w:r>
            <w:r>
              <w:rPr>
                <w:sz w:val="18"/>
              </w:rPr>
              <w:t>0.5781 ± 0.0051</w:t>
            </w:r>
          </w:p>
        </w:tc>
        <w:tc>
          <w:tcPr>
            <w:tcW w:type="dxa" w:w="1728"/>
          </w:tcPr>
          <w:p>
            <w:r>
              <w:rPr>
                <w:sz w:val="18"/>
              </w:rPr>
            </w:r>
          </w:p>
        </w:tc>
        <w:tc>
          <w:tcPr>
            <w:tcW w:type="dxa" w:w="1728"/>
          </w:tcPr>
          <w:p>
            <w:r>
              <w:rPr>
                <w:sz w:val="18"/>
              </w:rPr>
            </w:r>
            <w:r>
              <w:rPr>
                <w:sz w:val="18"/>
              </w:rPr>
              <w:t>Reject isotonic calibration</w:t>
            </w:r>
          </w:p>
        </w:tc>
        <w:tc>
          <w:tcPr>
            <w:tcW w:type="dxa" w:w="1728"/>
          </w:tcPr>
          <w:p>
            <w:r>
              <w:rPr>
                <w:sz w:val="18"/>
              </w:rPr>
            </w:r>
            <w:r>
              <w:rPr>
                <w:sz w:val="18"/>
              </w:rPr>
              <w:t>6.1% gain vs 10% threshold</w:t>
            </w:r>
          </w:p>
        </w:tc>
      </w:tr>
      <w:tr>
        <w:tc>
          <w:tcPr>
            <w:tcW w:type="dxa" w:w="1728"/>
          </w:tcPr>
          <w:p>
            <w:r>
              <w:rPr>
                <w:sz w:val="18"/>
              </w:rPr>
            </w:r>
            <w:r>
              <w:rPr>
                <w:sz w:val="18"/>
              </w:rPr>
              <w:t>Test accuracy</w:t>
            </w:r>
          </w:p>
        </w:tc>
        <w:tc>
          <w:tcPr>
            <w:tcW w:type="dxa" w:w="1728"/>
          </w:tcPr>
          <w:p>
            <w:r>
              <w:rPr>
                <w:sz w:val="18"/>
              </w:rPr>
            </w:r>
            <w:r>
              <w:rPr>
                <w:sz w:val="18"/>
              </w:rPr>
              <w:t>0.5483</w:t>
            </w:r>
          </w:p>
        </w:tc>
        <w:tc>
          <w:tcPr>
            <w:tcW w:type="dxa" w:w="1728"/>
          </w:tcPr>
          <w:p>
            <w:r>
              <w:rPr>
                <w:sz w:val="18"/>
              </w:rPr>
            </w:r>
          </w:p>
        </w:tc>
        <w:tc>
          <w:tcPr>
            <w:tcW w:type="dxa" w:w="1728"/>
          </w:tcPr>
          <w:p>
            <w:r>
              <w:rPr>
                <w:sz w:val="18"/>
              </w:rPr>
            </w:r>
            <w:r>
              <w:rPr>
                <w:sz w:val="18"/>
              </w:rPr>
              <w:t>Reject symmetry augmentation</w:t>
            </w:r>
          </w:p>
        </w:tc>
        <w:tc>
          <w:tcPr>
            <w:tcW w:type="dxa" w:w="1728"/>
          </w:tcPr>
          <w:p>
            <w:r>
              <w:rPr>
                <w:sz w:val="18"/>
              </w:rPr>
            </w:r>
            <w:r>
              <w:rPr>
                <w:sz w:val="18"/>
              </w:rPr>
              <w:t>Positions not exchangeable</w:t>
            </w:r>
          </w:p>
        </w:tc>
      </w:tr>
      <w:tr>
        <w:tc>
          <w:tcPr>
            <w:tcW w:type="dxa" w:w="1728"/>
          </w:tcPr>
          <w:p>
            <w:r>
              <w:rPr>
                <w:sz w:val="18"/>
              </w:rPr>
            </w:r>
            <w:r>
              <w:rPr>
                <w:sz w:val="18"/>
              </w:rPr>
              <w:t>Macro F1 / balanced acc.</w:t>
            </w:r>
          </w:p>
        </w:tc>
        <w:tc>
          <w:tcPr>
            <w:tcW w:type="dxa" w:w="1728"/>
          </w:tcPr>
          <w:p>
            <w:r>
              <w:rPr>
                <w:sz w:val="18"/>
              </w:rPr>
            </w:r>
            <w:r>
              <w:rPr>
                <w:sz w:val="18"/>
              </w:rPr>
              <w:t>0.4482 / 0.4780</w:t>
            </w:r>
          </w:p>
        </w:tc>
        <w:tc>
          <w:tcPr>
            <w:tcW w:type="dxa" w:w="1728"/>
          </w:tcPr>
          <w:p>
            <w:r>
              <w:rPr>
                <w:sz w:val="18"/>
              </w:rPr>
            </w:r>
          </w:p>
        </w:tc>
        <w:tc>
          <w:tcPr>
            <w:tcW w:type="dxa" w:w="1728"/>
          </w:tcPr>
          <w:p>
            <w:r>
              <w:rPr>
                <w:sz w:val="18"/>
              </w:rPr>
            </w:r>
            <w:r>
              <w:rPr>
                <w:sz w:val="18"/>
              </w:rPr>
              <w:t>Decision layer off</w:t>
            </w:r>
          </w:p>
        </w:tc>
        <w:tc>
          <w:tcPr>
            <w:tcW w:type="dxa" w:w="1728"/>
          </w:tcPr>
          <w:p>
            <w:r>
              <w:rPr>
                <w:sz w:val="18"/>
              </w:rPr>
            </w:r>
            <w:r>
              <w:rPr>
                <w:sz w:val="18"/>
              </w:rPr>
              <w:t>Cost matrix assumed, not supplied</w:t>
            </w:r>
          </w:p>
        </w:tc>
      </w:tr>
      <w:tr>
        <w:tc>
          <w:tcPr>
            <w:tcW w:type="dxa" w:w="1728"/>
          </w:tcPr>
          <w:p>
            <w:r>
              <w:rPr>
                <w:sz w:val="18"/>
              </w:rPr>
            </w:r>
            <w:r>
              <w:rPr>
                <w:sz w:val="18"/>
              </w:rPr>
              <w:t>Per-class recall</w:t>
            </w:r>
          </w:p>
        </w:tc>
        <w:tc>
          <w:tcPr>
            <w:tcW w:type="dxa" w:w="1728"/>
          </w:tcPr>
          <w:p>
            <w:r>
              <w:rPr>
                <w:sz w:val="18"/>
              </w:rPr>
            </w:r>
            <w:r>
              <w:rPr>
                <w:sz w:val="18"/>
              </w:rPr>
              <w:t>0.084 / 0.797 / 0.553</w:t>
            </w:r>
          </w:p>
        </w:tc>
        <w:tc>
          <w:tcPr>
            <w:tcW w:type="dxa" w:w="1728"/>
          </w:tcPr>
          <w:p>
            <w:r>
              <w:rPr>
                <w:sz w:val="18"/>
              </w:rPr>
            </w:r>
          </w:p>
        </w:tc>
        <w:tc>
          <w:tcPr>
            <w:tcW w:type="dxa" w:w="1728"/>
          </w:tcPr>
          <w:p>
            <w:r>
              <w:rPr>
                <w:sz w:val="18"/>
              </w:rPr>
            </w:r>
            <w:r>
              <w:rPr>
                <w:sz w:val="18"/>
              </w:rPr>
              <w:t>Bake model into image</w:t>
            </w:r>
          </w:p>
        </w:tc>
        <w:tc>
          <w:tcPr>
            <w:tcW w:type="dxa" w:w="1728"/>
          </w:tcPr>
          <w:p>
            <w:r>
              <w:rPr>
                <w:sz w:val="18"/>
              </w:rPr>
            </w:r>
            <w:r>
              <w:rPr>
                <w:sz w:val="18"/>
              </w:rPr>
              <w:t>Immutable revisions, simple rollback</w:t>
            </w:r>
          </w:p>
        </w:tc>
      </w:tr>
      <w:tr>
        <w:tc>
          <w:tcPr>
            <w:tcW w:type="dxa" w:w="1728"/>
          </w:tcPr>
          <w:p>
            <w:r>
              <w:rPr>
                <w:sz w:val="18"/>
              </w:rPr>
            </w:r>
            <w:r>
              <w:rPr>
                <w:sz w:val="18"/>
              </w:rPr>
              <w:t>Lift</w:t>
            </w:r>
          </w:p>
        </w:tc>
        <w:tc>
          <w:tcPr>
            <w:tcW w:type="dxa" w:w="1728"/>
          </w:tcPr>
          <w:p>
            <w:r>
              <w:rPr>
                <w:sz w:val="18"/>
              </w:rPr>
            </w:r>
            <w:r>
              <w:rPr>
                <w:sz w:val="18"/>
              </w:rPr>
              <w:t>+8.38 pp [5.66, 11.18]</w:t>
            </w:r>
          </w:p>
        </w:tc>
        <w:tc>
          <w:tcPr>
            <w:tcW w:type="dxa" w:w="1728"/>
          </w:tcPr>
          <w:p>
            <w:r>
              <w:rPr>
                <w:sz w:val="18"/>
              </w:rPr>
            </w:r>
          </w:p>
        </w:tc>
        <w:tc>
          <w:tcPr>
            <w:tcW w:type="dxa" w:w="1728"/>
          </w:tcPr>
          <w:p>
            <w:r>
              <w:rPr>
                <w:sz w:val="18"/>
              </w:rPr>
            </w:r>
            <w:r>
              <w:rPr>
                <w:rFonts w:ascii="Consolas" w:hAnsi="Consolas"/>
                <w:color w:val="B03060"/>
                <w:sz w:val="18"/>
              </w:rPr>
              <w:t>n_jobs=1</w:t>
            </w:r>
            <w:r>
              <w:rPr>
                <w:sz w:val="18"/>
              </w:rPr>
              <w:t>, concurrency 8</w:t>
            </w:r>
          </w:p>
        </w:tc>
        <w:tc>
          <w:tcPr>
            <w:tcW w:type="dxa" w:w="1728"/>
          </w:tcPr>
          <w:p>
            <w:r>
              <w:rPr>
                <w:sz w:val="18"/>
              </w:rPr>
            </w:r>
            <w:r>
              <w:rPr>
                <w:sz w:val="18"/>
              </w:rPr>
              <w:t>One vCPU — chosen together</w:t>
            </w:r>
          </w:p>
        </w:tc>
      </w:tr>
      <w:tr>
        <w:tc>
          <w:tcPr>
            <w:tcW w:type="dxa" w:w="1728"/>
          </w:tcPr>
          <w:p>
            <w:r>
              <w:rPr>
                <w:sz w:val="18"/>
              </w:rPr>
            </w:r>
            <w:r>
              <w:rPr>
                <w:sz w:val="18"/>
              </w:rPr>
              <w:t>Log loss / ECE</w:t>
            </w:r>
          </w:p>
        </w:tc>
        <w:tc>
          <w:tcPr>
            <w:tcW w:type="dxa" w:w="1728"/>
          </w:tcPr>
          <w:p>
            <w:r>
              <w:rPr>
                <w:sz w:val="18"/>
              </w:rPr>
            </w:r>
            <w:r>
              <w:rPr>
                <w:sz w:val="18"/>
              </w:rPr>
              <w:t>0.9538 / 0.0213</w:t>
            </w:r>
          </w:p>
        </w:tc>
        <w:tc>
          <w:tcPr>
            <w:tcW w:type="dxa" w:w="1728"/>
          </w:tcPr>
          <w:p>
            <w:r>
              <w:rPr>
                <w:sz w:val="18"/>
              </w:rPr>
            </w:r>
          </w:p>
        </w:tc>
        <w:tc>
          <w:tcPr>
            <w:tcW w:type="dxa" w:w="1728"/>
          </w:tcPr>
          <w:p>
            <w:r>
              <w:rPr>
                <w:sz w:val="18"/>
              </w:rPr>
            </w:r>
            <w:r>
              <w:rPr>
                <w:sz w:val="18"/>
              </w:rPr>
              <w:t>Cloud Run over Kubernetes</w:t>
            </w:r>
          </w:p>
        </w:tc>
        <w:tc>
          <w:tcPr>
            <w:tcW w:type="dxa" w:w="1728"/>
          </w:tcPr>
          <w:p>
            <w:r>
              <w:rPr>
                <w:sz w:val="18"/>
              </w:rPr>
            </w:r>
            <w:r>
              <w:rPr>
                <w:sz w:val="18"/>
              </w:rPr>
              <w:t>One stateless container</w:t>
            </w:r>
          </w:p>
        </w:tc>
      </w:tr>
      <w:tr>
        <w:tc>
          <w:tcPr>
            <w:tcW w:type="dxa" w:w="1728"/>
          </w:tcPr>
          <w:p>
            <w:r>
              <w:rPr>
                <w:sz w:val="18"/>
              </w:rPr>
            </w:r>
            <w:r>
              <w:rPr>
                <w:sz w:val="18"/>
              </w:rPr>
              <w:t>Symmetry violation</w:t>
            </w:r>
          </w:p>
        </w:tc>
        <w:tc>
          <w:tcPr>
            <w:tcW w:type="dxa" w:w="1728"/>
          </w:tcPr>
          <w:p>
            <w:r>
              <w:rPr>
                <w:sz w:val="18"/>
              </w:rPr>
            </w:r>
            <w:r>
              <w:rPr>
                <w:sz w:val="18"/>
              </w:rPr>
              <w:t>53.8%</w:t>
            </w:r>
          </w:p>
        </w:tc>
        <w:tc>
          <w:tcPr>
            <w:tcW w:type="dxa" w:w="1728"/>
          </w:tcPr>
          <w:p>
            <w:r>
              <w:rPr>
                <w:sz w:val="18"/>
              </w:rPr>
            </w:r>
          </w:p>
        </w:tc>
        <w:tc>
          <w:tcPr>
            <w:tcW w:type="dxa" w:w="1728"/>
          </w:tcPr>
          <w:p>
            <w:r>
              <w:rPr>
                <w:sz w:val="18"/>
              </w:rPr>
            </w:r>
            <w:r>
              <w:rPr>
                <w:sz w:val="18"/>
              </w:rPr>
              <w:t>Manual deployment</w:t>
            </w:r>
          </w:p>
        </w:tc>
        <w:tc>
          <w:tcPr>
            <w:tcW w:type="dxa" w:w="1728"/>
          </w:tcPr>
          <w:p>
            <w:r>
              <w:rPr>
                <w:sz w:val="18"/>
              </w:rPr>
            </w:r>
            <w:r>
              <w:rPr>
                <w:sz w:val="18"/>
              </w:rPr>
              <w:t>Artifact not in Git</w:t>
            </w:r>
          </w:p>
        </w:tc>
      </w:tr>
      <w:tr>
        <w:tc>
          <w:tcPr>
            <w:tcW w:type="dxa" w:w="1728"/>
          </w:tcPr>
          <w:p>
            <w:r>
              <w:rPr>
                <w:sz w:val="18"/>
              </w:rPr>
            </w:r>
            <w:r>
              <w:rPr>
                <w:sz w:val="18"/>
              </w:rPr>
              <w:t>Drift check (max PSI)</w:t>
            </w:r>
          </w:p>
        </w:tc>
        <w:tc>
          <w:tcPr>
            <w:tcW w:type="dxa" w:w="1728"/>
          </w:tcPr>
          <w:p>
            <w:r>
              <w:rPr>
                <w:sz w:val="18"/>
              </w:rPr>
            </w:r>
            <w:r>
              <w:rPr>
                <w:sz w:val="18"/>
              </w:rPr>
              <w:t>0.025 — no shift</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r>
              <w:rPr>
                <w:sz w:val="18"/>
              </w:rPr>
              <w:t>Tests / coverage</w:t>
            </w:r>
          </w:p>
        </w:tc>
        <w:tc>
          <w:tcPr>
            <w:tcW w:type="dxa" w:w="1728"/>
          </w:tcPr>
          <w:p>
            <w:r>
              <w:rPr>
                <w:sz w:val="18"/>
              </w:rPr>
            </w:r>
            <w:r>
              <w:rPr>
                <w:sz w:val="18"/>
              </w:rPr>
              <w:t>427 / 91.43%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r>
              <w:rPr>
                <w:sz w:val="18"/>
              </w:rPr>
              <w:t>Latency p95 / median</w:t>
            </w:r>
          </w:p>
        </w:tc>
        <w:tc>
          <w:tcPr>
            <w:tcW w:type="dxa" w:w="1728"/>
          </w:tcPr>
          <w:p>
            <w:r>
              <w:rPr>
                <w:sz w:val="18"/>
              </w:rPr>
            </w:r>
            <w:r>
              <w:rPr>
                <w:sz w:val="18"/>
              </w:rPr>
              <w:t>115.8 / 79.0 ms</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r>
              <w:rPr>
                <w:sz w:val="18"/>
              </w:rPr>
              <w:t>Python / scikit-learn</w:t>
            </w:r>
          </w:p>
        </w:tc>
        <w:tc>
          <w:tcPr>
            <w:tcW w:type="dxa" w:w="1728"/>
          </w:tcPr>
          <w:p>
            <w:r>
              <w:rPr>
                <w:sz w:val="18"/>
              </w:rPr>
            </w:r>
            <w:r>
              <w:rPr>
                <w:sz w:val="18"/>
              </w:rPr>
              <w:t>3.12.4 / 1.9.0</w:t>
            </w:r>
          </w:p>
        </w:tc>
        <w:tc>
          <w:tcPr>
            <w:tcW w:type="dxa" w:w="1728"/>
          </w:tcPr>
          <w:p>
            <w:r>
              <w:rPr>
                <w:sz w:val="18"/>
              </w:rPr>
            </w:r>
          </w:p>
        </w:tc>
        <w:tc>
          <w:tcPr>
            <w:tcW w:type="dxa" w:w="1728"/>
          </w:tcPr>
          <w:p>
            <w:r>
              <w:rPr>
                <w:sz w:val="18"/>
              </w:rPr>
            </w:r>
          </w:p>
        </w:tc>
        <w:tc>
          <w:tcPr>
            <w:tcW w:type="dxa" w:w="1728"/>
          </w:tcPr>
          <w:p>
            <w:r>
              <w:rPr>
                <w:sz w:val="18"/>
              </w:rPr>
            </w:r>
          </w:p>
        </w:tc>
      </w:tr>
    </w:tbl>
    <w:p/>
    <w:p>
      <w:pPr>
        <w:pStyle w:val="Heading3"/>
      </w:pPr>
      <w:r>
        <w:t>Appendix B — Reproduction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Task</w:t>
            </w:r>
          </w:p>
        </w:tc>
        <w:tc>
          <w:tcPr>
            <w:tcW w:type="dxa" w:w="4320"/>
          </w:tcPr>
          <w:p>
            <w:r>
              <w:rPr>
                <w:b/>
                <w:sz w:val="18"/>
              </w:rPr>
            </w:r>
            <w:r>
              <w:rPr>
                <w:b/>
                <w:sz w:val="18"/>
              </w:rPr>
              <w:t>Command</w:t>
            </w:r>
          </w:p>
        </w:tc>
      </w:tr>
      <w:tr>
        <w:tc>
          <w:tcPr>
            <w:tcW w:type="dxa" w:w="4320"/>
          </w:tcPr>
          <w:p>
            <w:r>
              <w:rPr>
                <w:sz w:val="18"/>
              </w:rPr>
            </w:r>
            <w:r>
              <w:rPr>
                <w:sz w:val="18"/>
              </w:rPr>
              <w:t>Install</w:t>
            </w:r>
          </w:p>
        </w:tc>
        <w:tc>
          <w:tcPr>
            <w:tcW w:type="dxa" w:w="4320"/>
          </w:tcPr>
          <w:p>
            <w:r>
              <w:rPr>
                <w:sz w:val="18"/>
              </w:rPr>
            </w:r>
            <w:r>
              <w:rPr>
                <w:rFonts w:ascii="Consolas" w:hAnsi="Consolas"/>
                <w:color w:val="B03060"/>
                <w:sz w:val="18"/>
              </w:rPr>
              <w:t>pip install -r requirements.txt</w:t>
            </w:r>
          </w:p>
        </w:tc>
      </w:tr>
      <w:tr>
        <w:tc>
          <w:tcPr>
            <w:tcW w:type="dxa" w:w="4320"/>
          </w:tcPr>
          <w:p>
            <w:r>
              <w:rPr>
                <w:sz w:val="18"/>
              </w:rPr>
            </w:r>
            <w:r>
              <w:rPr>
                <w:sz w:val="18"/>
              </w:rPr>
              <w:t>Train</w:t>
            </w:r>
          </w:p>
        </w:tc>
        <w:tc>
          <w:tcPr>
            <w:tcW w:type="dxa" w:w="4320"/>
          </w:tcPr>
          <w:p>
            <w:r>
              <w:rPr>
                <w:sz w:val="18"/>
              </w:rPr>
            </w:r>
            <w:r>
              <w:rPr>
                <w:rFonts w:ascii="Consolas" w:hAnsi="Consolas"/>
                <w:color w:val="B03060"/>
                <w:sz w:val="18"/>
              </w:rPr>
              <w:t>python -m src.training.train --data data/customerGroups.csv --out artifacts --calibrate --holdout-seed 20260819</w:t>
            </w:r>
          </w:p>
        </w:tc>
      </w:tr>
      <w:tr>
        <w:tc>
          <w:tcPr>
            <w:tcW w:type="dxa" w:w="4320"/>
          </w:tcPr>
          <w:p>
            <w:r>
              <w:rPr>
                <w:sz w:val="18"/>
              </w:rPr>
            </w:r>
            <w:r>
              <w:rPr>
                <w:sz w:val="18"/>
              </w:rPr>
              <w:t>Verify consistency</w:t>
            </w:r>
          </w:p>
        </w:tc>
        <w:tc>
          <w:tcPr>
            <w:tcW w:type="dxa" w:w="4320"/>
          </w:tcPr>
          <w:p>
            <w:r>
              <w:rPr>
                <w:sz w:val="18"/>
              </w:rPr>
            </w:r>
            <w:r>
              <w:rPr>
                <w:rFonts w:ascii="Consolas" w:hAnsi="Consolas"/>
                <w:color w:val="B03060"/>
                <w:sz w:val="18"/>
              </w:rPr>
              <w:t>python scripts/check_consistency.py</w:t>
            </w:r>
          </w:p>
        </w:tc>
      </w:tr>
      <w:tr>
        <w:tc>
          <w:tcPr>
            <w:tcW w:type="dxa" w:w="4320"/>
          </w:tcPr>
          <w:p>
            <w:r>
              <w:rPr>
                <w:sz w:val="18"/>
              </w:rPr>
            </w:r>
            <w:r>
              <w:rPr>
                <w:sz w:val="18"/>
              </w:rPr>
              <w:t>Test</w:t>
            </w:r>
          </w:p>
        </w:tc>
        <w:tc>
          <w:tcPr>
            <w:tcW w:type="dxa" w:w="4320"/>
          </w:tcPr>
          <w:p>
            <w:r>
              <w:rPr>
                <w:sz w:val="18"/>
              </w:rPr>
            </w:r>
            <w:r>
              <w:rPr>
                <w:rFonts w:ascii="Consolas" w:hAnsi="Consolas"/>
                <w:color w:val="B03060"/>
                <w:sz w:val="18"/>
              </w:rPr>
              <w:t>pytest</w:t>
            </w:r>
          </w:p>
        </w:tc>
      </w:tr>
      <w:tr>
        <w:tc>
          <w:tcPr>
            <w:tcW w:type="dxa" w:w="4320"/>
          </w:tcPr>
          <w:p>
            <w:r>
              <w:rPr>
                <w:sz w:val="18"/>
              </w:rPr>
            </w:r>
            <w:r>
              <w:rPr>
                <w:sz w:val="18"/>
              </w:rPr>
              <w:t>Serve API / frontend</w:t>
            </w:r>
          </w:p>
        </w:tc>
        <w:tc>
          <w:tcPr>
            <w:tcW w:type="dxa" w:w="4320"/>
          </w:tcPr>
          <w:p>
            <w:r>
              <w:rPr>
                <w:sz w:val="18"/>
              </w:rPr>
            </w:r>
            <w:r>
              <w:rPr>
                <w:rFonts w:ascii="Consolas" w:hAnsi="Consolas"/>
                <w:color w:val="B03060"/>
                <w:sz w:val="18"/>
              </w:rPr>
              <w:t>uvicorn src.api.main:app --port 8000</w:t>
            </w:r>
            <w:r>
              <w:rPr>
                <w:sz w:val="18"/>
              </w:rPr>
              <w:t xml:space="preserve"> · </w:t>
            </w:r>
            <w:r>
              <w:rPr>
                <w:rFonts w:ascii="Consolas" w:hAnsi="Consolas"/>
                <w:color w:val="B03060"/>
                <w:sz w:val="18"/>
              </w:rPr>
              <w:t>streamlit run frontend/app.py</w:t>
            </w:r>
          </w:p>
        </w:tc>
      </w:tr>
      <w:tr>
        <w:tc>
          <w:tcPr>
            <w:tcW w:type="dxa" w:w="4320"/>
          </w:tcPr>
          <w:p>
            <w:r>
              <w:rPr>
                <w:sz w:val="18"/>
              </w:rPr>
            </w:r>
            <w:r>
              <w:rPr>
                <w:sz w:val="18"/>
              </w:rPr>
              <w:t>Build image / release</w:t>
            </w:r>
          </w:p>
        </w:tc>
        <w:tc>
          <w:tcPr>
            <w:tcW w:type="dxa" w:w="4320"/>
          </w:tcPr>
          <w:p>
            <w:r>
              <w:rPr>
                <w:sz w:val="18"/>
              </w:rPr>
            </w:r>
            <w:r>
              <w:rPr>
                <w:rFonts w:ascii="Consolas" w:hAnsi="Consolas"/>
                <w:color w:val="B03060"/>
                <w:sz w:val="18"/>
              </w:rPr>
              <w:t>docker build -t campaign-group-predictor .</w:t>
            </w:r>
            <w:r>
              <w:rPr>
                <w:sz w:val="18"/>
              </w:rPr>
              <w:t xml:space="preserve"> · </w:t>
            </w:r>
            <w:r>
              <w:rPr>
                <w:rFonts w:ascii="Consolas" w:hAnsi="Consolas"/>
                <w:color w:val="B03060"/>
                <w:sz w:val="18"/>
              </w:rPr>
              <w:t>python scripts/build_release.py</w:t>
            </w:r>
          </w:p>
        </w:tc>
      </w:tr>
    </w:tbl>
    <w:p/>
    <w:p>
      <w:r>
        <w:t xml:space="preserve">Training flags are not optional: omitting </w:t>
      </w:r>
      <w:r>
        <w:rPr>
          <w:rFonts w:ascii="Consolas" w:hAnsi="Consolas"/>
          <w:color w:val="B03060"/>
          <w:sz w:val="19"/>
        </w:rPr>
        <w:t>--holdout-seed</w:t>
      </w:r>
      <w:r>
        <w:t xml:space="preserve"> selects a different test set and changes every headline figure. </w:t>
      </w:r>
      <w:r>
        <w:rPr>
          <w:rFonts w:ascii="Consolas" w:hAnsi="Consolas"/>
          <w:color w:val="B03060"/>
          <w:sz w:val="19"/>
        </w:rPr>
        <w:t>check_consistency.py</w:t>
      </w:r>
      <w:r>
        <w:t xml:space="preserve"> derives the champion, accuracy, lift and latency from the artifacts and fails if any document disagrees.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Path</w:t>
            </w:r>
          </w:p>
        </w:tc>
        <w:tc>
          <w:tcPr>
            <w:tcW w:type="dxa" w:w="4320"/>
          </w:tcPr>
          <w:p>
            <w:r>
              <w:rPr>
                <w:b/>
                <w:sz w:val="18"/>
              </w:rPr>
            </w:r>
            <w:r>
              <w:rPr>
                <w:b/>
                <w:sz w:val="18"/>
              </w:rPr>
              <w:t>Contents</w:t>
            </w:r>
          </w:p>
        </w:tc>
      </w:tr>
      <w:tr>
        <w:tc>
          <w:tcPr>
            <w:tcW w:type="dxa" w:w="4320"/>
          </w:tcPr>
          <w:p>
            <w:r>
              <w:rPr>
                <w:sz w:val="18"/>
              </w:rPr>
            </w:r>
            <w:r>
              <w:rPr>
                <w:rFonts w:ascii="Consolas" w:hAnsi="Consolas"/>
                <w:color w:val="B03060"/>
                <w:sz w:val="18"/>
              </w:rPr>
              <w:t>notebooks/01_case_study_analysis.ipynb</w:t>
            </w:r>
          </w:p>
        </w:tc>
        <w:tc>
          <w:tcPr>
            <w:tcW w:type="dxa" w:w="4320"/>
          </w:tcPr>
          <w:p>
            <w:r>
              <w:rPr>
                <w:sz w:val="18"/>
              </w:rPr>
            </w:r>
            <w:r>
              <w:rPr>
                <w:sz w:val="18"/>
              </w:rPr>
              <w:t>Exploratory and modelling narrative answering the brief</w:t>
            </w:r>
          </w:p>
        </w:tc>
      </w:tr>
      <w:tr>
        <w:tc>
          <w:tcPr>
            <w:tcW w:type="dxa" w:w="4320"/>
          </w:tcPr>
          <w:p>
            <w:r>
              <w:rPr>
                <w:sz w:val="18"/>
              </w:rPr>
            </w:r>
            <w:r>
              <w:rPr>
                <w:rFonts w:ascii="Consolas" w:hAnsi="Consolas"/>
                <w:color w:val="B03060"/>
                <w:sz w:val="18"/>
              </w:rPr>
              <w:t>notebooks/02_optional_diagnostics.ipynb</w:t>
            </w:r>
          </w:p>
        </w:tc>
        <w:tc>
          <w:tcPr>
            <w:tcW w:type="dxa" w:w="4320"/>
          </w:tcPr>
          <w:p>
            <w:r>
              <w:rPr>
                <w:sz w:val="18"/>
              </w:rPr>
            </w:r>
            <w:r>
              <w:rPr>
                <w:sz w:val="18"/>
              </w:rPr>
              <w:t xml:space="preserve">Deeper diagnostics; writes </w:t>
            </w:r>
            <w:r>
              <w:rPr>
                <w:rFonts w:ascii="Consolas" w:hAnsi="Consolas"/>
                <w:color w:val="B03060"/>
                <w:sz w:val="18"/>
              </w:rPr>
              <w:t>advanced_diagnostics.json</w:t>
            </w:r>
          </w:p>
        </w:tc>
      </w:tr>
      <w:tr>
        <w:tc>
          <w:tcPr>
            <w:tcW w:type="dxa" w:w="4320"/>
          </w:tcPr>
          <w:p>
            <w:r>
              <w:rPr>
                <w:sz w:val="18"/>
              </w:rPr>
            </w:r>
            <w:r>
              <w:rPr>
                <w:rFonts w:ascii="Consolas" w:hAnsi="Consolas"/>
                <w:color w:val="B03060"/>
                <w:sz w:val="18"/>
              </w:rPr>
              <w:t>src/training/</w:t>
            </w:r>
            <w:r>
              <w:rPr>
                <w:sz w:val="18"/>
              </w:rPr>
              <w:t xml:space="preserve"> · </w:t>
            </w:r>
            <w:r>
              <w:rPr>
                <w:rFonts w:ascii="Consolas" w:hAnsi="Consolas"/>
                <w:color w:val="B03060"/>
                <w:sz w:val="18"/>
              </w:rPr>
              <w:t>src/api/</w:t>
            </w:r>
          </w:p>
        </w:tc>
        <w:tc>
          <w:tcPr>
            <w:tcW w:type="dxa" w:w="4320"/>
          </w:tcPr>
          <w:p>
            <w:r>
              <w:rPr>
                <w:sz w:val="18"/>
              </w:rPr>
            </w:r>
            <w:r>
              <w:rPr>
                <w:sz w:val="18"/>
              </w:rPr>
              <w:t>Training and evaluation · FastAPI app, schemas, routes</w:t>
            </w:r>
          </w:p>
        </w:tc>
      </w:tr>
      <w:tr>
        <w:tc>
          <w:tcPr>
            <w:tcW w:type="dxa" w:w="4320"/>
          </w:tcPr>
          <w:p>
            <w:r>
              <w:rPr>
                <w:sz w:val="18"/>
              </w:rPr>
            </w:r>
            <w:r>
              <w:rPr>
                <w:rFonts w:ascii="Consolas" w:hAnsi="Consolas"/>
                <w:color w:val="B03060"/>
                <w:sz w:val="18"/>
              </w:rPr>
              <w:t>src/predictors.py</w:t>
            </w:r>
            <w:r>
              <w:rPr>
                <w:sz w:val="18"/>
              </w:rPr>
              <w:t xml:space="preserve"> · </w:t>
            </w:r>
            <w:r>
              <w:rPr>
                <w:rFonts w:ascii="Consolas" w:hAnsi="Consolas"/>
                <w:color w:val="B03060"/>
                <w:sz w:val="18"/>
              </w:rPr>
              <w:t>src/decision.py</w:t>
            </w:r>
            <w:r>
              <w:rPr>
                <w:sz w:val="18"/>
              </w:rPr>
              <w:t xml:space="preserve"> · </w:t>
            </w:r>
            <w:r>
              <w:rPr>
                <w:rFonts w:ascii="Consolas" w:hAnsi="Consolas"/>
                <w:color w:val="B03060"/>
                <w:sz w:val="18"/>
              </w:rPr>
              <w:t>src/symmetry.py</w:t>
            </w:r>
            <w:r>
              <w:rPr>
                <w:sz w:val="18"/>
              </w:rPr>
              <w:t xml:space="preserve"> · </w:t>
            </w:r>
            <w:r>
              <w:rPr>
                <w:rFonts w:ascii="Consolas" w:hAnsi="Consolas"/>
                <w:color w:val="B03060"/>
                <w:sz w:val="18"/>
              </w:rPr>
              <w:t>src/drift.py</w:t>
            </w:r>
          </w:p>
        </w:tc>
        <w:tc>
          <w:tcPr>
            <w:tcW w:type="dxa" w:w="4320"/>
          </w:tcPr>
          <w:p>
            <w:r>
              <w:rPr>
                <w:sz w:val="18"/>
              </w:rPr>
            </w:r>
            <w:r>
              <w:rPr>
                <w:sz w:val="18"/>
              </w:rPr>
              <w:t>Strategies · cost policy · group-swap diagnostics · drift</w:t>
            </w:r>
          </w:p>
        </w:tc>
      </w:tr>
      <w:tr>
        <w:tc>
          <w:tcPr>
            <w:tcW w:type="dxa" w:w="4320"/>
          </w:tcPr>
          <w:p>
            <w:r>
              <w:rPr>
                <w:sz w:val="18"/>
              </w:rPr>
            </w:r>
            <w:r>
              <w:rPr>
                <w:rFonts w:ascii="Consolas" w:hAnsi="Consolas"/>
                <w:color w:val="B03060"/>
                <w:sz w:val="18"/>
              </w:rPr>
              <w:t>tests/</w:t>
            </w:r>
            <w:r>
              <w:rPr>
                <w:sz w:val="18"/>
              </w:rPr>
              <w:t xml:space="preserve"> · </w:t>
            </w:r>
            <w:r>
              <w:rPr>
                <w:rFonts w:ascii="Consolas" w:hAnsi="Consolas"/>
                <w:color w:val="B03060"/>
                <w:sz w:val="18"/>
              </w:rPr>
              <w:t>terraform/</w:t>
            </w:r>
            <w:r>
              <w:rPr>
                <w:sz w:val="18"/>
              </w:rPr>
              <w:t xml:space="preserve"> · </w:t>
            </w:r>
            <w:r>
              <w:rPr>
                <w:rFonts w:ascii="Consolas" w:hAnsi="Consolas"/>
                <w:color w:val="B03060"/>
                <w:sz w:val="18"/>
              </w:rPr>
              <w:t>.github/workflows/</w:t>
            </w:r>
          </w:p>
        </w:tc>
        <w:tc>
          <w:tcPr>
            <w:tcW w:type="dxa" w:w="4320"/>
          </w:tcPr>
          <w:p>
            <w:r>
              <w:rPr>
                <w:sz w:val="18"/>
              </w:rPr>
            </w:r>
            <w:r>
              <w:rPr>
                <w:sz w:val="18"/>
              </w:rPr>
              <w:t>427 tests · IaC · CI</w:t>
            </w:r>
          </w:p>
        </w:tc>
      </w:tr>
      <w:tr>
        <w:tc>
          <w:tcPr>
            <w:tcW w:type="dxa" w:w="4320"/>
          </w:tcPr>
          <w:p>
            <w:r>
              <w:rPr>
                <w:sz w:val="18"/>
              </w:rPr>
            </w:r>
            <w:r>
              <w:rPr>
                <w:rFonts w:ascii="Consolas" w:hAnsi="Consolas"/>
                <w:color w:val="B03060"/>
                <w:sz w:val="18"/>
              </w:rPr>
              <w:t>artifacts/metrics.json</w:t>
            </w:r>
          </w:p>
        </w:tc>
        <w:tc>
          <w:tcPr>
            <w:tcW w:type="dxa" w:w="4320"/>
          </w:tcPr>
          <w:p>
            <w:r>
              <w:rPr>
                <w:sz w:val="18"/>
              </w:rPr>
            </w:r>
            <w:r>
              <w:rPr>
                <w:sz w:val="18"/>
              </w:rPr>
              <w:t>Canonical machine-readable results</w:t>
            </w:r>
          </w:p>
        </w:tc>
      </w:tr>
    </w:tbl>
    <w:p/>
    <w:p>
      <w:pPr>
        <w:pStyle w:val="Heading3"/>
      </w:pPr>
      <w:r>
        <w:t>Appendix C — Target architecture (proposed, none implemented)</w:t>
      </w:r>
    </w:p>
    <w:p>
      <w:pPr>
        <w:spacing w:after="200"/>
        <w:ind w:left="360"/>
      </w:pPr>
      <w:r>
        <w:rPr>
          <w:rFonts w:ascii="Consolas" w:hAnsi="Consolas"/>
          <w:sz w:val="18"/>
        </w:rPr>
        <w:t>flowchart LR</w:t>
        <w:br/>
        <w:t xml:space="preserve">    API["FastAPI service&lt;br/&gt;(implemented)"] -.-&gt;|prediction log| BQ["Data warehouse"]</w:t>
        <w:br/>
        <w:t xml:space="preserve">    FB["Feedback store&lt;br/&gt;realised return"] -.-&gt; BQ</w:t>
        <w:br/>
        <w:t xml:space="preserve">    BQ -.-&gt; DRIFT["Drift monitoring&lt;br/&gt;PSI on live traffic"]</w:t>
        <w:br/>
        <w:t xml:space="preserve">    DRIFT -.-&gt;|breach| SCHED["Scheduled retraining"]</w:t>
        <w:br/>
        <w:t xml:space="preserve">    SCHED -.-&gt; GCS["Versioned artifacts"]</w:t>
        <w:br/>
        <w:t xml:space="preserve">    GCS -.-&gt; REGY["Model registry"] -.-&gt; APPR["Approval gate"] -.-&gt;|promote| API</w:t>
      </w:r>
    </w:p>
    <w:p>
      <w:r>
        <w:t>Every component depends on the feedback store existing first. Without realised return per campaign there is nothing to retrain on, nothing to compute drift against, and no basis for approval — which is why obtaining a campaign identifier outranks any modelling work.</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Trigger</w:t>
            </w:r>
          </w:p>
        </w:tc>
        <w:tc>
          <w:tcPr>
            <w:tcW w:type="dxa" w:w="4320"/>
          </w:tcPr>
          <w:p>
            <w:r>
              <w:rPr>
                <w:b/>
                <w:sz w:val="18"/>
              </w:rPr>
            </w:r>
            <w:r>
              <w:rPr>
                <w:b/>
                <w:sz w:val="18"/>
              </w:rPr>
              <w:t>Reasonable evolution</w:t>
            </w:r>
          </w:p>
        </w:tc>
      </w:tr>
      <w:tr>
        <w:tc>
          <w:tcPr>
            <w:tcW w:type="dxa" w:w="4320"/>
          </w:tcPr>
          <w:p>
            <w:r>
              <w:rPr>
                <w:sz w:val="18"/>
              </w:rPr>
            </w:r>
            <w:r>
              <w:rPr>
                <w:sz w:val="18"/>
              </w:rPr>
              <w:t>Multiple models and approval stages</w:t>
            </w:r>
          </w:p>
        </w:tc>
        <w:tc>
          <w:tcPr>
            <w:tcW w:type="dxa" w:w="4320"/>
          </w:tcPr>
          <w:p>
            <w:r>
              <w:rPr>
                <w:sz w:val="18"/>
              </w:rPr>
            </w:r>
            <w:r>
              <w:rPr>
                <w:sz w:val="18"/>
              </w:rPr>
              <w:t>Managed registry and promotion workflow</w:t>
            </w:r>
          </w:p>
        </w:tc>
      </w:tr>
      <w:tr>
        <w:tc>
          <w:tcPr>
            <w:tcW w:type="dxa" w:w="4320"/>
          </w:tcPr>
          <w:p>
            <w:r>
              <w:rPr>
                <w:sz w:val="18"/>
              </w:rPr>
            </w:r>
            <w:r>
              <w:rPr>
                <w:sz w:val="18"/>
              </w:rPr>
              <w:t>Scheduled multi-step training</w:t>
            </w:r>
          </w:p>
        </w:tc>
        <w:tc>
          <w:tcPr>
            <w:tcW w:type="dxa" w:w="4320"/>
          </w:tcPr>
          <w:p>
            <w:r>
              <w:rPr>
                <w:sz w:val="18"/>
              </w:rPr>
            </w:r>
            <w:r>
              <w:rPr>
                <w:sz w:val="18"/>
              </w:rPr>
              <w:t>Vertex AI Pipelines or equivalent</w:t>
            </w:r>
          </w:p>
        </w:tc>
      </w:tr>
      <w:tr>
        <w:tc>
          <w:tcPr>
            <w:tcW w:type="dxa" w:w="4320"/>
          </w:tcPr>
          <w:p>
            <w:r>
              <w:rPr>
                <w:sz w:val="18"/>
              </w:rPr>
            </w:r>
            <w:r>
              <w:rPr>
                <w:sz w:val="18"/>
              </w:rPr>
              <w:t>Online feature lookups</w:t>
            </w:r>
          </w:p>
        </w:tc>
        <w:tc>
          <w:tcPr>
            <w:tcW w:type="dxa" w:w="4320"/>
          </w:tcPr>
          <w:p>
            <w:r>
              <w:rPr>
                <w:sz w:val="18"/>
              </w:rPr>
            </w:r>
            <w:r>
              <w:rPr>
                <w:sz w:val="18"/>
              </w:rPr>
              <w:t>Feature store with parity controls</w:t>
            </w:r>
          </w:p>
        </w:tc>
      </w:tr>
      <w:tr>
        <w:tc>
          <w:tcPr>
            <w:tcW w:type="dxa" w:w="4320"/>
          </w:tcPr>
          <w:p>
            <w:r>
              <w:rPr>
                <w:sz w:val="18"/>
              </w:rPr>
            </w:r>
            <w:r>
              <w:rPr>
                <w:sz w:val="18"/>
              </w:rPr>
              <w:t>Sustained high traffic or GPU inference</w:t>
            </w:r>
          </w:p>
        </w:tc>
        <w:tc>
          <w:tcPr>
            <w:tcW w:type="dxa" w:w="4320"/>
          </w:tcPr>
          <w:p>
            <w:r>
              <w:rPr>
                <w:sz w:val="18"/>
              </w:rPr>
            </w:r>
            <w:r>
              <w:rPr>
                <w:sz w:val="18"/>
              </w:rPr>
              <w:t>Dedicated endpoints or Kubernetes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