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Predicting Profitable Customer Groups</w:t>
      </w:r>
    </w:p>
    <w:p>
      <w:pPr>
        <w:jc w:val="center"/>
      </w:pPr>
      <w:r>
        <w:t>Machine Learning and Engineering Challenge</w:t>
      </w:r>
    </w:p>
    <w:p>
      <w:pPr>
        <w:jc w:val="center"/>
      </w:pPr>
      <w:r>
        <w:rPr>
          <w:i/>
          <w:sz w:val="18"/>
        </w:rPr>
        <w:t>Confidential — LP-Internal. The dataset and the assignment brief are not reproduced in this document.</w:t>
      </w:r>
    </w:p>
    <w:p>
      <w:r>
        <w:br w:type="page"/>
      </w:r>
    </w:p>
    <w:p>
      <w:pPr>
        <w:pStyle w:val="Heading1"/>
      </w:pPr>
      <w:r>
        <w:t>Report</w:t>
      </w:r>
    </w:p>
    <w:p>
      <w:r>
        <w:rPr>
          <w:i/>
          <w:color w:val="888888"/>
          <w:sz w:val="16"/>
        </w:rPr>
        <w:t>source: reports/REPORT.md</w:t>
      </w:r>
    </w:p>
    <w:p>
      <w:pPr>
        <w:pStyle w:val="Heading2"/>
      </w:pPr>
      <w:r>
        <w:t>Predicting Profitable Customer Groups</w:t>
      </w:r>
    </w:p>
    <w:p>
      <w:pPr>
        <w:pStyle w:val="Heading3"/>
      </w:pPr>
      <w:r>
        <w:t>End-to-End ML Solution — Findings and Design</w:t>
      </w:r>
    </w:p>
    <w:p>
      <w:r>
        <w:rPr>
          <w:b/>
        </w:rPr>
        <w:t>Author:</w:t>
      </w:r>
      <w:r>
        <w:t xml:space="preserve"> Venkata · </w:t>
      </w:r>
      <w:r>
        <w:rPr>
          <w:b/>
        </w:rPr>
        <w:t>Date:</w:t>
      </w:r>
      <w:r>
        <w:t xml:space="preserve"> August 2026 · </w:t>
      </w:r>
      <w:r>
        <w:rPr>
          <w:b/>
        </w:rPr>
        <w:t>Confidential — LP-Internal</w:t>
      </w:r>
    </w:p>
    <w:p>
      <w:pPr>
        <w:pStyle w:val="Heading3"/>
      </w:pPr>
      <w:r>
        <w:t>Executive summary</w:t>
      </w:r>
    </w:p>
    <w:p>
      <w:r>
        <w:t xml:space="preserve">The online marketplace has been choosing between two customer groups per campaign and learning which was more profitable only </w:t>
      </w:r>
      <w:r>
        <w:rPr>
          <w:i/>
        </w:rPr>
        <w:t>after</w:t>
      </w:r>
      <w:r>
        <w:t xml:space="preserve"> spending the budget. Across </w:t>
      </w:r>
      <w:r>
        <w:rPr>
          <w:b/>
        </w:rPr>
        <w:t>6,620</w:t>
      </w:r>
      <w:r>
        <w:t xml:space="preserve"> historical campaigns, group 1 was the more profitable choice in </w:t>
      </w:r>
      <w:r>
        <w:rPr>
          <w:b/>
        </w:rPr>
        <w:t>46.47%</w:t>
      </w:r>
      <w:r>
        <w:t xml:space="preserve"> of rounds, group 2 in </w:t>
      </w:r>
      <w:r>
        <w:rPr>
          <w:b/>
        </w:rPr>
        <w:t>28.35%</w:t>
      </w:r>
      <w:r>
        <w:t xml:space="preserve">, and in </w:t>
      </w:r>
      <w:r>
        <w:rPr>
          <w:b/>
        </w:rPr>
        <w:t>25.18%</w:t>
      </w:r>
      <w:r>
        <w:t xml:space="preserve"> — one campaign in four — </w:t>
      </w:r>
      <w:r>
        <w:rPr>
          <w:b/>
        </w:rPr>
        <w:t>neither group was profitable at all</w:t>
      </w:r>
      <w:r>
        <w:t>.</w:t>
      </w:r>
    </w:p>
    <w:p>
      <w:r>
        <w:t xml:space="preserve">A model using only information available </w:t>
      </w:r>
      <w:r>
        <w:rPr>
          <w:i/>
        </w:rPr>
        <w:t>before</w:t>
      </w:r>
      <w:r>
        <w:t xml:space="preserve"> a campaign runs picks the right action in </w:t>
      </w:r>
      <w:r>
        <w:rPr>
          <w:b/>
        </w:rPr>
        <w:t>54.83%</w:t>
      </w:r>
      <w:r>
        <w:t xml:space="preserve"> of cases, against </w:t>
      </w:r>
      <w:r>
        <w:rPr>
          <w:b/>
        </w:rPr>
        <w:t>46.45%</w:t>
      </w:r>
      <w:r>
        <w:t xml:space="preserve"> for the best simple rule available today ("always target group 1") — a lift of </w:t>
      </w:r>
      <w:r>
        <w:rPr>
          <w:b/>
        </w:rPr>
        <w:t>+8.38 percentage points</w:t>
      </w:r>
      <w:r>
        <w:t xml:space="preserve">, 95% bootstrap CI </w:t>
      </w:r>
      <w:r>
        <w:rPr>
          <w:b/>
        </w:rPr>
        <w:t>[+5.66, +11.18]</w:t>
      </w:r>
      <w:r>
        <w:t>, which excludes zero.</w:t>
      </w:r>
    </w:p>
    <w:p>
      <w:r>
        <w:t xml:space="preserve">That figure is an </w:t>
      </w:r>
      <w:r>
        <w:rPr>
          <w:b/>
        </w:rPr>
        <w:t>estimated improvement in offline targeting decisions on historical data</w:t>
      </w:r>
      <w:r>
        <w:t>, not a measured ROI gain. The dataset contains no monetary values, so no euro figure can honestly be derived from it.</w:t>
      </w:r>
    </w:p>
    <w:p>
      <w:r>
        <w:t>Four findings matter more than the headline number.</w:t>
      </w:r>
    </w:p>
    <w:p>
      <w:r>
        <w:rPr>
          <w:b/>
        </w:rPr>
        <w:t>The features, not the algorithm, are the constraint.</w:t>
      </w:r>
      <w:r>
        <w:t xml:space="preserve"> Seven model families spanning linear, bagged, boosted and neural approaches landed within 5.5 accuracy points, and the top four within 1.3. A single comparison feature — </w:t>
      </w:r>
      <w:r>
        <w:rPr>
          <w:rFonts w:ascii="Consolas" w:hAnsi="Consolas"/>
          <w:color w:val="B03060"/>
          <w:sz w:val="19"/>
        </w:rPr>
        <w:t>c_2</w:t>
      </w:r>
      <w:r>
        <w:t xml:space="preserve"> — scores </w:t>
      </w:r>
      <w:r>
        <w:rPr>
          <w:b/>
        </w:rPr>
        <w:t>higher</w:t>
      </w:r>
      <w:r>
        <w:t xml:space="preserve"> than all 67 together, on cross-validation (0.6013 vs 0.5758) and again on the test set (0.5650 vs 0.5559). The learning curve's final doubling of data bought 0.0097. Better features would move this; a better model or more rows would not.</w:t>
      </w:r>
    </w:p>
    <w:p>
      <w:r>
        <w:rPr>
          <w:b/>
        </w:rPr>
        <w:t>Model selection is not identifiable from this data.</w:t>
      </w:r>
      <w:r>
        <w:t xml:space="preserve"> Random forest wins by 0.004 CV accuracy over XGBoost, against fold-to-fold standard deviations of 0.005 and 0.009 — the gap is smaller than either model's own spread. An earlier run with a different split seed moved the headline by 2.7 points. Any single split's test score is weaker evidence than it appears.</w:t>
      </w:r>
    </w:p>
    <w:p>
      <w:r>
        <w:rPr>
          <w:b/>
        </w:rPr>
        <w:t>The model cannot identify unprofitable campaigns.</w:t>
      </w:r>
      <w:r>
        <w:t xml:space="preserve"> Class-0 recall is </w:t>
      </w:r>
      <w:r>
        <w:rPr>
          <w:b/>
        </w:rPr>
        <w:t>0.084</w:t>
      </w:r>
      <w:r>
        <w:t>: of the campaigns that lose money whichever group is targeted, it flags fewer than one in ten. That is the outcome with the clearest monetary value, and it is where every candidate failed.</w:t>
      </w:r>
    </w:p>
    <w:p>
      <w:r>
        <w:rPr>
          <w:b/>
        </w:rPr>
        <w:t>The model is 53.8% position-dependent.</w:t>
      </w:r>
      <w:r>
        <w:t xml:space="preserve"> More than half its predictions change when the two groups are swapped. The two positions are genuinely not exchangeable, so this is defensible signal rather than a defect — but it means the model has partly learned </w:t>
      </w:r>
      <w:r>
        <w:rPr>
          <w:i/>
        </w:rPr>
        <w:t>which slot</w:t>
      </w:r>
      <w:r>
        <w:t xml:space="preserve"> a group occupies, and would degrade sharply if that convention changed upstream.</w:t>
      </w:r>
    </w:p>
    <w:p>
      <w:r>
        <w:t>The system is deployed: a FastAPI service on Cloud Run with a cost-sensitive decision layer, a web interface, 390 tests across 17 modules at 92.4% branch coverage behind an enforced floor, CI on GitHub Actions, and Terraform.</w:t>
      </w:r>
    </w:p>
    <w:p>
      <w:r>
        <w:rPr>
          <w:b/>
        </w:rPr>
        <w:t>Live API:</w:t>
      </w:r>
      <w:r>
        <w:t xml:space="preserve"> &lt;https://campaign-api-395867964283.europe-west3.run.app&gt; </w:t>
      </w:r>
      <w:r>
        <w:rPr>
          <w:b/>
        </w:rPr>
        <w:t>Interactive docs:</w:t>
      </w:r>
      <w:r>
        <w:t xml:space="preserve"> &lt;https://campaign-api-395867964283.europe-west3.run.app/docs&gt; </w:t>
      </w:r>
      <w:r>
        <w:rPr>
          <w:b/>
        </w:rPr>
        <w:t>Web interface:</w:t>
      </w:r>
      <w:r>
        <w:t xml:space="preserve"> &lt;https://campaign-frontend-395867964283.europe-west3.run.app&gt;</w:t>
      </w:r>
    </w:p>
    <w:p>
      <w:pPr>
        <w:pStyle w:val="Heading3"/>
      </w:pPr>
      <w:r>
        <w:t>1. Problem framing</w:t>
      </w:r>
    </w:p>
    <w:p>
      <w:r>
        <w:t xml:space="preserve">Direct marketing is expensive, and a campaign is only successful if it returns a good ROI. The company runs campaigns in rounds; each round proposes </w:t>
      </w:r>
      <w:r>
        <w:rPr>
          <w:b/>
        </w:rPr>
        <w:t>two</w:t>
      </w:r>
      <w:r>
        <w:t xml:space="preserve"> candidate customer groups, and afterwards the ROI of both is measured. The decision — which group to target — has to be made </w:t>
      </w:r>
      <w:r>
        <w:rPr>
          <w:b/>
        </w:rPr>
        <w:t>before</w:t>
      </w:r>
      <w:r>
        <w:t xml:space="preserve"> any of that is known.</w:t>
      </w:r>
    </w:p>
    <w:p>
      <w:r>
        <w:t>That makes this a decision problem, not just a classification problem. Three outcomes are possible and they are not symmetric in cost: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r>
            <w:r>
              <w:rPr>
                <w:b/>
                <w:sz w:val="18"/>
              </w:rPr>
              <w:t>Outcome</w:t>
            </w:r>
          </w:p>
        </w:tc>
        <w:tc>
          <w:tcPr>
            <w:tcW w:type="dxa" w:w="2880"/>
          </w:tcPr>
          <w:p>
            <w:r>
              <w:rPr>
                <w:b/>
                <w:sz w:val="18"/>
              </w:rPr>
            </w:r>
            <w:r>
              <w:rPr>
                <w:b/>
                <w:sz w:val="18"/>
              </w:rPr>
              <w:t>Right action</w:t>
            </w:r>
          </w:p>
        </w:tc>
        <w:tc>
          <w:tcPr>
            <w:tcW w:type="dxa" w:w="2880"/>
          </w:tcPr>
          <w:p>
            <w:r>
              <w:rPr>
                <w:b/>
                <w:sz w:val="18"/>
              </w:rPr>
            </w:r>
            <w:r>
              <w:rPr>
                <w:b/>
                <w:sz w:val="18"/>
              </w:rPr>
              <w:t>What a mistake costs</w:t>
            </w:r>
          </w:p>
        </w:tc>
      </w:tr>
      <w:tr>
        <w:tc>
          <w:tcPr>
            <w:tcW w:type="dxa" w:w="2880"/>
          </w:tcPr>
          <w:p>
            <w:r>
              <w:rPr>
                <w:sz w:val="18"/>
              </w:rPr>
            </w:r>
            <w:r>
              <w:rPr>
                <w:sz w:val="18"/>
              </w:rPr>
              <w:t>Group 1 more profitable</w:t>
            </w:r>
          </w:p>
        </w:tc>
        <w:tc>
          <w:tcPr>
            <w:tcW w:type="dxa" w:w="2880"/>
          </w:tcPr>
          <w:p>
            <w:r>
              <w:rPr>
                <w:sz w:val="18"/>
              </w:rPr>
            </w:r>
            <w:r>
              <w:rPr>
                <w:sz w:val="18"/>
              </w:rPr>
              <w:t>Target group 1</w:t>
            </w:r>
          </w:p>
        </w:tc>
        <w:tc>
          <w:tcPr>
            <w:tcW w:type="dxa" w:w="2880"/>
          </w:tcPr>
          <w:p>
            <w:r>
              <w:rPr>
                <w:sz w:val="18"/>
              </w:rPr>
            </w:r>
            <w:r>
              <w:rPr>
                <w:sz w:val="18"/>
              </w:rPr>
              <w:t>Budget spent, no return</w:t>
            </w:r>
          </w:p>
        </w:tc>
      </w:tr>
      <w:tr>
        <w:tc>
          <w:tcPr>
            <w:tcW w:type="dxa" w:w="2880"/>
          </w:tcPr>
          <w:p>
            <w:r>
              <w:rPr>
                <w:sz w:val="18"/>
              </w:rPr>
            </w:r>
            <w:r>
              <w:rPr>
                <w:sz w:val="18"/>
              </w:rPr>
              <w:t>Group 2 more profitable</w:t>
            </w:r>
          </w:p>
        </w:tc>
        <w:tc>
          <w:tcPr>
            <w:tcW w:type="dxa" w:w="2880"/>
          </w:tcPr>
          <w:p>
            <w:r>
              <w:rPr>
                <w:sz w:val="18"/>
              </w:rPr>
            </w:r>
            <w:r>
              <w:rPr>
                <w:sz w:val="18"/>
              </w:rPr>
              <w:t>Target group 2</w:t>
            </w:r>
          </w:p>
        </w:tc>
        <w:tc>
          <w:tcPr>
            <w:tcW w:type="dxa" w:w="2880"/>
          </w:tcPr>
          <w:p>
            <w:r>
              <w:rPr>
                <w:sz w:val="18"/>
              </w:rPr>
            </w:r>
            <w:r>
              <w:rPr>
                <w:sz w:val="18"/>
              </w:rPr>
              <w:t>Budget spent, no return</w:t>
            </w:r>
          </w:p>
        </w:tc>
      </w:tr>
      <w:tr>
        <w:tc>
          <w:tcPr>
            <w:tcW w:type="dxa" w:w="2880"/>
          </w:tcPr>
          <w:p>
            <w:r>
              <w:rPr>
                <w:sz w:val="18"/>
              </w:rPr>
            </w:r>
            <w:r>
              <w:rPr>
                <w:sz w:val="18"/>
              </w:rPr>
              <w:t>Neither profitable</w:t>
            </w:r>
          </w:p>
        </w:tc>
        <w:tc>
          <w:tcPr>
            <w:tcW w:type="dxa" w:w="2880"/>
          </w:tcPr>
          <w:p>
            <w:r>
              <w:rPr>
                <w:sz w:val="18"/>
              </w:rPr>
            </w:r>
            <w:r>
              <w:rPr>
                <w:sz w:val="18"/>
              </w:rPr>
              <w:t>Run no campaign</w:t>
            </w:r>
          </w:p>
        </w:tc>
        <w:tc>
          <w:tcPr>
            <w:tcW w:type="dxa" w:w="2880"/>
          </w:tcPr>
          <w:p>
            <w:r>
              <w:rPr>
                <w:sz w:val="18"/>
              </w:rPr>
            </w:r>
            <w:r>
              <w:rPr>
                <w:sz w:val="18"/>
              </w:rPr>
              <w:t>Budget spent on a doomed campaign</w:t>
            </w:r>
          </w:p>
        </w:tc>
      </w:tr>
    </w:tbl>
    <w:p/>
    <w:p>
      <w:r>
        <w:t xml:space="preserve">Worth noting: the label mixes two tests. Classes 1 and 2 are </w:t>
      </w:r>
      <w:r>
        <w:rPr>
          <w:i/>
        </w:rPr>
        <w:t>relative</w:t>
      </w:r>
      <w:r>
        <w:t xml:space="preserve"> ("most profitable"), while class 0 is </w:t>
      </w:r>
      <w:r>
        <w:rPr>
          <w:i/>
        </w:rPr>
        <w:t>absolute</w:t>
      </w:r>
      <w:r>
        <w:t xml:space="preserve"> ("neither was profitable"). So the target encodes a profitability threshold as well as a comparison.</w:t>
      </w:r>
    </w:p>
    <w:p>
      <w:pPr>
        <w:pStyle w:val="Heading3"/>
      </w:pPr>
      <w:r>
        <w:t>2. Data</w:t>
      </w:r>
    </w:p>
    <w:p>
      <w:r>
        <w:rPr>
          <w:rFonts w:ascii="Consolas" w:hAnsi="Consolas"/>
          <w:color w:val="B03060"/>
          <w:sz w:val="19"/>
        </w:rPr>
        <w:t>customerGroups.csv</w:t>
      </w:r>
      <w:r>
        <w:t xml:space="preserve"> — </w:t>
      </w:r>
      <w:r>
        <w:rPr>
          <w:b/>
        </w:rPr>
        <w:t>6,620</w:t>
      </w:r>
      <w:r>
        <w:t xml:space="preserve"> campaigns, one row per comparison of two groups.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r>
            <w:r>
              <w:rPr>
                <w:b/>
                <w:sz w:val="18"/>
              </w:rPr>
              <w:t>Block</w:t>
            </w:r>
          </w:p>
        </w:tc>
        <w:tc>
          <w:tcPr>
            <w:tcW w:type="dxa" w:w="2880"/>
          </w:tcPr>
          <w:p>
            <w:r>
              <w:rPr>
                <w:b/>
                <w:sz w:val="18"/>
              </w:rPr>
            </w:r>
            <w:r>
              <w:rPr>
                <w:b/>
                <w:sz w:val="18"/>
              </w:rPr>
              <w:t>Columns</w:t>
            </w:r>
          </w:p>
        </w:tc>
        <w:tc>
          <w:tcPr>
            <w:tcW w:type="dxa" w:w="2880"/>
          </w:tcPr>
          <w:p>
            <w:r>
              <w:rPr>
                <w:b/>
                <w:sz w:val="18"/>
              </w:rPr>
            </w:r>
            <w:r>
              <w:rPr>
                <w:b/>
                <w:sz w:val="18"/>
              </w:rPr>
              <w:t>Available before the campaign?</w:t>
            </w:r>
          </w:p>
        </w:tc>
      </w:tr>
      <w:tr>
        <w:tc>
          <w:tcPr>
            <w:tcW w:type="dxa" w:w="2880"/>
          </w:tcPr>
          <w:p>
            <w:r>
              <w:rPr>
                <w:sz w:val="18"/>
              </w:rPr>
            </w:r>
            <w:r>
              <w:rPr>
                <w:rFonts w:ascii="Consolas" w:hAnsi="Consolas"/>
                <w:color w:val="B03060"/>
                <w:sz w:val="18"/>
              </w:rPr>
              <w:t>g1_1</w:t>
            </w:r>
            <w:r>
              <w:rPr>
                <w:sz w:val="18"/>
              </w:rPr>
              <w:t xml:space="preserve"> … </w:t>
            </w:r>
            <w:r>
              <w:rPr>
                <w:rFonts w:ascii="Consolas" w:hAnsi="Consolas"/>
                <w:color w:val="B03060"/>
                <w:sz w:val="18"/>
              </w:rPr>
              <w:t>g1_20</w:t>
            </w:r>
          </w:p>
        </w:tc>
        <w:tc>
          <w:tcPr>
            <w:tcW w:type="dxa" w:w="2880"/>
          </w:tcPr>
          <w:p>
            <w:r>
              <w:rPr>
                <w:sz w:val="18"/>
              </w:rPr>
            </w:r>
            <w:r>
              <w:rPr>
                <w:sz w:val="18"/>
              </w:rPr>
              <w:t>20</w:t>
            </w:r>
          </w:p>
        </w:tc>
        <w:tc>
          <w:tcPr>
            <w:tcW w:type="dxa" w:w="2880"/>
          </w:tcPr>
          <w:p>
            <w:r>
              <w:rPr>
                <w:sz w:val="18"/>
              </w:rPr>
            </w:r>
            <w:r>
              <w:rPr>
                <w:sz w:val="18"/>
              </w:rPr>
              <w:t>Yes</w:t>
            </w:r>
          </w:p>
        </w:tc>
      </w:tr>
      <w:tr>
        <w:tc>
          <w:tcPr>
            <w:tcW w:type="dxa" w:w="2880"/>
          </w:tcPr>
          <w:p>
            <w:r>
              <w:rPr>
                <w:sz w:val="18"/>
              </w:rPr>
            </w:r>
            <w:r>
              <w:rPr>
                <w:rFonts w:ascii="Consolas" w:hAnsi="Consolas"/>
                <w:color w:val="B03060"/>
                <w:sz w:val="18"/>
              </w:rPr>
              <w:t>g2_1</w:t>
            </w:r>
            <w:r>
              <w:rPr>
                <w:sz w:val="18"/>
              </w:rPr>
              <w:t xml:space="preserve"> … </w:t>
            </w:r>
            <w:r>
              <w:rPr>
                <w:rFonts w:ascii="Consolas" w:hAnsi="Consolas"/>
                <w:color w:val="B03060"/>
                <w:sz w:val="18"/>
              </w:rPr>
              <w:t>g2_20</w:t>
            </w:r>
          </w:p>
        </w:tc>
        <w:tc>
          <w:tcPr>
            <w:tcW w:type="dxa" w:w="2880"/>
          </w:tcPr>
          <w:p>
            <w:r>
              <w:rPr>
                <w:sz w:val="18"/>
              </w:rPr>
            </w:r>
            <w:r>
              <w:rPr>
                <w:sz w:val="18"/>
              </w:rPr>
              <w:t>20</w:t>
            </w:r>
          </w:p>
        </w:tc>
        <w:tc>
          <w:tcPr>
            <w:tcW w:type="dxa" w:w="2880"/>
          </w:tcPr>
          <w:p>
            <w:r>
              <w:rPr>
                <w:sz w:val="18"/>
              </w:rPr>
            </w:r>
            <w:r>
              <w:rPr>
                <w:sz w:val="18"/>
              </w:rPr>
              <w:t>Yes</w:t>
            </w:r>
          </w:p>
        </w:tc>
      </w:tr>
      <w:tr>
        <w:tc>
          <w:tcPr>
            <w:tcW w:type="dxa" w:w="2880"/>
          </w:tcPr>
          <w:p>
            <w:r>
              <w:rPr>
                <w:sz w:val="18"/>
              </w:rPr>
            </w:r>
            <w:r>
              <w:rPr>
                <w:rFonts w:ascii="Consolas" w:hAnsi="Consolas"/>
                <w:color w:val="B03060"/>
                <w:sz w:val="18"/>
              </w:rPr>
              <w:t>c_1</w:t>
            </w:r>
            <w:r>
              <w:rPr>
                <w:sz w:val="18"/>
              </w:rPr>
              <w:t xml:space="preserve"> … </w:t>
            </w:r>
            <w:r>
              <w:rPr>
                <w:rFonts w:ascii="Consolas" w:hAnsi="Consolas"/>
                <w:color w:val="B03060"/>
                <w:sz w:val="18"/>
              </w:rPr>
              <w:t>c_27</w:t>
            </w:r>
          </w:p>
        </w:tc>
        <w:tc>
          <w:tcPr>
            <w:tcW w:type="dxa" w:w="2880"/>
          </w:tcPr>
          <w:p>
            <w:r>
              <w:rPr>
                <w:sz w:val="18"/>
              </w:rPr>
            </w:r>
            <w:r>
              <w:rPr>
                <w:sz w:val="18"/>
              </w:rPr>
              <w:t>27</w:t>
            </w:r>
          </w:p>
        </w:tc>
        <w:tc>
          <w:tcPr>
            <w:tcW w:type="dxa" w:w="2880"/>
          </w:tcPr>
          <w:p>
            <w:r>
              <w:rPr>
                <w:sz w:val="18"/>
              </w:rPr>
            </w:r>
            <w:r>
              <w:rPr>
                <w:sz w:val="18"/>
              </w:rPr>
              <w:t>Yes</w:t>
            </w:r>
          </w:p>
        </w:tc>
      </w:tr>
      <w:tr>
        <w:tc>
          <w:tcPr>
            <w:tcW w:type="dxa" w:w="2880"/>
          </w:tcPr>
          <w:p>
            <w:r>
              <w:rPr>
                <w:sz w:val="18"/>
              </w:rPr>
            </w:r>
            <w:r>
              <w:rPr>
                <w:rFonts w:ascii="Consolas" w:hAnsi="Consolas"/>
                <w:color w:val="B03060"/>
                <w:sz w:val="18"/>
              </w:rPr>
              <w:t>g1_21</w:t>
            </w:r>
            <w:r>
              <w:rPr>
                <w:sz w:val="18"/>
              </w:rPr>
              <w:t xml:space="preserve">, </w:t>
            </w:r>
            <w:r>
              <w:rPr>
                <w:rFonts w:ascii="Consolas" w:hAnsi="Consolas"/>
                <w:color w:val="B03060"/>
                <w:sz w:val="18"/>
              </w:rPr>
              <w:t>g2_21</w:t>
            </w:r>
            <w:r>
              <w:rPr>
                <w:sz w:val="18"/>
              </w:rPr>
              <w:t xml:space="preserve">, </w:t>
            </w:r>
            <w:r>
              <w:rPr>
                <w:rFonts w:ascii="Consolas" w:hAnsi="Consolas"/>
                <w:color w:val="B03060"/>
                <w:sz w:val="18"/>
              </w:rPr>
              <w:t>c_28</w:t>
            </w:r>
          </w:p>
        </w:tc>
        <w:tc>
          <w:tcPr>
            <w:tcW w:type="dxa" w:w="2880"/>
          </w:tcPr>
          <w:p>
            <w:r>
              <w:rPr>
                <w:sz w:val="18"/>
              </w:rPr>
            </w:r>
            <w:r>
              <w:rPr>
                <w:sz w:val="18"/>
              </w:rPr>
              <w:t>3</w:t>
            </w:r>
          </w:p>
        </w:tc>
        <w:tc>
          <w:tcPr>
            <w:tcW w:type="dxa" w:w="2880"/>
          </w:tcPr>
          <w:p>
            <w:r>
              <w:rPr>
                <w:sz w:val="18"/>
              </w:rPr>
            </w:r>
            <w:r>
              <w:rPr>
                <w:b/>
                <w:sz w:val="18"/>
              </w:rPr>
              <w:t>No — recorded afterwards</w:t>
            </w:r>
          </w:p>
        </w:tc>
      </w:tr>
      <w:tr>
        <w:tc>
          <w:tcPr>
            <w:tcW w:type="dxa" w:w="2880"/>
          </w:tcPr>
          <w:p>
            <w:r>
              <w:rPr>
                <w:sz w:val="18"/>
              </w:rPr>
            </w:r>
            <w:r>
              <w:rPr>
                <w:rFonts w:ascii="Consolas" w:hAnsi="Consolas"/>
                <w:color w:val="B03060"/>
                <w:sz w:val="18"/>
              </w:rPr>
              <w:t>target</w:t>
            </w:r>
          </w:p>
        </w:tc>
        <w:tc>
          <w:tcPr>
            <w:tcW w:type="dxa" w:w="2880"/>
          </w:tcPr>
          <w:p>
            <w:r>
              <w:rPr>
                <w:sz w:val="18"/>
              </w:rPr>
            </w:r>
            <w:r>
              <w:rPr>
                <w:sz w:val="18"/>
              </w:rPr>
              <w:t>1</w:t>
            </w:r>
          </w:p>
        </w:tc>
        <w:tc>
          <w:tcPr>
            <w:tcW w:type="dxa" w:w="2880"/>
          </w:tcPr>
          <w:p>
            <w:r>
              <w:rPr>
                <w:sz w:val="18"/>
              </w:rPr>
            </w:r>
            <w:r>
              <w:rPr>
                <w:sz w:val="18"/>
              </w:rPr>
              <w:t>Label</w:t>
            </w:r>
          </w:p>
        </w:tc>
      </w:tr>
    </w:tbl>
    <w:p/>
    <w:p>
      <w:r>
        <w:rPr>
          <w:b/>
        </w:rPr>
        <w:t>Usable features: 67.</w:t>
      </w:r>
      <w:r>
        <w:t xml:space="preserve"> Missing values: </w:t>
      </w:r>
      <w:r>
        <w:rPr>
          <w:b/>
        </w:rPr>
        <w:t>none</w:t>
      </w:r>
      <w:r>
        <w:t xml:space="preserve"> — a 0.00% null rate across all 470,020 cells. Duplicate rows: </w:t>
      </w:r>
      <w:r>
        <w:rPr>
          <w:b/>
        </w:rPr>
        <w:t>none</w:t>
      </w:r>
      <w:r>
        <w:t>.</w:t>
      </w:r>
    </w:p>
    <w:p>
      <w:r>
        <w:rPr>
          <w:b/>
        </w:rPr>
        <w:t>On independence.</w:t>
      </w:r>
      <w:r>
        <w:t xml:space="preserve"> A stratified random split assumes rows are independent. The brief states each round compared two </w:t>
      </w:r>
      <w:r>
        <w:rPr>
          <w:i/>
        </w:rPr>
        <w:t>different</w:t>
      </w:r>
      <w:r>
        <w:t xml:space="preserve"> groups, and no row is a duplicate of another, which is consistent with independence — but </w:t>
      </w:r>
      <w:r>
        <w:rPr>
          <w:b/>
        </w:rPr>
        <w:t>it cannot be verified</w:t>
      </w:r>
      <w:r>
        <w:t>. The dataset carries no campaign identifier and no customer-group identifier, so there is no way to detect the same segment appearing across multiple rounds, or two rounds run in the same week against overlapping audiences. If such structure exists, cross-validation scores are optimistic and a grouped split would be required. Obtaining an identifier column is a cheap way to close this, and it is recorded as a limitation rather than assumed away.</w:t>
      </w:r>
    </w:p>
    <w:p>
      <w:pPr>
        <w:pStyle w:val="Heading4"/>
      </w:pPr>
      <w:r>
        <w:t>2.1 The leakage trap</w:t>
      </w:r>
    </w:p>
    <w:p>
      <w:r>
        <w:t xml:space="preserve">The brief says </w:t>
      </w:r>
      <w:r>
        <w:rPr>
          <w:rFonts w:ascii="Consolas" w:hAnsi="Consolas"/>
          <w:color w:val="B03060"/>
          <w:sz w:val="19"/>
        </w:rPr>
        <w:t>g1_21</w:t>
      </w:r>
      <w:r>
        <w:t xml:space="preserve">, </w:t>
      </w:r>
      <w:r>
        <w:rPr>
          <w:rFonts w:ascii="Consolas" w:hAnsi="Consolas"/>
          <w:color w:val="B03060"/>
          <w:sz w:val="19"/>
        </w:rPr>
        <w:t>g2_21</w:t>
      </w:r>
      <w:r>
        <w:t xml:space="preserve"> and </w:t>
      </w:r>
      <w:r>
        <w:rPr>
          <w:rFonts w:ascii="Consolas" w:hAnsi="Consolas"/>
          <w:color w:val="B03060"/>
          <w:sz w:val="19"/>
        </w:rPr>
        <w:t>c_28</w:t>
      </w:r>
      <w:r>
        <w:t xml:space="preserve"> were recorded </w:t>
      </w:r>
      <w:r>
        <w:rPr>
          <w:i/>
        </w:rPr>
        <w:t>after</w:t>
      </w:r>
      <w:r>
        <w:t xml:space="preserve"> the campaign, and that the company </w:t>
      </w:r>
      <w:r>
        <w:rPr>
          <w:i/>
        </w:rPr>
        <w:t>"evaluated the ROI of both groups"</w:t>
      </w:r>
      <w:r>
        <w:t xml:space="preserve"> afterwards. The obvious reading is that these three columns </w:t>
      </w:r>
      <w:r>
        <w:rPr>
          <w:b/>
        </w:rPr>
        <w:t>are</w:t>
      </w:r>
      <w:r>
        <w:t xml:space="preserve"> that ROI evaluation — which would make the target very nearly a deterministic function of them.</w:t>
      </w:r>
    </w:p>
    <w:p>
      <w:r>
        <w:t xml:space="preserve">The hypothesis was tested and </w:t>
      </w:r>
      <w:r>
        <w:rPr>
          <w:b/>
        </w:rPr>
        <w:t>partially refuted</w:t>
      </w:r>
      <w:r>
        <w:t xml:space="preserve"> — which is itself a finding. The two columns are not comparable outcomes: </w:t>
      </w:r>
      <w:r>
        <w:rPr>
          <w:rFonts w:ascii="Consolas" w:hAnsi="Consolas"/>
          <w:color w:val="B03060"/>
          <w:sz w:val="19"/>
        </w:rPr>
        <w:t>g1_21</w:t>
      </w:r>
      <w:r>
        <w:t xml:space="preserve"> is a continuous rate on [0, 1] (6,289 distinct values), </w:t>
      </w:r>
      <w:r>
        <w:rPr>
          <w:rFonts w:ascii="Consolas" w:hAnsi="Consolas"/>
          <w:color w:val="B03060"/>
          <w:sz w:val="19"/>
        </w:rPr>
        <w:t>g2_21</w:t>
      </w:r>
      <w:r>
        <w:t xml:space="preserve"> takes only 52 discrete values on a 2.5-19 scale, </w:t>
      </w:r>
      <w:r>
        <w:rPr>
          <w:rFonts w:ascii="Consolas" w:hAnsi="Consolas"/>
          <w:color w:val="B03060"/>
          <w:sz w:val="19"/>
        </w:rPr>
        <w:t>c_28</w:t>
      </w:r>
      <w:r>
        <w:t xml:space="preserve"> is not their difference, and none is strongly associated with the label (class means differ by under a quarter standard deviation). Whatever profitability calculation produced the target combined these with information not present in the dataset.</w:t>
      </w:r>
    </w:p>
    <w:p>
      <w:r>
        <w:t xml:space="preserve">Empirically, training with the post-campaign columns changes cross-validated macro F1 by only </w:t>
      </w:r>
      <w:r>
        <w:rPr>
          <w:b/>
        </w:rPr>
        <w:t>+0.0038</w:t>
      </w:r>
      <w:r>
        <w:t xml:space="preserve">. The exclusion does not rest on that number — and this is the point worth noting: the conventional leakage test, </w:t>
      </w:r>
      <w:r>
        <w:rPr>
          <w:i/>
        </w:rPr>
        <w:t>"does including it inflate the score?"</w:t>
      </w:r>
      <w:r>
        <w:t xml:space="preserve">, would have </w:t>
      </w:r>
      <w:r>
        <w:rPr>
          <w:b/>
        </w:rPr>
        <w:t>cleared these columns</w:t>
      </w:r>
      <w:r>
        <w:t>.</w:t>
      </w:r>
    </w:p>
    <w:p>
      <w:r>
        <w:t xml:space="preserve">They are excluded because of </w:t>
      </w:r>
      <w:r>
        <w:rPr>
          <w:b/>
        </w:rPr>
        <w:t>when they become available</w:t>
      </w:r>
      <w:r>
        <w:t xml:space="preserve">, not how much they correlate. This is </w:t>
      </w:r>
      <w:r>
        <w:rPr>
          <w:i/>
        </w:rPr>
        <w:t>temporal leakage</w:t>
      </w:r>
      <w:r>
        <w:t>: the values are recorded after the campaign has run, so a model depending on them could not be called at the moment a targeting decision is made, regardless of how well it scored offline. Availability is the stronger criterion because it holds whether the columns leak a little or a lot.</w:t>
      </w:r>
    </w:p>
    <w:p>
      <w:r>
        <w:t>They are excluded everywhere, and the exclusion is enforced in three independent places: the training split, the feature adapter, and the HTTP schema (a request containing them is rejected with a 422).</w:t>
      </w:r>
    </w:p>
    <w:p>
      <w:pPr>
        <w:pStyle w:val="Heading4"/>
      </w:pPr>
      <w:r>
        <w:t>2.2 Data checks that changed decisions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r>
            <w:r>
              <w:rPr>
                <w:b/>
                <w:sz w:val="18"/>
              </w:rPr>
              <w:t>Check</w:t>
            </w:r>
          </w:p>
        </w:tc>
        <w:tc>
          <w:tcPr>
            <w:tcW w:type="dxa" w:w="2880"/>
          </w:tcPr>
          <w:p>
            <w:r>
              <w:rPr>
                <w:b/>
                <w:sz w:val="18"/>
              </w:rPr>
            </w:r>
            <w:r>
              <w:rPr>
                <w:b/>
                <w:sz w:val="18"/>
              </w:rPr>
              <w:t>Finding</w:t>
            </w:r>
          </w:p>
        </w:tc>
        <w:tc>
          <w:tcPr>
            <w:tcW w:type="dxa" w:w="2880"/>
          </w:tcPr>
          <w:p>
            <w:r>
              <w:rPr>
                <w:b/>
                <w:sz w:val="18"/>
              </w:rPr>
            </w:r>
            <w:r>
              <w:rPr>
                <w:b/>
                <w:sz w:val="18"/>
              </w:rPr>
              <w:t>Consequence</w:t>
            </w:r>
          </w:p>
        </w:tc>
      </w:tr>
      <w:tr>
        <w:tc>
          <w:tcPr>
            <w:tcW w:type="dxa" w:w="2880"/>
          </w:tcPr>
          <w:p>
            <w:r>
              <w:rPr>
                <w:sz w:val="18"/>
              </w:rPr>
            </w:r>
            <w:r>
              <w:rPr>
                <w:sz w:val="18"/>
              </w:rPr>
              <w:t>Class balance</w:t>
            </w:r>
          </w:p>
        </w:tc>
        <w:tc>
          <w:tcPr>
            <w:tcW w:type="dxa" w:w="2880"/>
          </w:tcPr>
          <w:p>
            <w:r>
              <w:rPr>
                <w:sz w:val="18"/>
              </w:rPr>
            </w:r>
            <w:r>
              <w:rPr>
                <w:sz w:val="18"/>
              </w:rPr>
              <w:t>25.18 / 46.47 / 28.35 — moderately skewed, no rare class</w:t>
            </w:r>
          </w:p>
        </w:tc>
        <w:tc>
          <w:tcPr>
            <w:tcW w:type="dxa" w:w="2880"/>
          </w:tcPr>
          <w:p>
            <w:r>
              <w:rPr>
                <w:sz w:val="18"/>
              </w:rPr>
            </w:r>
            <w:r>
              <w:rPr>
                <w:sz w:val="18"/>
              </w:rPr>
              <w:t>Accuracy is usable as the headline metric; per-class recall reported alongside it. See §5 for why macro F1 was rejected</w:t>
            </w:r>
          </w:p>
        </w:tc>
      </w:tr>
      <w:tr>
        <w:tc>
          <w:tcPr>
            <w:tcW w:type="dxa" w:w="2880"/>
          </w:tcPr>
          <w:p>
            <w:r>
              <w:rPr>
                <w:sz w:val="18"/>
              </w:rPr>
            </w:r>
            <w:r>
              <w:rPr>
                <w:sz w:val="18"/>
              </w:rPr>
              <w:t>Time ordering</w:t>
            </w:r>
          </w:p>
        </w:tc>
        <w:tc>
          <w:tcPr>
            <w:tcW w:type="dxa" w:w="2880"/>
          </w:tcPr>
          <w:p>
            <w:r>
              <w:rPr>
                <w:sz w:val="18"/>
              </w:rPr>
            </w:r>
            <w:r>
              <w:rPr>
                <w:b/>
                <w:sz w:val="18"/>
              </w:rPr>
              <w:t>Not detected</w:t>
            </w:r>
            <w:r>
              <w:rPr>
                <w:sz w:val="18"/>
              </w:rPr>
              <w:t xml:space="preserve"> — no column behaves like a timestamp</w:t>
            </w:r>
          </w:p>
        </w:tc>
        <w:tc>
          <w:tcPr>
            <w:tcW w:type="dxa" w:w="2880"/>
          </w:tcPr>
          <w:p>
            <w:r>
              <w:rPr>
                <w:sz w:val="18"/>
              </w:rPr>
            </w:r>
            <w:r>
              <w:rPr>
                <w:sz w:val="18"/>
              </w:rPr>
              <w:t xml:space="preserve">Stratified split. A real limitation: a temporal split would have tested generalisation to </w:t>
            </w:r>
            <w:r>
              <w:rPr>
                <w:i/>
                <w:sz w:val="18"/>
              </w:rPr>
              <w:t>future</w:t>
            </w:r>
            <w:r>
              <w:rPr>
                <w:sz w:val="18"/>
              </w:rPr>
              <w:t xml:space="preserve"> campaigns</w:t>
            </w:r>
          </w:p>
        </w:tc>
      </w:tr>
      <w:tr>
        <w:tc>
          <w:tcPr>
            <w:tcW w:type="dxa" w:w="2880"/>
          </w:tcPr>
          <w:p>
            <w:r>
              <w:rPr>
                <w:sz w:val="18"/>
              </w:rPr>
            </w:r>
            <w:r>
              <w:rPr>
                <w:rFonts w:ascii="Consolas" w:hAnsi="Consolas"/>
                <w:color w:val="B03060"/>
                <w:sz w:val="18"/>
              </w:rPr>
              <w:t>c_</w:t>
            </w:r>
            <w:r>
              <w:rPr>
                <w:sz w:val="18"/>
              </w:rPr>
              <w:t xml:space="preserve"> redundancy</w:t>
            </w:r>
          </w:p>
        </w:tc>
        <w:tc>
          <w:tcPr>
            <w:tcW w:type="dxa" w:w="2880"/>
          </w:tcPr>
          <w:p>
            <w:r>
              <w:rPr>
                <w:sz w:val="18"/>
              </w:rPr>
            </w:r>
            <w:r>
              <w:rPr>
                <w:b/>
                <w:sz w:val="18"/>
              </w:rPr>
              <w:t>15 of 27</w:t>
            </w:r>
            <w:r>
              <w:rPr>
                <w:sz w:val="18"/>
              </w:rPr>
              <w:t xml:space="preserve"> reconstructible from the group blocks</w:t>
            </w:r>
          </w:p>
        </w:tc>
        <w:tc>
          <w:tcPr>
            <w:tcW w:type="dxa" w:w="2880"/>
          </w:tcPr>
          <w:p>
            <w:r>
              <w:rPr>
                <w:sz w:val="18"/>
              </w:rPr>
            </w:r>
            <w:r>
              <w:rPr>
                <w:sz w:val="18"/>
              </w:rPr>
              <w:t xml:space="preserve">The other 12 carry information absent from </w:t>
            </w:r>
            <w:r>
              <w:rPr>
                <w:rFonts w:ascii="Consolas" w:hAnsi="Consolas"/>
                <w:color w:val="B03060"/>
                <w:sz w:val="18"/>
              </w:rPr>
              <w:t>g1_</w:t>
            </w:r>
            <w:r>
              <w:rPr>
                <w:sz w:val="18"/>
              </w:rPr>
              <w:t>/</w:t>
            </w:r>
            <w:r>
              <w:rPr>
                <w:rFonts w:ascii="Consolas" w:hAnsi="Consolas"/>
                <w:color w:val="B03060"/>
                <w:sz w:val="18"/>
              </w:rPr>
              <w:t>g2_</w:t>
            </w:r>
            <w:r>
              <w:rPr>
                <w:sz w:val="18"/>
              </w:rPr>
              <w:t xml:space="preserve"> entirely. Importance is diluted across correlated copies</w:t>
            </w:r>
          </w:p>
        </w:tc>
      </w:tr>
      <w:tr>
        <w:tc>
          <w:tcPr>
            <w:tcW w:type="dxa" w:w="2880"/>
          </w:tcPr>
          <w:p>
            <w:r>
              <w:rPr>
                <w:sz w:val="18"/>
              </w:rPr>
            </w:r>
            <w:r>
              <w:rPr>
                <w:sz w:val="18"/>
              </w:rPr>
              <w:t>Group-swap symmetry</w:t>
            </w:r>
          </w:p>
        </w:tc>
        <w:tc>
          <w:tcPr>
            <w:tcW w:type="dxa" w:w="2880"/>
          </w:tcPr>
          <w:p>
            <w:r>
              <w:rPr>
                <w:sz w:val="18"/>
              </w:rPr>
            </w:r>
            <w:r>
              <w:rPr>
                <w:b/>
                <w:sz w:val="18"/>
              </w:rPr>
              <w:t>5</w:t>
            </w:r>
            <w:r>
              <w:rPr>
                <w:sz w:val="18"/>
              </w:rPr>
              <w:t xml:space="preserve"> direction-dependent </w:t>
            </w:r>
            <w:r>
              <w:rPr>
                <w:rFonts w:ascii="Consolas" w:hAnsi="Consolas"/>
                <w:color w:val="B03060"/>
                <w:sz w:val="18"/>
              </w:rPr>
              <w:t>c_</w:t>
            </w:r>
            <w:r>
              <w:rPr>
                <w:sz w:val="18"/>
              </w:rPr>
              <w:t xml:space="preserve"> features; </w:t>
            </w:r>
            <w:r>
              <w:rPr>
                <w:b/>
                <w:sz w:val="18"/>
              </w:rPr>
              <w:t>7 of 20</w:t>
            </w:r>
            <w:r>
              <w:rPr>
                <w:sz w:val="18"/>
              </w:rPr>
              <w:t xml:space="preserve"> paired variables not exchangeable</w:t>
            </w:r>
          </w:p>
        </w:tc>
        <w:tc>
          <w:tcPr>
            <w:tcW w:type="dxa" w:w="2880"/>
          </w:tcPr>
          <w:p>
            <w:r>
              <w:rPr>
                <w:sz w:val="18"/>
              </w:rPr>
            </w:r>
            <w:r>
              <w:rPr>
                <w:sz w:val="18"/>
              </w:rPr>
              <w:t>Symmetry augmentation refused — see §5</w:t>
            </w:r>
          </w:p>
        </w:tc>
      </w:tr>
    </w:tbl>
    <w:p/>
    <w:p>
      <w:pPr>
        <w:pStyle w:val="Heading3"/>
      </w:pPr>
      <w:r>
        <w:t>3. ML Question 1 — how did the campaigns perform?</w:t>
      </w:r>
    </w:p>
    <w:p>
      <w:pPr>
        <w:ind w:left="360"/>
      </w:pPr>
      <w:r>
        <w:rPr>
          <w:i/>
          <w:color w:val="334455"/>
        </w:rPr>
        <w:t>What percentage of campaigns led to group 1 being more profitable? Group 2? Neither?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r>
            <w:r>
              <w:rPr>
                <w:b/>
                <w:sz w:val="18"/>
              </w:rPr>
              <w:t>Outcome</w:t>
            </w:r>
          </w:p>
        </w:tc>
        <w:tc>
          <w:tcPr>
            <w:tcW w:type="dxa" w:w="2880"/>
          </w:tcPr>
          <w:p>
            <w:r>
              <w:rPr>
                <w:b/>
                <w:sz w:val="18"/>
              </w:rPr>
            </w:r>
            <w:r>
              <w:rPr>
                <w:b/>
                <w:sz w:val="18"/>
              </w:rPr>
              <w:t>Campaigns</w:t>
            </w:r>
          </w:p>
        </w:tc>
        <w:tc>
          <w:tcPr>
            <w:tcW w:type="dxa" w:w="2880"/>
          </w:tcPr>
          <w:p>
            <w:r>
              <w:rPr>
                <w:b/>
                <w:sz w:val="18"/>
              </w:rPr>
            </w:r>
            <w:r>
              <w:rPr>
                <w:b/>
                <w:sz w:val="18"/>
              </w:rPr>
              <w:t>Share</w:t>
            </w:r>
          </w:p>
        </w:tc>
      </w:tr>
      <w:tr>
        <w:tc>
          <w:tcPr>
            <w:tcW w:type="dxa" w:w="2880"/>
          </w:tcPr>
          <w:p>
            <w:r>
              <w:rPr>
                <w:sz w:val="18"/>
              </w:rPr>
            </w:r>
            <w:r>
              <w:rPr>
                <w:sz w:val="18"/>
              </w:rPr>
              <w:t>Group 1 most profitable</w:t>
            </w:r>
          </w:p>
        </w:tc>
        <w:tc>
          <w:tcPr>
            <w:tcW w:type="dxa" w:w="2880"/>
          </w:tcPr>
          <w:p>
            <w:r>
              <w:rPr>
                <w:sz w:val="18"/>
              </w:rPr>
            </w:r>
            <w:r>
              <w:rPr>
                <w:sz w:val="18"/>
              </w:rPr>
              <w:t>3,076</w:t>
            </w:r>
          </w:p>
        </w:tc>
        <w:tc>
          <w:tcPr>
            <w:tcW w:type="dxa" w:w="2880"/>
          </w:tcPr>
          <w:p>
            <w:r>
              <w:rPr>
                <w:sz w:val="18"/>
              </w:rPr>
            </w:r>
            <w:r>
              <w:rPr>
                <w:b/>
                <w:sz w:val="18"/>
              </w:rPr>
              <w:t>46.47%</w:t>
            </w:r>
          </w:p>
        </w:tc>
      </w:tr>
      <w:tr>
        <w:tc>
          <w:tcPr>
            <w:tcW w:type="dxa" w:w="2880"/>
          </w:tcPr>
          <w:p>
            <w:r>
              <w:rPr>
                <w:sz w:val="18"/>
              </w:rPr>
            </w:r>
            <w:r>
              <w:rPr>
                <w:sz w:val="18"/>
              </w:rPr>
              <w:t>Group 2 most profitable</w:t>
            </w:r>
          </w:p>
        </w:tc>
        <w:tc>
          <w:tcPr>
            <w:tcW w:type="dxa" w:w="2880"/>
          </w:tcPr>
          <w:p>
            <w:r>
              <w:rPr>
                <w:sz w:val="18"/>
              </w:rPr>
            </w:r>
            <w:r>
              <w:rPr>
                <w:sz w:val="18"/>
              </w:rPr>
              <w:t>1,877</w:t>
            </w:r>
          </w:p>
        </w:tc>
        <w:tc>
          <w:tcPr>
            <w:tcW w:type="dxa" w:w="2880"/>
          </w:tcPr>
          <w:p>
            <w:r>
              <w:rPr>
                <w:sz w:val="18"/>
              </w:rPr>
            </w:r>
            <w:r>
              <w:rPr>
                <w:b/>
                <w:sz w:val="18"/>
              </w:rPr>
              <w:t>28.35%</w:t>
            </w:r>
          </w:p>
        </w:tc>
      </w:tr>
      <w:tr>
        <w:tc>
          <w:tcPr>
            <w:tcW w:type="dxa" w:w="2880"/>
          </w:tcPr>
          <w:p>
            <w:r>
              <w:rPr>
                <w:sz w:val="18"/>
              </w:rPr>
            </w:r>
            <w:r>
              <w:rPr>
                <w:sz w:val="18"/>
              </w:rPr>
              <w:t>Neither profitable</w:t>
            </w:r>
          </w:p>
        </w:tc>
        <w:tc>
          <w:tcPr>
            <w:tcW w:type="dxa" w:w="2880"/>
          </w:tcPr>
          <w:p>
            <w:r>
              <w:rPr>
                <w:sz w:val="18"/>
              </w:rPr>
            </w:r>
            <w:r>
              <w:rPr>
                <w:sz w:val="18"/>
              </w:rPr>
              <w:t>1,667</w:t>
            </w:r>
          </w:p>
        </w:tc>
        <w:tc>
          <w:tcPr>
            <w:tcW w:type="dxa" w:w="2880"/>
          </w:tcPr>
          <w:p>
            <w:r>
              <w:rPr>
                <w:sz w:val="18"/>
              </w:rPr>
            </w:r>
            <w:r>
              <w:rPr>
                <w:b/>
                <w:sz w:val="18"/>
              </w:rPr>
              <w:t>25.18%</w:t>
            </w:r>
          </w:p>
        </w:tc>
      </w:tr>
      <w:tr>
        <w:tc>
          <w:tcPr>
            <w:tcW w:type="dxa" w:w="2880"/>
          </w:tcPr>
          <w:p>
            <w:r>
              <w:rPr>
                <w:sz w:val="18"/>
              </w:rPr>
            </w:r>
            <w:r>
              <w:rPr>
                <w:b/>
                <w:sz w:val="18"/>
              </w:rPr>
              <w:t>Total</w:t>
            </w:r>
          </w:p>
        </w:tc>
        <w:tc>
          <w:tcPr>
            <w:tcW w:type="dxa" w:w="2880"/>
          </w:tcPr>
          <w:p>
            <w:r>
              <w:rPr>
                <w:sz w:val="18"/>
              </w:rPr>
            </w:r>
            <w:r>
              <w:rPr>
                <w:sz w:val="18"/>
              </w:rPr>
              <w:t>6,620</w:t>
            </w:r>
          </w:p>
        </w:tc>
        <w:tc>
          <w:tcPr>
            <w:tcW w:type="dxa" w:w="2880"/>
          </w:tcPr>
          <w:p>
            <w:r>
              <w:rPr>
                <w:sz w:val="18"/>
              </w:rPr>
            </w:r>
            <w:r>
              <w:rPr>
                <w:sz w:val="18"/>
              </w:rPr>
              <w:t>100%</w:t>
            </w:r>
          </w:p>
        </w:tc>
      </w:tr>
    </w:tbl>
    <w:p/>
    <w:p>
      <w:r>
        <w:t>![Campaign outcomes](figures/01_campaign_outcomes.png)</w:t>
      </w:r>
    </w:p>
    <w:p>
      <w:r>
        <w:t>Three observations worth drawing out:</w:t>
      </w:r>
    </w:p>
    <w:p>
      <w:pPr>
        <w:pStyle w:val="ListNumber"/>
      </w:pPr>
      <w:r>
        <w:rPr>
          <w:b/>
        </w:rPr>
        <w:t>25.18% of campaigns should never have run.</w:t>
      </w:r>
      <w:r>
        <w:t xml:space="preserve"> 1,667 rounds lost money regardless of</w:t>
      </w:r>
    </w:p>
    <w:p>
      <w:r>
        <w:t xml:space="preserve">which group was targeted — no choice between the two could have rescued them. That is a pure budget leak, and it is addressable </w:t>
      </w:r>
      <w:r>
        <w:rPr>
          <w:i/>
        </w:rPr>
        <w:t>before</w:t>
      </w:r>
      <w:r>
        <w:t xml:space="preserve"> any targeting improvement is considered. It also makes "run no campaigns at all" a serious baseline, which §7 measures against.</w:t>
      </w:r>
    </w:p>
    <w:p>
      <w:pPr>
        <w:pStyle w:val="ListNumber"/>
      </w:pPr>
      <w:r>
        <w:rPr>
          <w:b/>
        </w:rPr>
        <w:t>The split is skewed toward group 1</w:t>
      </w:r>
      <w:r>
        <w:t>, which wins 1.64× as often as group 2 — a</w:t>
      </w:r>
    </w:p>
    <w:p>
      <w:r>
        <w:t xml:space="preserve">position bias of </w:t>
      </w:r>
      <w:r>
        <w:rPr>
          <w:b/>
        </w:rPr>
        <w:t>+18.11 percentage points</w:t>
      </w:r>
      <w:r>
        <w:t xml:space="preserve">. Two consequences follow. "Always target group 1" already succeeds 46.47% of the time, so that is the bar to clear. And a model can score respectably by learning </w:t>
      </w:r>
      <w:r>
        <w:rPr>
          <w:i/>
        </w:rPr>
        <w:t>the position</w:t>
      </w:r>
      <w:r>
        <w:t xml:space="preserve"> rather than the groups, which is why §5 tests whether the positions are genuinely interchangeable.</w:t>
      </w:r>
    </w:p>
    <w:p>
      <w:pPr>
        <w:pStyle w:val="ListNumber"/>
      </w:pPr>
      <w:r>
        <w:rPr>
          <w:b/>
        </w:rPr>
        <w:t>Choosing between the two groups is genuinely hard.</w:t>
      </w:r>
      <w:r>
        <w:t xml:space="preserve"> The best fixed rule succeeds</w:t>
      </w:r>
    </w:p>
    <w:p>
      <w:r>
        <w:t>46.45% of the time on the held-out set, and the model reaches 54.83%. The gap between those two numbers is the entire value of the modelling work — and §6 shows it is bounded by the features, not the method.</w:t>
      </w:r>
    </w:p>
    <w:p>
      <w:pPr>
        <w:pStyle w:val="Heading3"/>
      </w:pPr>
      <w:r>
        <w:t>4. Approach</w:t>
      </w:r>
    </w:p>
    <w:p>
      <w:pPr>
        <w:pStyle w:val="Heading4"/>
      </w:pPr>
      <w:r>
        <w:t>4.1 Feature engineering</w:t>
      </w:r>
    </w:p>
    <w:p>
      <w:r>
        <w:t xml:space="preserve">The question is comparative, so the comparison is made explicit: for each of the 20 paired variables we add </w:t>
      </w:r>
      <w:r>
        <w:rPr>
          <w:rFonts w:ascii="Consolas" w:hAnsi="Consolas"/>
          <w:color w:val="B03060"/>
          <w:sz w:val="19"/>
        </w:rPr>
        <w:t>diff_i = g1_i − g2_i</w:t>
      </w:r>
      <w:r>
        <w:t xml:space="preserve"> and </w:t>
      </w:r>
      <w:r>
        <w:rPr>
          <w:rFonts w:ascii="Consolas" w:hAnsi="Consolas"/>
          <w:color w:val="B03060"/>
          <w:sz w:val="19"/>
        </w:rPr>
        <w:t>ratio_i = g1_i / |g2_i|</w:t>
      </w:r>
      <w:r>
        <w:t xml:space="preserve">. A tree model can only approximate a subtraction through many splits; giving it the difference directly makes the signal easier to learn. The strongest single difference is </w:t>
      </w:r>
      <w:r>
        <w:rPr>
          <w:rFonts w:ascii="Consolas" w:hAnsi="Consolas"/>
          <w:color w:val="B03060"/>
          <w:sz w:val="19"/>
        </w:rPr>
        <w:t>diff_1</w:t>
      </w:r>
      <w:r>
        <w:t xml:space="preserve"> at r = 0.1766 — weak in absolute terms, and the first indication that no linear contrast carries much signal.</w:t>
      </w:r>
    </w:p>
    <w:p>
      <w:r>
        <w:t xml:space="preserve">Everything lives inside one scikit-learn </w:t>
      </w:r>
      <w:r>
        <w:rPr>
          <w:rFonts w:ascii="Consolas" w:hAnsi="Consolas"/>
          <w:color w:val="B03060"/>
          <w:sz w:val="19"/>
        </w:rPr>
        <w:t>Pipeline</w:t>
      </w:r>
      <w:r>
        <w:t xml:space="preserve"> — pairwise features → median imputation → standardisation → classifier — and that same fitted object is what the API serves. Training and serving therefore cannot drift apart, and the derived features are fitted inside each CV fold rather than before splitting.</w:t>
      </w:r>
    </w:p>
    <w:p>
      <w:r>
        <w:rPr>
          <w:b/>
        </w:rPr>
        <w:t>Measured honestly, this construction earns nothing.</w:t>
      </w:r>
      <w:r>
        <w:t xml:space="preserve"> With the derived features: 0.5699. Without them: 0.5702. The reasoning behind building them is sound and the implementation is correct; on this data it simply does not help. Reported rather than quietly retained.</w:t>
      </w:r>
    </w:p>
    <w:p>
      <w:pPr>
        <w:pStyle w:val="Heading4"/>
      </w:pPr>
      <w:r>
        <w:t>4.2 Group-swap symmetry — an assumption that failed</w:t>
      </w:r>
    </w:p>
    <w:p>
      <w:r>
        <w:t xml:space="preserve">Which group is called "1" </w:t>
      </w:r>
      <w:r>
        <w:rPr>
          <w:i/>
        </w:rPr>
        <w:t>appears</w:t>
      </w:r>
      <w:r>
        <w:t xml:space="preserve"> arbitrary. If it were, the problem would be exactly antisymmetric — exchanging the groups would swap the prediction 1↔2 and leave class 0 alone — and every campaign could be mirrored to double the training data for free.</w:t>
      </w:r>
    </w:p>
    <w:p>
      <w:r>
        <w:t xml:space="preserve">That is a testable assumption, and it was tested before the technique was applied. </w:t>
      </w:r>
      <w:r>
        <w:rPr>
          <w:b/>
        </w:rPr>
        <w:t>It fails on two independent counts.</w:t>
      </w:r>
    </w:p>
    <w:p>
      <w:pPr>
        <w:pStyle w:val="ListBullet"/>
      </w:pPr>
      <w:r>
        <w:rPr>
          <w:b/>
        </w:rPr>
        <w:t>The mirror is not well defined.</w:t>
      </w:r>
      <w:r>
        <w:t xml:space="preserve"> Sign-flipping is correct for a signed difference but</w:t>
      </w:r>
    </w:p>
    <w:p>
      <w:r>
        <w:t xml:space="preserve">wrong for a </w:t>
      </w:r>
      <w:r>
        <w:rPr>
          <w:i/>
        </w:rPr>
        <w:t>ratio</w:t>
      </w:r>
      <w:r>
        <w:t xml:space="preserve">, which must be inverted. Since the columns are anonymised, the type is diagnosed empirically: 5 comparison features are direction-dependent. After negation, a two-sample KS test shows </w:t>
      </w:r>
      <w:r>
        <w:rPr>
          <w:b/>
        </w:rPr>
        <w:t>`c_22` no longer follows its original distribution</w:t>
      </w:r>
      <w:r>
        <w:t xml:space="preserve"> — mirroring it produces values that do not occur in the data.</w:t>
      </w:r>
    </w:p>
    <w:p>
      <w:pPr>
        <w:pStyle w:val="ListBullet"/>
      </w:pPr>
      <w:r>
        <w:rPr>
          <w:b/>
        </w:rPr>
        <w:t>The two positions are not exchangeable.</w:t>
      </w:r>
      <w:r>
        <w:t xml:space="preserve"> A KS test on each paired variable finds</w:t>
      </w:r>
    </w:p>
    <w:p>
      <w:r>
        <w:rPr>
          <w:b/>
        </w:rPr>
        <w:t>7 of 20 differ significantly</w:t>
      </w:r>
      <w:r>
        <w:t xml:space="preserve"> between the </w:t>
      </w:r>
      <w:r>
        <w:rPr>
          <w:rFonts w:ascii="Consolas" w:hAnsi="Consolas"/>
          <w:color w:val="B03060"/>
          <w:sz w:val="19"/>
        </w:rPr>
        <w:t>g1_</w:t>
      </w:r>
      <w:r>
        <w:t xml:space="preserve"> and </w:t>
      </w:r>
      <w:r>
        <w:rPr>
          <w:rFonts w:ascii="Consolas" w:hAnsi="Consolas"/>
          <w:color w:val="B03060"/>
          <w:sz w:val="19"/>
        </w:rPr>
        <w:t>g2_</w:t>
      </w:r>
      <w:r>
        <w:t xml:space="preserve"> blocks. Group 1 is systematically a different </w:t>
      </w:r>
      <w:r>
        <w:rPr>
          <w:i/>
        </w:rPr>
        <w:t>kind</w:t>
      </w:r>
      <w:r>
        <w:t xml:space="preserve"> of group from group 2, not the same population in another slot.</w:t>
      </w:r>
    </w:p>
    <w:p>
      <w:r>
        <w:rPr>
          <w:b/>
        </w:rPr>
        <w:t>Symmetry augmentation was therefore refused</w:t>
      </w:r>
      <w:r>
        <w:t>, and the training code raises rather than warns. The apparent free doubling of the training set was not available.</w:t>
      </w:r>
    </w:p>
    <w:p>
      <w:r>
        <w:rPr>
          <w:b/>
        </w:rPr>
        <w:t>The position bias is signal, not a defect.</w:t>
      </w:r>
      <w:r>
        <w:t xml:space="preserve"> Group 1 wins by 18.11 points, and "always target group 1" is the strongest naive baseline at 46.45%. Mirroring would have forced the model to be blind to the dataset's best genuine prior. A technique adopted to remove a "shortcut" would have destroyed real information.</w:t>
      </w:r>
    </w:p>
    <w:p>
      <w:r>
        <w:t xml:space="preserve">The cost of keeping it is measured: the deployed model's predictions change under a group swap </w:t>
      </w:r>
      <w:r>
        <w:rPr>
          <w:b/>
        </w:rPr>
        <w:t>53.8% of the time</w:t>
      </w:r>
      <w:r>
        <w:t>, so it has partly learned position rather than group characteristics. If the labelling convention changes upstream, it degrades sharply. Stated as a limitation, not presented as robustness.</w:t>
      </w:r>
    </w:p>
    <w:p>
      <w:r>
        <w:rPr>
          <w:i/>
        </w:rPr>
        <w:t>The grouped cross-validation machinery (`StratifiedGroupKFold` with a shared group id per campaign and its mirror) remains in the codebase. Had the test passed, plain `StratifiedKFold` would have placed a campaign and its mirror in different folds and inflated every CV score silently — a failure mode worth keeping guarded against.</w:t>
      </w:r>
    </w:p>
    <w:p>
      <w:pPr>
        <w:pStyle w:val="Heading4"/>
      </w:pPr>
      <w:r>
        <w:t>4.3 Model selection</w:t>
      </w:r>
    </w:p>
    <w:p>
      <w:r>
        <w:t>Seven models across four families — linear, bagged, boosted and neural — were compared under identical cross-validation folds, so the comparison is paired.</w:t>
      </w:r>
    </w:p>
    <w:p>
      <w:pPr>
        <w:pStyle w:val="Heading4"/>
      </w:pPr>
      <w:r>
        <w:t>The evaluation protocol, enforced in code</w:t>
      </w:r>
    </w:p>
    <w:p>
      <w:r>
        <w:t xml:space="preserve">The candidate loop computes </w:t>
      </w:r>
      <w:r>
        <w:rPr>
          <w:b/>
        </w:rPr>
        <w:t>cross-validated metrics only</w:t>
      </w:r>
      <w:r>
        <w:t xml:space="preserve">. </w:t>
      </w:r>
      <w:r>
        <w:rPr>
          <w:rFonts w:ascii="Consolas" w:hAnsi="Consolas"/>
          <w:color w:val="B03060"/>
          <w:sz w:val="19"/>
        </w:rPr>
        <w:t>x_test</w:t>
      </w:r>
      <w:r>
        <w:t xml:space="preserve"> does not appear in it. After the champion is locked, a separate phase evaluates the test set once.</w:t>
      </w:r>
    </w:p>
    <w:p>
      <w:r>
        <w:t>This was a correction. An earlier version scored every candidate on the test set "for the leaderboard" while selecting on cross-validation — defensible in principle and indefensible in practice, because the test figures are on screen while the decision is being made. Selection bias needs visibility, not intent, and several judgements in the development of this project were in fact influenced by test-set numbers that should not have been visible.</w:t>
      </w:r>
    </w:p>
    <w:p>
      <w:r>
        <w:t xml:space="preserve">The property is now verifiable rather than asserted: every entry in </w:t>
      </w:r>
      <w:r>
        <w:rPr>
          <w:rFonts w:ascii="Consolas" w:hAnsi="Consolas"/>
          <w:color w:val="B03060"/>
          <w:sz w:val="19"/>
        </w:rPr>
        <w:t>artifacts/metrics.json</w:t>
      </w:r>
      <w:r>
        <w:t xml:space="preserve"> carries </w:t>
      </w:r>
      <w:r>
        <w:rPr>
          <w:rFonts w:ascii="Consolas" w:hAnsi="Consolas"/>
          <w:color w:val="B03060"/>
          <w:sz w:val="19"/>
        </w:rPr>
        <w:t>evaluated_on_test</w:t>
      </w:r>
      <w:r>
        <w:t xml:space="preserve">, and exactly one is </w:t>
      </w:r>
      <w:r>
        <w:rPr>
          <w:rFonts w:ascii="Consolas" w:hAnsi="Consolas"/>
          <w:color w:val="B03060"/>
          <w:sz w:val="19"/>
        </w:rPr>
        <w:t>true</w:t>
      </w:r>
      <w:r>
        <w:t xml:space="preserve">. A unit test fails if </w:t>
      </w:r>
      <w:r>
        <w:rPr>
          <w:rFonts w:ascii="Consolas" w:hAnsi="Consolas"/>
          <w:color w:val="B03060"/>
          <w:sz w:val="19"/>
        </w:rPr>
        <w:t>predict(x_test)</w:t>
      </w:r>
      <w:r>
        <w:t xml:space="preserve"> is reintroduced into the candidate loop.</w:t>
      </w:r>
    </w:p>
    <w:p>
      <w:r>
        <w:t>The split seed (</w:t>
      </w:r>
      <w:r>
        <w:rPr>
          <w:rFonts w:ascii="Consolas" w:hAnsi="Consolas"/>
          <w:color w:val="B03060"/>
          <w:sz w:val="19"/>
        </w:rPr>
        <w:t>--holdout-seed 20260819</w:t>
      </w:r>
      <w:r>
        <w:t>) is separate from the model seed and was not used by any earlier experiment, because a test set that has been inspected repeatedly is no longer held out whatever the code does afterwards.</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r>
            <w:r>
              <w:rPr>
                <w:b/>
                <w:sz w:val="18"/>
              </w:rPr>
              <w:t>Split</w:t>
            </w:r>
          </w:p>
        </w:tc>
        <w:tc>
          <w:tcPr>
            <w:tcW w:type="dxa" w:w="4320"/>
          </w:tcPr>
          <w:p>
            <w:r>
              <w:rPr>
                <w:b/>
                <w:sz w:val="18"/>
              </w:rPr>
            </w:r>
            <w:r>
              <w:rPr>
                <w:b/>
                <w:sz w:val="18"/>
              </w:rPr>
              <w:t>Rows</w:t>
            </w:r>
          </w:p>
        </w:tc>
      </w:tr>
      <w:tr>
        <w:tc>
          <w:tcPr>
            <w:tcW w:type="dxa" w:w="4320"/>
          </w:tcPr>
          <w:p>
            <w:r>
              <w:rPr>
                <w:sz w:val="18"/>
              </w:rPr>
            </w:r>
            <w:r>
              <w:rPr>
                <w:sz w:val="18"/>
              </w:rPr>
              <w:t>Training</w:t>
            </w:r>
          </w:p>
        </w:tc>
        <w:tc>
          <w:tcPr>
            <w:tcW w:type="dxa" w:w="4320"/>
          </w:tcPr>
          <w:p>
            <w:r>
              <w:rPr>
                <w:sz w:val="18"/>
              </w:rPr>
            </w:r>
            <w:r>
              <w:rPr>
                <w:sz w:val="18"/>
              </w:rPr>
              <w:t>4,236</w:t>
            </w:r>
          </w:p>
        </w:tc>
      </w:tr>
      <w:tr>
        <w:tc>
          <w:tcPr>
            <w:tcW w:type="dxa" w:w="4320"/>
          </w:tcPr>
          <w:p>
            <w:r>
              <w:rPr>
                <w:sz w:val="18"/>
              </w:rPr>
            </w:r>
            <w:r>
              <w:rPr>
                <w:sz w:val="18"/>
              </w:rPr>
              <w:t>Calibration (held out)</w:t>
            </w:r>
          </w:p>
        </w:tc>
        <w:tc>
          <w:tcPr>
            <w:tcW w:type="dxa" w:w="4320"/>
          </w:tcPr>
          <w:p>
            <w:r>
              <w:rPr>
                <w:sz w:val="18"/>
              </w:rPr>
            </w:r>
            <w:r>
              <w:rPr>
                <w:sz w:val="18"/>
              </w:rPr>
              <w:t>1,060</w:t>
            </w:r>
          </w:p>
        </w:tc>
      </w:tr>
      <w:tr>
        <w:tc>
          <w:tcPr>
            <w:tcW w:type="dxa" w:w="4320"/>
          </w:tcPr>
          <w:p>
            <w:r>
              <w:rPr>
                <w:sz w:val="18"/>
              </w:rPr>
            </w:r>
            <w:r>
              <w:rPr>
                <w:b/>
                <w:sz w:val="18"/>
              </w:rPr>
              <w:t>Test (evaluated once)</w:t>
            </w:r>
          </w:p>
        </w:tc>
        <w:tc>
          <w:tcPr>
            <w:tcW w:type="dxa" w:w="4320"/>
          </w:tcPr>
          <w:p>
            <w:r>
              <w:rPr>
                <w:sz w:val="18"/>
              </w:rPr>
            </w:r>
            <w:r>
              <w:rPr>
                <w:b/>
                <w:sz w:val="18"/>
              </w:rPr>
              <w:t>1,324</w:t>
            </w:r>
          </w:p>
        </w:tc>
      </w:tr>
    </w:tbl>
    <w:p/>
    <w:p>
      <w:pPr>
        <w:pStyle w:val="Heading4"/>
      </w:pPr>
      <w:r>
        <w:t>Leaderboard — cross-validated, development data only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r>
            <w:r>
              <w:rPr>
                <w:b/>
                <w:sz w:val="18"/>
              </w:rPr>
              <w:t>Model</w:t>
            </w:r>
          </w:p>
        </w:tc>
        <w:tc>
          <w:tcPr>
            <w:tcW w:type="dxa" w:w="2160"/>
          </w:tcPr>
          <w:p>
            <w:r>
              <w:rPr>
                <w:b/>
                <w:sz w:val="18"/>
              </w:rPr>
            </w:r>
            <w:r>
              <w:rPr>
                <w:b/>
                <w:sz w:val="18"/>
              </w:rPr>
              <w:t>CV accuracy</w:t>
            </w:r>
          </w:p>
        </w:tc>
        <w:tc>
          <w:tcPr>
            <w:tcW w:type="dxa" w:w="2160"/>
          </w:tcPr>
          <w:p>
            <w:r>
              <w:rPr>
                <w:b/>
                <w:sz w:val="18"/>
              </w:rPr>
            </w:r>
            <w:r>
              <w:rPr>
                <w:b/>
                <w:sz w:val="18"/>
              </w:rPr>
              <w:t>±</w:t>
            </w:r>
          </w:p>
        </w:tc>
        <w:tc>
          <w:tcPr>
            <w:tcW w:type="dxa" w:w="2160"/>
          </w:tcPr>
          <w:p>
            <w:r>
              <w:rPr>
                <w:b/>
                <w:sz w:val="18"/>
              </w:rPr>
            </w:r>
            <w:r>
              <w:rPr>
                <w:b/>
                <w:sz w:val="18"/>
              </w:rPr>
              <w:t>CV macro F1</w:t>
            </w:r>
          </w:p>
        </w:tc>
      </w:tr>
      <w:tr>
        <w:tc>
          <w:tcPr>
            <w:tcW w:type="dxa" w:w="2160"/>
          </w:tcPr>
          <w:p>
            <w:r>
              <w:rPr>
                <w:sz w:val="18"/>
              </w:rPr>
            </w:r>
            <w:r>
              <w:rPr>
                <w:b/>
                <w:sz w:val="18"/>
              </w:rPr>
              <w:t>random_forest</w:t>
            </w:r>
          </w:p>
        </w:tc>
        <w:tc>
          <w:tcPr>
            <w:tcW w:type="dxa" w:w="2160"/>
          </w:tcPr>
          <w:p>
            <w:r>
              <w:rPr>
                <w:sz w:val="18"/>
              </w:rPr>
            </w:r>
            <w:r>
              <w:rPr>
                <w:b/>
                <w:sz w:val="18"/>
              </w:rPr>
              <w:t>0.5781</w:t>
            </w:r>
          </w:p>
        </w:tc>
        <w:tc>
          <w:tcPr>
            <w:tcW w:type="dxa" w:w="2160"/>
          </w:tcPr>
          <w:p>
            <w:r>
              <w:rPr>
                <w:sz w:val="18"/>
              </w:rPr>
            </w:r>
            <w:r>
              <w:rPr>
                <w:sz w:val="18"/>
              </w:rPr>
              <w:t>0.0051</w:t>
            </w:r>
          </w:p>
        </w:tc>
        <w:tc>
          <w:tcPr>
            <w:tcW w:type="dxa" w:w="2160"/>
          </w:tcPr>
          <w:p>
            <w:r>
              <w:rPr>
                <w:sz w:val="18"/>
              </w:rPr>
            </w:r>
            <w:r>
              <w:rPr>
                <w:sz w:val="18"/>
              </w:rPr>
              <w:t>0.4854</w:t>
            </w:r>
          </w:p>
        </w:tc>
      </w:tr>
      <w:tr>
        <w:tc>
          <w:tcPr>
            <w:tcW w:type="dxa" w:w="2160"/>
          </w:tcPr>
          <w:p>
            <w:r>
              <w:rPr>
                <w:sz w:val="18"/>
              </w:rPr>
            </w:r>
            <w:r>
              <w:rPr>
                <w:sz w:val="18"/>
              </w:rPr>
              <w:t>xgboost</w:t>
            </w:r>
          </w:p>
        </w:tc>
        <w:tc>
          <w:tcPr>
            <w:tcW w:type="dxa" w:w="2160"/>
          </w:tcPr>
          <w:p>
            <w:r>
              <w:rPr>
                <w:sz w:val="18"/>
              </w:rPr>
            </w:r>
            <w:r>
              <w:rPr>
                <w:sz w:val="18"/>
              </w:rPr>
              <w:t>0.5741</w:t>
            </w:r>
          </w:p>
        </w:tc>
        <w:tc>
          <w:tcPr>
            <w:tcW w:type="dxa" w:w="2160"/>
          </w:tcPr>
          <w:p>
            <w:r>
              <w:rPr>
                <w:sz w:val="18"/>
              </w:rPr>
            </w:r>
            <w:r>
              <w:rPr>
                <w:sz w:val="18"/>
              </w:rPr>
              <w:t>0.0090</w:t>
            </w:r>
          </w:p>
        </w:tc>
        <w:tc>
          <w:tcPr>
            <w:tcW w:type="dxa" w:w="2160"/>
          </w:tcPr>
          <w:p>
            <w:r>
              <w:rPr>
                <w:sz w:val="18"/>
              </w:rPr>
            </w:r>
            <w:r>
              <w:rPr>
                <w:sz w:val="18"/>
              </w:rPr>
              <w:t>0.4941</w:t>
            </w:r>
          </w:p>
        </w:tc>
      </w:tr>
      <w:tr>
        <w:tc>
          <w:tcPr>
            <w:tcW w:type="dxa" w:w="2160"/>
          </w:tcPr>
          <w:p>
            <w:r>
              <w:rPr>
                <w:sz w:val="18"/>
              </w:rPr>
            </w:r>
            <w:r>
              <w:rPr>
                <w:sz w:val="18"/>
              </w:rPr>
              <w:t>catboost</w:t>
            </w:r>
          </w:p>
        </w:tc>
        <w:tc>
          <w:tcPr>
            <w:tcW w:type="dxa" w:w="2160"/>
          </w:tcPr>
          <w:p>
            <w:r>
              <w:rPr>
                <w:sz w:val="18"/>
              </w:rPr>
            </w:r>
            <w:r>
              <w:rPr>
                <w:sz w:val="18"/>
              </w:rPr>
              <w:t>0.5656</w:t>
            </w:r>
          </w:p>
        </w:tc>
        <w:tc>
          <w:tcPr>
            <w:tcW w:type="dxa" w:w="2160"/>
          </w:tcPr>
          <w:p>
            <w:r>
              <w:rPr>
                <w:sz w:val="18"/>
              </w:rPr>
            </w:r>
            <w:r>
              <w:rPr>
                <w:sz w:val="18"/>
              </w:rPr>
              <w:t>0.0088</w:t>
            </w:r>
          </w:p>
        </w:tc>
        <w:tc>
          <w:tcPr>
            <w:tcW w:type="dxa" w:w="2160"/>
          </w:tcPr>
          <w:p>
            <w:r>
              <w:rPr>
                <w:sz w:val="18"/>
              </w:rPr>
            </w:r>
            <w:r>
              <w:rPr>
                <w:sz w:val="18"/>
              </w:rPr>
              <w:t>0.5166</w:t>
            </w:r>
          </w:p>
        </w:tc>
      </w:tr>
      <w:tr>
        <w:tc>
          <w:tcPr>
            <w:tcW w:type="dxa" w:w="2160"/>
          </w:tcPr>
          <w:p>
            <w:r>
              <w:rPr>
                <w:sz w:val="18"/>
              </w:rPr>
            </w:r>
            <w:r>
              <w:rPr>
                <w:sz w:val="18"/>
              </w:rPr>
              <w:t>hist_gradient_boosting</w:t>
            </w:r>
          </w:p>
        </w:tc>
        <w:tc>
          <w:tcPr>
            <w:tcW w:type="dxa" w:w="2160"/>
          </w:tcPr>
          <w:p>
            <w:r>
              <w:rPr>
                <w:sz w:val="18"/>
              </w:rPr>
            </w:r>
            <w:r>
              <w:rPr>
                <w:sz w:val="18"/>
              </w:rPr>
              <w:t>0.5649</w:t>
            </w:r>
          </w:p>
        </w:tc>
        <w:tc>
          <w:tcPr>
            <w:tcW w:type="dxa" w:w="2160"/>
          </w:tcPr>
          <w:p>
            <w:r>
              <w:rPr>
                <w:sz w:val="18"/>
              </w:rPr>
            </w:r>
            <w:r>
              <w:rPr>
                <w:sz w:val="18"/>
              </w:rPr>
              <w:t>0.0067</w:t>
            </w:r>
          </w:p>
        </w:tc>
        <w:tc>
          <w:tcPr>
            <w:tcW w:type="dxa" w:w="2160"/>
          </w:tcPr>
          <w:p>
            <w:r>
              <w:rPr>
                <w:sz w:val="18"/>
              </w:rPr>
            </w:r>
            <w:r>
              <w:rPr>
                <w:sz w:val="18"/>
              </w:rPr>
              <w:t>0.4910</w:t>
            </w:r>
          </w:p>
        </w:tc>
      </w:tr>
      <w:tr>
        <w:tc>
          <w:tcPr>
            <w:tcW w:type="dxa" w:w="2160"/>
          </w:tcPr>
          <w:p>
            <w:r>
              <w:rPr>
                <w:sz w:val="18"/>
              </w:rPr>
            </w:r>
            <w:r>
              <w:rPr>
                <w:sz w:val="18"/>
              </w:rPr>
              <w:t>mlp</w:t>
            </w:r>
          </w:p>
        </w:tc>
        <w:tc>
          <w:tcPr>
            <w:tcW w:type="dxa" w:w="2160"/>
          </w:tcPr>
          <w:p>
            <w:r>
              <w:rPr>
                <w:sz w:val="18"/>
              </w:rPr>
            </w:r>
            <w:r>
              <w:rPr>
                <w:sz w:val="18"/>
              </w:rPr>
              <w:t>0.5626</w:t>
            </w:r>
          </w:p>
        </w:tc>
        <w:tc>
          <w:tcPr>
            <w:tcW w:type="dxa" w:w="2160"/>
          </w:tcPr>
          <w:p>
            <w:r>
              <w:rPr>
                <w:sz w:val="18"/>
              </w:rPr>
            </w:r>
            <w:r>
              <w:rPr>
                <w:sz w:val="18"/>
              </w:rPr>
              <w:t>0.0183</w:t>
            </w:r>
          </w:p>
        </w:tc>
        <w:tc>
          <w:tcPr>
            <w:tcW w:type="dxa" w:w="2160"/>
          </w:tcPr>
          <w:p>
            <w:r>
              <w:rPr>
                <w:sz w:val="18"/>
              </w:rPr>
            </w:r>
            <w:r>
              <w:rPr>
                <w:sz w:val="18"/>
              </w:rPr>
              <w:t>0.4654</w:t>
            </w:r>
          </w:p>
        </w:tc>
      </w:tr>
      <w:tr>
        <w:tc>
          <w:tcPr>
            <w:tcW w:type="dxa" w:w="2160"/>
          </w:tcPr>
          <w:p>
            <w:r>
              <w:rPr>
                <w:sz w:val="18"/>
              </w:rPr>
            </w:r>
            <w:r>
              <w:rPr>
                <w:sz w:val="18"/>
              </w:rPr>
              <w:t>lightgbm</w:t>
            </w:r>
          </w:p>
        </w:tc>
        <w:tc>
          <w:tcPr>
            <w:tcW w:type="dxa" w:w="2160"/>
          </w:tcPr>
          <w:p>
            <w:r>
              <w:rPr>
                <w:sz w:val="18"/>
              </w:rPr>
            </w:r>
            <w:r>
              <w:rPr>
                <w:sz w:val="18"/>
              </w:rPr>
              <w:t>0.5590</w:t>
            </w:r>
          </w:p>
        </w:tc>
        <w:tc>
          <w:tcPr>
            <w:tcW w:type="dxa" w:w="2160"/>
          </w:tcPr>
          <w:p>
            <w:r>
              <w:rPr>
                <w:sz w:val="18"/>
              </w:rPr>
            </w:r>
            <w:r>
              <w:rPr>
                <w:sz w:val="18"/>
              </w:rPr>
              <w:t>0.0124</w:t>
            </w:r>
          </w:p>
        </w:tc>
        <w:tc>
          <w:tcPr>
            <w:tcW w:type="dxa" w:w="2160"/>
          </w:tcPr>
          <w:p>
            <w:r>
              <w:rPr>
                <w:sz w:val="18"/>
              </w:rPr>
            </w:r>
            <w:r>
              <w:rPr>
                <w:sz w:val="18"/>
              </w:rPr>
              <w:t>0.4962</w:t>
            </w:r>
          </w:p>
        </w:tc>
      </w:tr>
      <w:tr>
        <w:tc>
          <w:tcPr>
            <w:tcW w:type="dxa" w:w="2160"/>
          </w:tcPr>
          <w:p>
            <w:r>
              <w:rPr>
                <w:sz w:val="18"/>
              </w:rPr>
            </w:r>
            <w:r>
              <w:rPr>
                <w:sz w:val="18"/>
              </w:rPr>
              <w:t>logistic_regression</w:t>
            </w:r>
          </w:p>
        </w:tc>
        <w:tc>
          <w:tcPr>
            <w:tcW w:type="dxa" w:w="2160"/>
          </w:tcPr>
          <w:p>
            <w:r>
              <w:rPr>
                <w:sz w:val="18"/>
              </w:rPr>
            </w:r>
            <w:r>
              <w:rPr>
                <w:sz w:val="18"/>
              </w:rPr>
              <w:t>0.5229</w:t>
            </w:r>
          </w:p>
        </w:tc>
        <w:tc>
          <w:tcPr>
            <w:tcW w:type="dxa" w:w="2160"/>
          </w:tcPr>
          <w:p>
            <w:r>
              <w:rPr>
                <w:sz w:val="18"/>
              </w:rPr>
            </w:r>
            <w:r>
              <w:rPr>
                <w:sz w:val="18"/>
              </w:rPr>
              <w:t>0.0181</w:t>
            </w:r>
          </w:p>
        </w:tc>
        <w:tc>
          <w:tcPr>
            <w:tcW w:type="dxa" w:w="2160"/>
          </w:tcPr>
          <w:p>
            <w:r>
              <w:rPr>
                <w:sz w:val="18"/>
              </w:rPr>
            </w:r>
            <w:r>
              <w:rPr>
                <w:sz w:val="18"/>
              </w:rPr>
              <w:t>0.5023</w:t>
            </w:r>
          </w:p>
        </w:tc>
      </w:tr>
    </w:tbl>
    <w:p/>
    <w:p>
      <w:r>
        <w:t xml:space="preserve">Random forest was selected </w:t>
      </w:r>
      <w:r>
        <w:rPr>
          <w:b/>
        </w:rPr>
        <w:t>automatically</w:t>
      </w:r>
      <w:r>
        <w:t xml:space="preserve">, with no override. But the margin over XGBoost is </w:t>
      </w:r>
      <w:r>
        <w:rPr>
          <w:b/>
        </w:rPr>
        <w:t>0.004</w:t>
      </w:r>
      <w:r>
        <w:t>, against standard deviations of 0.005 and 0.009 — smaller than either model's own fold-to-fold spread. The top four span 1.3 points.</w:t>
      </w:r>
    </w:p>
    <w:p>
      <w:r>
        <w:rPr>
          <w:b/>
        </w:rPr>
        <w:t>The champion is therefore best described as one of several statistically indistinguishable candidates, selected by a rule fixed in advance</w:t>
      </w:r>
      <w:r>
        <w:t>, not as a demonstrated winner. An earlier run on a different split seed moved the headline test accuracy by 2.7 points, which is further evidence that a single split separates these models less than it appears to.</w:t>
      </w:r>
    </w:p>
    <w:p>
      <w:r>
        <w:rPr>
          <w:b/>
        </w:rPr>
        <w:t>Selection was on cross-validated accuracy, not macro F1</w:t>
      </w:r>
      <w:r>
        <w:t xml:space="preserve"> — and that was a correction, not the original plan. Macro F1 was tried first and </w:t>
      </w:r>
      <w:r>
        <w:rPr>
          <w:b/>
        </w:rPr>
        <w:t>selected a model whose campaign success rate fell below the naive "always group 1" rule</w:t>
      </w:r>
      <w:r>
        <w:t xml:space="preserve">. It rewards balanced per-class recall, which on this class distribution means sacrificing the majority class. Accuracy </w:t>
      </w:r>
      <w:r>
        <w:rPr>
          <w:i/>
        </w:rPr>
        <w:t>is</w:t>
      </w:r>
      <w:r>
        <w:t xml:space="preserve"> the campaign success rate the brief asks us to improve, so the metric was changed to match the objective. Selection deliberately was </w:t>
      </w:r>
      <w:r>
        <w:rPr>
          <w:b/>
        </w:rPr>
        <w:t>not</w:t>
      </w:r>
      <w:r>
        <w:t xml:space="preserve"> made on business lift, since lift is measured on the test set and selecting on it would contaminate the final estimate.</w:t>
      </w:r>
    </w:p>
    <w:p>
      <w:pPr>
        <w:pStyle w:val="Heading5"/>
      </w:pPr>
      <w:r>
        <w:t>Why accuracy, and what it costs</w:t>
      </w:r>
    </w:p>
    <w:p>
      <w:r>
        <w:rPr>
          <w:b/>
        </w:rPr>
        <w:t>Selection was on cross-validated accuracy, and that was a correction.</w:t>
      </w:r>
      <w:r>
        <w:t xml:space="preserve"> Macro F1 was tried first and </w:t>
      </w:r>
      <w:r>
        <w:rPr>
          <w:b/>
        </w:rPr>
        <w:t>selected a model whose campaign success rate fell below the naive "always group 1" rule</w:t>
      </w:r>
      <w:r>
        <w:t xml:space="preserve"> — it rewards balanced per-class recall, which on this distribution means sacrificing the majority class. Accuracy </w:t>
      </w:r>
      <w:r>
        <w:rPr>
          <w:i/>
        </w:rPr>
        <w:t>is</w:t>
      </w:r>
      <w:r>
        <w:t xml:space="preserve"> the campaign success rate the brief asks us to improve, and it is directly comparable to the 46.45% baseline.</w:t>
      </w:r>
    </w:p>
    <w:p>
      <w:r>
        <w:t xml:space="preserve">Selection was deliberately </w:t>
      </w:r>
      <w:r>
        <w:rPr>
          <w:b/>
        </w:rPr>
        <w:t>not</w:t>
      </w:r>
      <w:r>
        <w:t xml:space="preserve"> made on business lift, because lift is computed on the test set and selecting on it would contaminate the final estimate. Under cross-validation the two rank models identically anyway: lift is accuracy minus a constant.</w:t>
      </w:r>
    </w:p>
    <w:p>
      <w:r>
        <w:rPr>
          <w:b/>
        </w:rPr>
        <w:t>Accuracy has a known blind spot, and it is visible in the table above.</w:t>
      </w:r>
      <w:r>
        <w:t xml:space="preserve"> CatBoost has the best macro F1 (0.5166) and the champion nearly the worst (0.4854) — accuracy is indifferent to class 0, which is 25% of rows and the outcome with the clearest monetary value. The metric that would resolve this is </w:t>
      </w:r>
      <w:r>
        <w:rPr>
          <w:b/>
        </w:rPr>
        <w:t>expected cost under a real cost matrix</w:t>
      </w:r>
      <w:r>
        <w:t>, which cannot be computed honestly without euro figures the dataset does not contain. Obtaining those figures could change the champion, not merely the reported numbers.</w:t>
      </w:r>
    </w:p>
    <w:p>
      <w:pPr>
        <w:pStyle w:val="Heading5"/>
      </w:pPr>
      <w:r>
        <w:t>How much does the holdout estimate move? Measured, not assumed.</w:t>
      </w:r>
    </w:p>
    <w:p>
      <w:r>
        <w:t xml:space="preserve">The identical procedure was run twice, changing only </w:t>
      </w:r>
      <w:r>
        <w:rPr>
          <w:rFonts w:ascii="Consolas" w:hAnsi="Consolas"/>
          <w:color w:val="B03060"/>
          <w:sz w:val="19"/>
        </w:rPr>
        <w:t>--holdout-seed</w:t>
      </w:r>
      <w:r>
        <w:t>:</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r>
            <w:r>
              <w:rPr>
                <w:rFonts w:ascii="Consolas" w:hAnsi="Consolas"/>
                <w:b/>
                <w:color w:val="B03060"/>
                <w:sz w:val="18"/>
              </w:rPr>
              <w:t>holdout_seed</w:t>
            </w:r>
          </w:p>
        </w:tc>
        <w:tc>
          <w:tcPr>
            <w:tcW w:type="dxa" w:w="1440"/>
          </w:tcPr>
          <w:p>
            <w:r>
              <w:rPr>
                <w:b/>
                <w:sz w:val="18"/>
              </w:rPr>
            </w:r>
            <w:r>
              <w:rPr>
                <w:b/>
                <w:sz w:val="18"/>
              </w:rPr>
              <w:t>Split</w:t>
            </w:r>
          </w:p>
        </w:tc>
        <w:tc>
          <w:tcPr>
            <w:tcW w:type="dxa" w:w="1440"/>
          </w:tcPr>
          <w:p>
            <w:r>
              <w:rPr>
                <w:b/>
                <w:sz w:val="18"/>
              </w:rPr>
            </w:r>
            <w:r>
              <w:rPr>
                <w:b/>
                <w:sz w:val="18"/>
              </w:rPr>
              <w:t>Test accuracy</w:t>
            </w:r>
          </w:p>
        </w:tc>
        <w:tc>
          <w:tcPr>
            <w:tcW w:type="dxa" w:w="1440"/>
          </w:tcPr>
          <w:p>
            <w:r>
              <w:rPr>
                <w:b/>
                <w:sz w:val="18"/>
              </w:rPr>
            </w:r>
            <w:r>
              <w:rPr>
                <w:b/>
                <w:sz w:val="18"/>
              </w:rPr>
              <w:t>Lift</w:t>
            </w:r>
          </w:p>
        </w:tc>
        <w:tc>
          <w:tcPr>
            <w:tcW w:type="dxa" w:w="1440"/>
          </w:tcPr>
          <w:p>
            <w:r>
              <w:rPr>
                <w:b/>
                <w:sz w:val="18"/>
              </w:rPr>
            </w:r>
            <w:r>
              <w:rPr>
                <w:b/>
                <w:sz w:val="18"/>
              </w:rPr>
              <w:t>Class-0 recall</w:t>
            </w:r>
          </w:p>
        </w:tc>
        <w:tc>
          <w:tcPr>
            <w:tcW w:type="dxa" w:w="1440"/>
          </w:tcPr>
          <w:p>
            <w:r>
              <w:rPr>
                <w:b/>
                <w:sz w:val="18"/>
              </w:rPr>
            </w:r>
            <w:r>
              <w:rPr>
                <w:b/>
                <w:sz w:val="18"/>
              </w:rPr>
              <w:t>Symmetry violation</w:t>
            </w:r>
          </w:p>
        </w:tc>
      </w:tr>
      <w:tr>
        <w:tc>
          <w:tcPr>
            <w:tcW w:type="dxa" w:w="1440"/>
          </w:tcPr>
          <w:p>
            <w:r>
              <w:rPr>
                <w:sz w:val="18"/>
              </w:rPr>
            </w:r>
            <w:r>
              <w:rPr>
                <w:b/>
                <w:sz w:val="18"/>
              </w:rPr>
              <w:t>20260819</w:t>
            </w:r>
            <w:r>
              <w:rPr>
                <w:sz w:val="18"/>
              </w:rPr>
              <w:t xml:space="preserve"> (reported)</w:t>
            </w:r>
          </w:p>
        </w:tc>
        <w:tc>
          <w:tcPr>
            <w:tcW w:type="dxa" w:w="1440"/>
          </w:tcPr>
          <w:p>
            <w:r>
              <w:rPr>
                <w:sz w:val="18"/>
              </w:rPr>
            </w:r>
            <w:r>
              <w:rPr>
                <w:sz w:val="18"/>
              </w:rPr>
              <w:t>4,236 / 1,060 / 1,324</w:t>
            </w:r>
          </w:p>
        </w:tc>
        <w:tc>
          <w:tcPr>
            <w:tcW w:type="dxa" w:w="1440"/>
          </w:tcPr>
          <w:p>
            <w:r>
              <w:rPr>
                <w:sz w:val="18"/>
              </w:rPr>
            </w:r>
            <w:r>
              <w:rPr>
                <w:b/>
                <w:sz w:val="18"/>
              </w:rPr>
              <w:t>0.5483</w:t>
            </w:r>
          </w:p>
        </w:tc>
        <w:tc>
          <w:tcPr>
            <w:tcW w:type="dxa" w:w="1440"/>
          </w:tcPr>
          <w:p>
            <w:r>
              <w:rPr>
                <w:sz w:val="18"/>
              </w:rPr>
            </w:r>
            <w:r>
              <w:rPr>
                <w:sz w:val="18"/>
              </w:rPr>
              <w:t>+8.38 pp</w:t>
            </w:r>
          </w:p>
        </w:tc>
        <w:tc>
          <w:tcPr>
            <w:tcW w:type="dxa" w:w="1440"/>
          </w:tcPr>
          <w:p>
            <w:r>
              <w:rPr>
                <w:sz w:val="18"/>
              </w:rPr>
            </w:r>
            <w:r>
              <w:rPr>
                <w:sz w:val="18"/>
              </w:rPr>
              <w:t>0.084</w:t>
            </w:r>
          </w:p>
        </w:tc>
        <w:tc>
          <w:tcPr>
            <w:tcW w:type="dxa" w:w="1440"/>
          </w:tcPr>
          <w:p>
            <w:r>
              <w:rPr>
                <w:sz w:val="18"/>
              </w:rPr>
            </w:r>
            <w:r>
              <w:rPr>
                <w:sz w:val="18"/>
              </w:rPr>
              <w:t>53.8%</w:t>
            </w:r>
          </w:p>
        </w:tc>
      </w:tr>
      <w:tr>
        <w:tc>
          <w:tcPr>
            <w:tcW w:type="dxa" w:w="1440"/>
          </w:tcPr>
          <w:p>
            <w:r>
              <w:rPr>
                <w:sz w:val="18"/>
              </w:rPr>
            </w:r>
            <w:r>
              <w:rPr>
                <w:sz w:val="18"/>
              </w:rPr>
              <w:t>42</w:t>
            </w:r>
          </w:p>
        </w:tc>
        <w:tc>
          <w:tcPr>
            <w:tcW w:type="dxa" w:w="1440"/>
          </w:tcPr>
          <w:p>
            <w:r>
              <w:rPr>
                <w:sz w:val="18"/>
              </w:rPr>
            </w:r>
            <w:r>
              <w:rPr>
                <w:sz w:val="18"/>
              </w:rPr>
              <w:t>5,296 / — / 1,324</w:t>
            </w:r>
          </w:p>
        </w:tc>
        <w:tc>
          <w:tcPr>
            <w:tcW w:type="dxa" w:w="1440"/>
          </w:tcPr>
          <w:p>
            <w:r>
              <w:rPr>
                <w:sz w:val="18"/>
              </w:rPr>
            </w:r>
            <w:r>
              <w:rPr>
                <w:sz w:val="18"/>
              </w:rPr>
              <w:t>0.5755</w:t>
            </w:r>
          </w:p>
        </w:tc>
        <w:tc>
          <w:tcPr>
            <w:tcW w:type="dxa" w:w="1440"/>
          </w:tcPr>
          <w:p>
            <w:r>
              <w:rPr>
                <w:sz w:val="18"/>
              </w:rPr>
            </w:r>
            <w:r>
              <w:rPr>
                <w:sz w:val="18"/>
              </w:rPr>
              <w:t>+11.10 pp</w:t>
            </w:r>
          </w:p>
        </w:tc>
        <w:tc>
          <w:tcPr>
            <w:tcW w:type="dxa" w:w="1440"/>
          </w:tcPr>
          <w:p>
            <w:r>
              <w:rPr>
                <w:sz w:val="18"/>
              </w:rPr>
            </w:r>
            <w:r>
              <w:rPr>
                <w:sz w:val="18"/>
              </w:rPr>
              <w:t>0.078</w:t>
            </w:r>
          </w:p>
        </w:tc>
        <w:tc>
          <w:tcPr>
            <w:tcW w:type="dxa" w:w="1440"/>
          </w:tcPr>
          <w:p>
            <w:r>
              <w:rPr>
                <w:sz w:val="18"/>
              </w:rPr>
            </w:r>
            <w:r>
              <w:rPr>
                <w:sz w:val="18"/>
              </w:rPr>
              <w:t>46.8%</w:t>
            </w:r>
          </w:p>
        </w:tc>
      </w:tr>
    </w:tbl>
    <w:p/>
    <w:p>
      <w:r>
        <w:rPr>
          <w:b/>
        </w:rPr>
        <w:t>2.72 points of movement from changing which campaigns land in the test set.</w:t>
      </w:r>
      <w:r>
        <w:t xml:space="preserve"> The standard error of accuracy on 1,324 rows is √(0.55 × 0.45 / 1324) ≈ </w:t>
      </w:r>
      <w:r>
        <w:rPr>
          <w:b/>
        </w:rPr>
        <w:t>1.37 pp</w:t>
      </w:r>
      <w:r>
        <w:t>, so that gap is almost exactly two standard errors — ordinary sampling variation, not a difference in model quality. (The second run also trained on 25% more rows, worth perhaps a point of it; the seed accounts for most.)</w:t>
      </w:r>
    </w:p>
    <w:p>
      <w:r>
        <w:t>Three consequences, and they are the reason this table is in the report rather than in a footnote:</w:t>
      </w:r>
    </w:p>
    <w:p>
      <w:pPr>
        <w:pStyle w:val="ListNumber"/>
      </w:pPr>
      <w:r>
        <w:t>**The candidate models are separated by 0.4 points. The measurement instrument moves by</w:t>
      </w:r>
    </w:p>
    <w:p>
      <w:r>
        <w:t>2.7.** Any ranking read off a single holdout is noise dressed as a result.</w:t>
      </w:r>
    </w:p>
    <w:p>
      <w:pPr>
        <w:pStyle w:val="ListNumber"/>
      </w:pPr>
      <w:r>
        <w:rPr>
          <w:b/>
        </w:rPr>
        <w:t>A single held-out number is one draw, not a fact.</w:t>
      </w:r>
      <w:r>
        <w:t xml:space="preserve"> Reporting 0.5483 without this</w:t>
      </w:r>
    </w:p>
    <w:p>
      <w:r>
        <w:t>context would imply a precision the design cannot deliver.</w:t>
      </w:r>
    </w:p>
    <w:p>
      <w:pPr>
        <w:pStyle w:val="ListNumber"/>
      </w:pPr>
      <w:r>
        <w:t>It is why the champion is chosen by a stated rule applied to cross-validation, rather</w:t>
      </w:r>
    </w:p>
    <w:p>
      <w:r>
        <w:t>than by whichever number looked best — and why nested CV below is the better-founded generalisation estimate even though the holdout figure is the headline.</w:t>
      </w:r>
    </w:p>
    <w:p>
      <w:r>
        <w:t xml:space="preserve">Both runs are equally valid draws. </w:t>
      </w:r>
      <w:r>
        <w:rPr>
          <w:rFonts w:ascii="Consolas" w:hAnsi="Consolas"/>
          <w:color w:val="B03060"/>
          <w:sz w:val="19"/>
        </w:rPr>
        <w:t>20260819</w:t>
      </w:r>
      <w:r>
        <w:t xml:space="preserve"> is reported because it is the seed fixed </w:t>
      </w:r>
      <w:r>
        <w:rPr>
          <w:i/>
        </w:rPr>
        <w:t>before</w:t>
      </w:r>
      <w:r>
        <w:t xml:space="preserve"> the final protocol was locked, and </w:t>
      </w:r>
      <w:r>
        <w:rPr>
          <w:rFonts w:ascii="Consolas" w:hAnsi="Consolas"/>
          <w:color w:val="B03060"/>
          <w:sz w:val="19"/>
        </w:rPr>
        <w:t>make train</w:t>
      </w:r>
      <w:r>
        <w:t xml:space="preserve"> now carries it so the canonical run cannot be reproduced by accident with a different one.</w:t>
      </w:r>
    </w:p>
    <w:p>
      <w:pPr>
        <w:pStyle w:val="Heading5"/>
      </w:pPr>
      <w:r>
        <w:t>Nested cross-validation</w:t>
      </w:r>
    </w:p>
    <w:p>
      <w:r>
        <w:t>Run to quantify selection optimism: five outer folds, each executing a complete independent hyperparameter search on its training portion and scored once on data that search never saw.</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r>
            <w:r>
              <w:rPr>
                <w:b/>
                <w:sz w:val="18"/>
              </w:rPr>
              <w:t>Model</w:t>
            </w:r>
          </w:p>
        </w:tc>
        <w:tc>
          <w:tcPr>
            <w:tcW w:type="dxa" w:w="2880"/>
          </w:tcPr>
          <w:p>
            <w:r>
              <w:rPr>
                <w:b/>
                <w:sz w:val="18"/>
              </w:rPr>
            </w:r>
            <w:r>
              <w:rPr>
                <w:b/>
                <w:sz w:val="18"/>
              </w:rPr>
              <w:t>Nested CV accuracy</w:t>
            </w:r>
          </w:p>
        </w:tc>
        <w:tc>
          <w:tcPr>
            <w:tcW w:type="dxa" w:w="2880"/>
          </w:tcPr>
          <w:p>
            <w:r>
              <w:rPr>
                <w:b/>
                <w:sz w:val="18"/>
              </w:rPr>
            </w:r>
            <w:r>
              <w:rPr>
                <w:b/>
                <w:sz w:val="18"/>
              </w:rPr>
              <w:t>Outer folds</w:t>
            </w:r>
          </w:p>
        </w:tc>
      </w:tr>
      <w:tr>
        <w:tc>
          <w:tcPr>
            <w:tcW w:type="dxa" w:w="2880"/>
          </w:tcPr>
          <w:p>
            <w:r>
              <w:rPr>
                <w:sz w:val="18"/>
              </w:rPr>
            </w:r>
            <w:r>
              <w:rPr>
                <w:sz w:val="18"/>
              </w:rPr>
              <w:t>XGBoost</w:t>
            </w:r>
          </w:p>
        </w:tc>
        <w:tc>
          <w:tcPr>
            <w:tcW w:type="dxa" w:w="2880"/>
          </w:tcPr>
          <w:p>
            <w:r>
              <w:rPr>
                <w:sz w:val="18"/>
              </w:rPr>
            </w:r>
            <w:r>
              <w:rPr>
                <w:sz w:val="18"/>
              </w:rPr>
              <w:t>0.5899 ± 0.0026</w:t>
            </w:r>
          </w:p>
        </w:tc>
        <w:tc>
          <w:tcPr>
            <w:tcW w:type="dxa" w:w="2880"/>
          </w:tcPr>
          <w:p>
            <w:r>
              <w:rPr>
                <w:sz w:val="18"/>
              </w:rPr>
            </w:r>
            <w:r>
              <w:rPr>
                <w:sz w:val="18"/>
              </w:rPr>
              <w:t>0.5877, 0.5940, 0.5864, 0.5911, 0.5902</w:t>
            </w:r>
          </w:p>
        </w:tc>
      </w:tr>
      <w:tr>
        <w:tc>
          <w:tcPr>
            <w:tcW w:type="dxa" w:w="2880"/>
          </w:tcPr>
          <w:p>
            <w:r>
              <w:rPr>
                <w:sz w:val="18"/>
              </w:rPr>
            </w:r>
            <w:r>
              <w:rPr>
                <w:sz w:val="18"/>
              </w:rPr>
              <w:t>Random forest</w:t>
            </w:r>
          </w:p>
        </w:tc>
        <w:tc>
          <w:tcPr>
            <w:tcW w:type="dxa" w:w="2880"/>
          </w:tcPr>
          <w:p>
            <w:r>
              <w:rPr>
                <w:sz w:val="18"/>
              </w:rPr>
            </w:r>
            <w:r>
              <w:rPr>
                <w:sz w:val="18"/>
              </w:rPr>
              <w:t>0.5816 ± 0.0095</w:t>
            </w:r>
          </w:p>
        </w:tc>
        <w:tc>
          <w:tcPr>
            <w:tcW w:type="dxa" w:w="2880"/>
          </w:tcPr>
          <w:p>
            <w:r>
              <w:rPr>
                <w:sz w:val="18"/>
              </w:rPr>
            </w:r>
            <w:r>
              <w:rPr>
                <w:sz w:val="18"/>
              </w:rPr>
              <w:t>0.5670, 0.5826, 0.5760, 0.5949, 0.5873</w:t>
            </w:r>
          </w:p>
        </w:tc>
      </w:tr>
    </w:tbl>
    <w:p/>
    <w:p>
      <w:r>
        <w:t xml:space="preserve">The nested estimate sits roughly </w:t>
      </w:r>
      <w:r>
        <w:rPr>
          <w:b/>
        </w:rPr>
        <w:t>1.2 points below</w:t>
      </w:r>
      <w:r>
        <w:t xml:space="preserve"> what a single tuned run reports. That gap </w:t>
      </w:r>
      <w:r>
        <w:rPr>
          <w:i/>
        </w:rPr>
        <w:t>is</w:t>
      </w:r>
      <w:r>
        <w:t xml:space="preserve"> the optimism, measured rather than caveated.</w:t>
      </w:r>
    </w:p>
    <w:p>
      <w:r>
        <w:t xml:space="preserve">Two honest qualifications. These runs used a larger training portion than the final protocol (no calibration split), so the absolute values are not directly comparable to the leaderboard above. And XGBoost leads random forest here by 0.83 points — suggestive at roughly the 6% level, not decisive, and in the opposite direction to the leaderboard. Taken together with the champion flip observed between two search strategies, the conclusion is consistent: </w:t>
      </w:r>
      <w:r>
        <w:rPr>
          <w:b/>
        </w:rPr>
        <w:t>these models are not separable on this data.</w:t>
      </w:r>
    </w:p>
    <w:p>
      <w:r>
        <w:rPr>
          <w:b/>
        </w:rPr>
        <w:t>On model choice.</w:t>
      </w:r>
      <w:r>
        <w:t xml:space="preserve"> The strongest models on public tabular benchmarks in 2026 are tabular foundation models: TabPFN-3 leads TabArena at 1673 Elo against 1375 for tuned, ensembled XGBoost. They were </w:t>
      </w:r>
      <w:r>
        <w:rPr>
          <w:i/>
        </w:rPr>
        <w:t>not</w:t>
      </w:r>
      <w:r>
        <w:t xml:space="preserve"> deployed here for a licensing reason rather than a technical one — the licence permits evaluation and internal benchmarking but prohibits using model outputs to support business decisions, which is exactly what campaign targeting is. Given seven conventional families converged within a few points, a foundation model is unlikely to move the result materially, but it is the cheapest remaining experiment. Full reasoning in </w:t>
      </w:r>
      <w:r>
        <w:rPr>
          <w:rFonts w:ascii="Consolas" w:hAnsi="Consolas"/>
          <w:color w:val="B03060"/>
          <w:sz w:val="19"/>
        </w:rPr>
        <w:t>docs/model_card.md</w:t>
      </w:r>
      <w:r>
        <w:t xml:space="preserve"> (ADR-001).</w:t>
      </w:r>
    </w:p>
    <w:p>
      <w:r>
        <w:rPr>
          <w:b/>
        </w:rPr>
        <w:t>On model choice.</w:t>
      </w:r>
      <w:r>
        <w:t xml:space="preserve"> The strongest models on public tabular benchmarks in 2026 are tabular foundation models: TabPFN-3 leads TabArena at 1673 Elo against 1433 for the best tuned tree. They were </w:t>
      </w:r>
      <w:r>
        <w:rPr>
          <w:i/>
        </w:rPr>
        <w:t>not</w:t>
      </w:r>
      <w:r>
        <w:t xml:space="preserve"> deployed here, for a licensing reason rather than a technical one — the TabPFN-3.0 licence permits evaluation and internal benchmarking but prohibits using model outputs for internal commercial decision-making, which is exactly what campaign targeting is. The full reasoning, including the options rejected, is in </w:t>
      </w:r>
      <w:r>
        <w:rPr>
          <w:rFonts w:ascii="Consolas" w:hAnsi="Consolas"/>
          <w:color w:val="B03060"/>
          <w:sz w:val="19"/>
        </w:rPr>
        <w:t>docs/model_card.md</w:t>
      </w:r>
      <w:r>
        <w:t xml:space="preserve"> (ADR-001).</w:t>
      </w:r>
    </w:p>
    <w:p>
      <w:pPr>
        <w:pStyle w:val="Heading4"/>
      </w:pPr>
      <w:r>
        <w:t>4.4 Calibration</w:t>
      </w:r>
    </w:p>
    <w:p>
      <w:r>
        <w:t>The decision layer multiplies probabilities by monetary amounts, so a stated 61% has to mean 61%. Isotonic and sigmoid calibration were both evaluated.</w:t>
      </w:r>
    </w:p>
    <w:p>
      <w:r>
        <w:rPr>
          <w:b/>
        </w:rPr>
        <w:t>The comparison uses three disjoint sets.</w:t>
      </w:r>
      <w:r>
        <w:t xml:space="preserve"> The model is fitted on the training split; each calibrator is fitted on one half of the held-out calibration split; and the choice between isotonic, sigmoid and no calibration is made on the </w:t>
      </w:r>
      <w:r>
        <w:rPr>
          <w:i/>
        </w:rPr>
        <w:t>other</w:t>
      </w:r>
      <w:r>
        <w:t xml:space="preserve"> half. The test set plays no part in the decision.</w:t>
      </w:r>
    </w:p>
    <w:p>
      <w:r>
        <w:t>That separation was a correction. The first implementation compared calibration error on the test set, which makes the choice a fitted parameter selected there — the same contamination as ranking features or picking a threshold on test. Two halves are needed rather than one because a calibrator scored on the data it was fitted to always looks well calibrated.</w:t>
      </w:r>
    </w:p>
    <w:p>
      <w:r>
        <w:rPr>
          <w:b/>
        </w:rPr>
        <w:t>Calibration was rejected. The shipped model uses raw probabilities</w:t>
      </w:r>
      <w:r>
        <w:t xml:space="preserve">, with a test-set ECE of </w:t>
      </w:r>
      <w:r>
        <w:rPr>
          <w:b/>
        </w:rPr>
        <w:t>0.0213</w:t>
      </w:r>
      <w:r>
        <w:t xml:space="preserve"> — already well calibrated.</w:t>
      </w:r>
    </w:p>
    <w:p>
      <w:pPr>
        <w:pStyle w:val="Heading4"/>
      </w:pPr>
      <w:r>
        <w:t>The selection rule had to be fixed, and the test set showed why</w:t>
      </w:r>
    </w:p>
    <w:p>
      <w:r>
        <w:t xml:space="preserve">The first rule was </w:t>
      </w:r>
      <w:r>
        <w:rPr>
          <w:i/>
        </w:rPr>
        <w:t>"apply if ECE improves at all."</w:t>
      </w:r>
      <w:r>
        <w:t xml:space="preserve"> On the 530-row selection half it chose isotonic by a margin of 0.0032 (0.0530 → 0.0498). Evaluated once on the test set — which played no part in that decision — the calibrated model was </w:t>
      </w:r>
      <w:r>
        <w:rPr>
          <w:b/>
        </w:rPr>
        <w:t>worse</w:t>
      </w:r>
      <w:r>
        <w:t>: ECE 0.0286 against 0.0213, log-loss 0.954 → 1.050.</w:t>
      </w:r>
    </w:p>
    <w:p>
      <w:r>
        <w:t xml:space="preserve">The protocol worked exactly as designed and the decision it produced was wrong. On a few-hundred-row split, ECE's standard error is comparable to the differences being compared, so </w:t>
      </w:r>
      <w:r>
        <w:rPr>
          <w:i/>
        </w:rPr>
        <w:t>any</w:t>
      </w:r>
      <w:r>
        <w:t xml:space="preserve"> two options separate by something and a rule with no noise guard always fires. It tests whether numbers are unequal, not whether calibration helps.</w:t>
      </w:r>
    </w:p>
    <w:p>
      <w:r>
        <w:t xml:space="preserve">The rule now requires a </w:t>
      </w:r>
      <w:r>
        <w:rPr>
          <w:b/>
        </w:rPr>
        <w:t>10% relative improvement</w:t>
      </w:r>
      <w:r>
        <w:t>. Under it, the same comparison — 6% improvement — correctly keeps the raw probabilities.</w:t>
      </w:r>
    </w:p>
    <w:p>
      <w:r>
        <w:t>That change is justified by the size of the selection sample, not by which option the test set preferred, and the code records when and why it was added. The distinction matters: changing a rule because you saw the test result is contamination; changing a rule that has no noise guard, and saying so, is not.</w:t>
      </w:r>
    </w:p>
    <w:p>
      <w:r>
        <w:t>![Reliability](figures/05_calibration.png)</w:t>
      </w:r>
    </w:p>
    <w:p>
      <w:pPr>
        <w:pStyle w:val="Heading4"/>
      </w:pPr>
      <w:r>
        <w:t>4.5 From prediction to decision</w:t>
      </w:r>
    </w:p>
    <w:p>
      <w:r>
        <w:rPr>
          <w:rFonts w:ascii="Consolas" w:hAnsi="Consolas"/>
          <w:color w:val="B03060"/>
          <w:sz w:val="19"/>
        </w:rPr>
        <w:t>argmax</w:t>
      </w:r>
      <w:r>
        <w:t xml:space="preserve"> answers "what is most likely?". The business asks "what action maximises expected return?". Those differ whenever mistakes cost different amounts — always, here. The service therefore returns the action with the lowest expected cost under an explicit cost matrix:</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r>
            <w:r>
              <w:rPr>
                <w:b/>
                <w:sz w:val="18"/>
              </w:rPr>
              <w:t>True state ↓ / Action →</w:t>
            </w:r>
          </w:p>
        </w:tc>
        <w:tc>
          <w:tcPr>
            <w:tcW w:type="dxa" w:w="2160"/>
          </w:tcPr>
          <w:p>
            <w:r>
              <w:rPr>
                <w:b/>
                <w:sz w:val="18"/>
              </w:rPr>
            </w:r>
            <w:r>
              <w:rPr>
                <w:b/>
                <w:sz w:val="18"/>
              </w:rPr>
              <w:t>do not run</w:t>
            </w:r>
          </w:p>
        </w:tc>
        <w:tc>
          <w:tcPr>
            <w:tcW w:type="dxa" w:w="2160"/>
          </w:tcPr>
          <w:p>
            <w:r>
              <w:rPr>
                <w:b/>
                <w:sz w:val="18"/>
              </w:rPr>
            </w:r>
            <w:r>
              <w:rPr>
                <w:b/>
                <w:sz w:val="18"/>
              </w:rPr>
              <w:t>target group 1</w:t>
            </w:r>
          </w:p>
        </w:tc>
        <w:tc>
          <w:tcPr>
            <w:tcW w:type="dxa" w:w="2160"/>
          </w:tcPr>
          <w:p>
            <w:r>
              <w:rPr>
                <w:b/>
                <w:sz w:val="18"/>
              </w:rPr>
            </w:r>
            <w:r>
              <w:rPr>
                <w:b/>
                <w:sz w:val="18"/>
              </w:rPr>
              <w:t>target group 2</w:t>
            </w:r>
          </w:p>
        </w:tc>
      </w:tr>
      <w:tr>
        <w:tc>
          <w:tcPr>
            <w:tcW w:type="dxa" w:w="2160"/>
          </w:tcPr>
          <w:p>
            <w:r>
              <w:rPr>
                <w:sz w:val="18"/>
              </w:rPr>
            </w:r>
            <w:r>
              <w:rPr>
                <w:sz w:val="18"/>
              </w:rPr>
              <w:t>Neither profitable</w:t>
            </w:r>
          </w:p>
        </w:tc>
        <w:tc>
          <w:tcPr>
            <w:tcW w:type="dxa" w:w="2160"/>
          </w:tcPr>
          <w:p>
            <w:r>
              <w:rPr>
                <w:sz w:val="18"/>
              </w:rPr>
            </w:r>
            <w:r>
              <w:rPr>
                <w:b/>
                <w:sz w:val="18"/>
              </w:rPr>
              <w:t>0.0</w:t>
            </w:r>
          </w:p>
        </w:tc>
        <w:tc>
          <w:tcPr>
            <w:tcW w:type="dxa" w:w="2160"/>
          </w:tcPr>
          <w:p>
            <w:r>
              <w:rPr>
                <w:sz w:val="18"/>
              </w:rPr>
            </w:r>
            <w:r>
              <w:rPr>
                <w:sz w:val="18"/>
              </w:rPr>
              <w:t>+1.0</w:t>
            </w:r>
          </w:p>
        </w:tc>
        <w:tc>
          <w:tcPr>
            <w:tcW w:type="dxa" w:w="2160"/>
          </w:tcPr>
          <w:p>
            <w:r>
              <w:rPr>
                <w:sz w:val="18"/>
              </w:rPr>
            </w:r>
            <w:r>
              <w:rPr>
                <w:sz w:val="18"/>
              </w:rPr>
              <w:t>+1.0</w:t>
            </w:r>
          </w:p>
        </w:tc>
      </w:tr>
      <w:tr>
        <w:tc>
          <w:tcPr>
            <w:tcW w:type="dxa" w:w="2160"/>
          </w:tcPr>
          <w:p>
            <w:r>
              <w:rPr>
                <w:sz w:val="18"/>
              </w:rPr>
            </w:r>
            <w:r>
              <w:rPr>
                <w:sz w:val="18"/>
              </w:rPr>
              <w:t>Group 1 profitable</w:t>
            </w:r>
          </w:p>
        </w:tc>
        <w:tc>
          <w:tcPr>
            <w:tcW w:type="dxa" w:w="2160"/>
          </w:tcPr>
          <w:p>
            <w:r>
              <w:rPr>
                <w:sz w:val="18"/>
              </w:rPr>
            </w:r>
            <w:r>
              <w:rPr>
                <w:sz w:val="18"/>
              </w:rPr>
              <w:t>+0.5</w:t>
            </w:r>
          </w:p>
        </w:tc>
        <w:tc>
          <w:tcPr>
            <w:tcW w:type="dxa" w:w="2160"/>
          </w:tcPr>
          <w:p>
            <w:r>
              <w:rPr>
                <w:sz w:val="18"/>
              </w:rPr>
            </w:r>
            <w:r>
              <w:rPr>
                <w:b/>
                <w:sz w:val="18"/>
              </w:rPr>
              <w:t>−1.0</w:t>
            </w:r>
          </w:p>
        </w:tc>
        <w:tc>
          <w:tcPr>
            <w:tcW w:type="dxa" w:w="2160"/>
          </w:tcPr>
          <w:p>
            <w:r>
              <w:rPr>
                <w:sz w:val="18"/>
              </w:rPr>
            </w:r>
            <w:r>
              <w:rPr>
                <w:sz w:val="18"/>
              </w:rPr>
              <w:t>+1.0</w:t>
            </w:r>
          </w:p>
        </w:tc>
      </w:tr>
      <w:tr>
        <w:tc>
          <w:tcPr>
            <w:tcW w:type="dxa" w:w="2160"/>
          </w:tcPr>
          <w:p>
            <w:r>
              <w:rPr>
                <w:sz w:val="18"/>
              </w:rPr>
            </w:r>
            <w:r>
              <w:rPr>
                <w:sz w:val="18"/>
              </w:rPr>
              <w:t>Group 2 profitable</w:t>
            </w:r>
          </w:p>
        </w:tc>
        <w:tc>
          <w:tcPr>
            <w:tcW w:type="dxa" w:w="2160"/>
          </w:tcPr>
          <w:p>
            <w:r>
              <w:rPr>
                <w:sz w:val="18"/>
              </w:rPr>
            </w:r>
            <w:r>
              <w:rPr>
                <w:sz w:val="18"/>
              </w:rPr>
              <w:t>+0.5</w:t>
            </w:r>
          </w:p>
        </w:tc>
        <w:tc>
          <w:tcPr>
            <w:tcW w:type="dxa" w:w="2160"/>
          </w:tcPr>
          <w:p>
            <w:r>
              <w:rPr>
                <w:sz w:val="18"/>
              </w:rPr>
            </w:r>
            <w:r>
              <w:rPr>
                <w:sz w:val="18"/>
              </w:rPr>
              <w:t>+1.0</w:t>
            </w:r>
          </w:p>
        </w:tc>
        <w:tc>
          <w:tcPr>
            <w:tcW w:type="dxa" w:w="2160"/>
          </w:tcPr>
          <w:p>
            <w:r>
              <w:rPr>
                <w:sz w:val="18"/>
              </w:rPr>
            </w:r>
            <w:r>
              <w:rPr>
                <w:b/>
                <w:sz w:val="18"/>
              </w:rPr>
              <w:t>−1.0</w:t>
            </w:r>
          </w:p>
        </w:tc>
      </w:tr>
    </w:tbl>
    <w:p/>
    <w:p>
      <w:r>
        <w:t>Reading the numbers: correctly targeting the profitable group returns −1.0 (a gain of one campaign-profit unit); targeting the wrong group costs +1.0 (the spend, no return); running a doomed campaign costs +1.0; correctly declining costs nothing; and declining a campaign that would have paid off costs +0.5 — the foregone margin, weighted below a cash loss because no money left the business.</w:t>
      </w:r>
    </w:p>
    <w:p>
      <w:r>
        <w:rPr>
          <w:b/>
        </w:rPr>
        <w:t>These figures are assumptions on a relative scale, not measured euros.</w:t>
      </w:r>
      <w:r>
        <w:t xml:space="preserve"> The dataset contains no monetary values, so a single "expected ROI" number cannot honestly be produced from it. They are therefore presented as a </w:t>
      </w:r>
      <w:r>
        <w:rPr>
          <w:b/>
        </w:rPr>
        <w:t>sensitivity analysis across three plausible ratios</w:t>
      </w:r>
      <w:r>
        <w:t xml:space="preserve"> — balanced, expensive campaigns, and high upside — in </w:t>
      </w:r>
      <w:r>
        <w:rPr>
          <w:rFonts w:ascii="Consolas" w:hAnsi="Consolas"/>
          <w:color w:val="B03060"/>
          <w:sz w:val="19"/>
        </w:rPr>
        <w:t>reports/decision_sensitivity.csv</w:t>
      </w:r>
      <w:r>
        <w:t>, rather than as one invented result.</w:t>
      </w:r>
    </w:p>
    <w:p>
      <w:r>
        <w:t>Confirming the real spend-to-margin ratio with the marketing team is the cheapest available improvement to this system: it costs one conversation and it changes the recommended action on a measurable share of campaigns. They are configuration (</w:t>
      </w:r>
      <w:r>
        <w:rPr>
          <w:rFonts w:ascii="Consolas" w:hAnsi="Consolas"/>
          <w:color w:val="B03060"/>
          <w:sz w:val="19"/>
        </w:rPr>
        <w:t>CAMPAIGN_SPEND</w:t>
      </w:r>
      <w:r>
        <w:t xml:space="preserve">, </w:t>
      </w:r>
      <w:r>
        <w:rPr>
          <w:rFonts w:ascii="Consolas" w:hAnsi="Consolas"/>
          <w:color w:val="B03060"/>
          <w:sz w:val="19"/>
        </w:rPr>
        <w:t>PROFIT_IF_CORRECT</w:t>
      </w:r>
      <w:r>
        <w:t xml:space="preserve">, </w:t>
      </w:r>
      <w:r>
        <w:rPr>
          <w:rFonts w:ascii="Consolas" w:hAnsi="Consolas"/>
          <w:color w:val="B03060"/>
          <w:sz w:val="19"/>
        </w:rPr>
        <w:t>OPPORTUNITY_WEIGHT</w:t>
      </w:r>
      <w:r>
        <w:t>), not code.</w:t>
      </w:r>
    </w:p>
    <w:p>
      <w:r>
        <w:t xml:space="preserve">Near-ties are flagged </w:t>
      </w:r>
      <w:r>
        <w:rPr>
          <w:rFonts w:ascii="Consolas" w:hAnsi="Consolas"/>
          <w:color w:val="B03060"/>
          <w:sz w:val="19"/>
        </w:rPr>
        <w:t>review_required</w:t>
      </w:r>
      <w:r>
        <w:t xml:space="preserve"> and routed to a person rather than automated. The service never suppresses that decision silently — the flag is part of the API response.</w:t>
      </w:r>
    </w:p>
    <w:p>
      <w:pPr>
        <w:pStyle w:val="Heading3"/>
      </w:pPr>
      <w:r>
        <w:t>5. Results</w:t>
      </w:r>
    </w:p>
    <w:p>
      <w:pPr>
        <w:pStyle w:val="Heading4"/>
      </w:pPr>
      <w:r>
        <w:t>5.1 Model performance</w:t>
      </w:r>
    </w:p>
    <w:p>
      <w:r>
        <w:t>![Confusion matrix](figures/04_confusion_matrix.png)</w:t>
      </w:r>
    </w:p>
    <w:p>
      <w:r>
        <w:t xml:space="preserve">Recall per class on the 1,324-campaign held-out set (the full precision/recall/F1 table is printed in </w:t>
      </w:r>
      <w:r>
        <w:rPr>
          <w:rFonts w:ascii="Consolas" w:hAnsi="Consolas"/>
          <w:color w:val="B03060"/>
          <w:sz w:val="19"/>
        </w:rPr>
        <w:t>notebooks/01_analysis.ipynb</w:t>
      </w:r>
      <w:r>
        <w:t xml:space="preserve"> §6):</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r>
            <w:r>
              <w:rPr>
                <w:b/>
                <w:sz w:val="18"/>
              </w:rPr>
              <w:t>Metric</w:t>
            </w:r>
          </w:p>
        </w:tc>
        <w:tc>
          <w:tcPr>
            <w:tcW w:type="dxa" w:w="4320"/>
          </w:tcPr>
          <w:p>
            <w:r>
              <w:rPr>
                <w:b/>
                <w:sz w:val="18"/>
              </w:rPr>
            </w:r>
            <w:r>
              <w:rPr>
                <w:b/>
                <w:sz w:val="18"/>
              </w:rPr>
              <w:t>Value</w:t>
            </w:r>
          </w:p>
        </w:tc>
      </w:tr>
      <w:tr>
        <w:tc>
          <w:tcPr>
            <w:tcW w:type="dxa" w:w="4320"/>
          </w:tcPr>
          <w:p>
            <w:r>
              <w:rPr>
                <w:sz w:val="18"/>
              </w:rPr>
            </w:r>
            <w:r>
              <w:rPr>
                <w:sz w:val="18"/>
              </w:rPr>
              <w:t>Accuracy</w:t>
            </w:r>
          </w:p>
        </w:tc>
        <w:tc>
          <w:tcPr>
            <w:tcW w:type="dxa" w:w="4320"/>
          </w:tcPr>
          <w:p>
            <w:r>
              <w:rPr>
                <w:sz w:val="18"/>
              </w:rPr>
            </w:r>
            <w:r>
              <w:rPr>
                <w:b/>
                <w:sz w:val="18"/>
              </w:rPr>
              <w:t>0.5483</w:t>
            </w:r>
          </w:p>
        </w:tc>
      </w:tr>
      <w:tr>
        <w:tc>
          <w:tcPr>
            <w:tcW w:type="dxa" w:w="4320"/>
          </w:tcPr>
          <w:p>
            <w:r>
              <w:rPr>
                <w:sz w:val="18"/>
              </w:rPr>
            </w:r>
            <w:r>
              <w:rPr>
                <w:sz w:val="18"/>
              </w:rPr>
              <w:t>Balanced accuracy</w:t>
            </w:r>
          </w:p>
        </w:tc>
        <w:tc>
          <w:tcPr>
            <w:tcW w:type="dxa" w:w="4320"/>
          </w:tcPr>
          <w:p>
            <w:r>
              <w:rPr>
                <w:sz w:val="18"/>
              </w:rPr>
            </w:r>
            <w:r>
              <w:rPr>
                <w:sz w:val="18"/>
              </w:rPr>
              <w:t>0.4780</w:t>
            </w:r>
          </w:p>
        </w:tc>
      </w:tr>
      <w:tr>
        <w:tc>
          <w:tcPr>
            <w:tcW w:type="dxa" w:w="4320"/>
          </w:tcPr>
          <w:p>
            <w:r>
              <w:rPr>
                <w:sz w:val="18"/>
              </w:rPr>
            </w:r>
            <w:r>
              <w:rPr>
                <w:sz w:val="18"/>
              </w:rPr>
              <w:t>Macro F1</w:t>
            </w:r>
          </w:p>
        </w:tc>
        <w:tc>
          <w:tcPr>
            <w:tcW w:type="dxa" w:w="4320"/>
          </w:tcPr>
          <w:p>
            <w:r>
              <w:rPr>
                <w:sz w:val="18"/>
              </w:rPr>
            </w:r>
            <w:r>
              <w:rPr>
                <w:sz w:val="18"/>
              </w:rPr>
              <w:t>0.4482</w:t>
            </w:r>
          </w:p>
        </w:tc>
      </w:tr>
      <w:tr>
        <w:tc>
          <w:tcPr>
            <w:tcW w:type="dxa" w:w="4320"/>
          </w:tcPr>
          <w:p>
            <w:r>
              <w:rPr>
                <w:sz w:val="18"/>
              </w:rPr>
            </w:r>
            <w:r>
              <w:rPr>
                <w:sz w:val="18"/>
              </w:rPr>
              <w:t>Expected calibration error</w:t>
            </w:r>
          </w:p>
        </w:tc>
        <w:tc>
          <w:tcPr>
            <w:tcW w:type="dxa" w:w="4320"/>
          </w:tcPr>
          <w:p>
            <w:r>
              <w:rPr>
                <w:sz w:val="18"/>
              </w:rPr>
            </w:r>
            <w:r>
              <w:rPr>
                <w:sz w:val="18"/>
              </w:rPr>
              <w:t>0.0213</w:t>
            </w:r>
          </w:p>
        </w:tc>
      </w:tr>
    </w:tbl>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r>
            <w:r>
              <w:rPr>
                <w:b/>
                <w:sz w:val="18"/>
              </w:rPr>
              <w:t>Class</w:t>
            </w:r>
          </w:p>
        </w:tc>
        <w:tc>
          <w:tcPr>
            <w:tcW w:type="dxa" w:w="2880"/>
          </w:tcPr>
          <w:p>
            <w:r>
              <w:rPr>
                <w:b/>
                <w:sz w:val="18"/>
              </w:rPr>
            </w:r>
            <w:r>
              <w:rPr>
                <w:b/>
                <w:sz w:val="18"/>
              </w:rPr>
              <w:t>Recall</w:t>
            </w:r>
          </w:p>
        </w:tc>
        <w:tc>
          <w:tcPr>
            <w:tcW w:type="dxa" w:w="2880"/>
          </w:tcPr>
          <w:p>
            <w:r>
              <w:rPr>
                <w:b/>
                <w:sz w:val="18"/>
              </w:rPr>
            </w:r>
            <w:r>
              <w:rPr>
                <w:b/>
                <w:sz w:val="18"/>
              </w:rPr>
              <w:t>Share of test set</w:t>
            </w:r>
          </w:p>
        </w:tc>
      </w:tr>
      <w:tr>
        <w:tc>
          <w:tcPr>
            <w:tcW w:type="dxa" w:w="2880"/>
          </w:tcPr>
          <w:p>
            <w:r>
              <w:rPr>
                <w:sz w:val="18"/>
              </w:rPr>
            </w:r>
            <w:r>
              <w:rPr>
                <w:sz w:val="18"/>
              </w:rPr>
              <w:t>Neither profitable</w:t>
            </w:r>
          </w:p>
        </w:tc>
        <w:tc>
          <w:tcPr>
            <w:tcW w:type="dxa" w:w="2880"/>
          </w:tcPr>
          <w:p>
            <w:r>
              <w:rPr>
                <w:sz w:val="18"/>
              </w:rPr>
            </w:r>
            <w:r>
              <w:rPr>
                <w:b/>
                <w:sz w:val="18"/>
              </w:rPr>
              <w:t>0.084</w:t>
            </w:r>
          </w:p>
        </w:tc>
        <w:tc>
          <w:tcPr>
            <w:tcW w:type="dxa" w:w="2880"/>
          </w:tcPr>
          <w:p>
            <w:r>
              <w:rPr>
                <w:sz w:val="18"/>
              </w:rPr>
            </w:r>
            <w:r>
              <w:rPr>
                <w:sz w:val="18"/>
              </w:rPr>
              <w:t>~25%</w:t>
            </w:r>
          </w:p>
        </w:tc>
      </w:tr>
      <w:tr>
        <w:tc>
          <w:tcPr>
            <w:tcW w:type="dxa" w:w="2880"/>
          </w:tcPr>
          <w:p>
            <w:r>
              <w:rPr>
                <w:sz w:val="18"/>
              </w:rPr>
            </w:r>
            <w:r>
              <w:rPr>
                <w:sz w:val="18"/>
              </w:rPr>
              <w:t>Group 1</w:t>
            </w:r>
          </w:p>
        </w:tc>
        <w:tc>
          <w:tcPr>
            <w:tcW w:type="dxa" w:w="2880"/>
          </w:tcPr>
          <w:p>
            <w:r>
              <w:rPr>
                <w:sz w:val="18"/>
              </w:rPr>
            </w:r>
            <w:r>
              <w:rPr>
                <w:sz w:val="18"/>
              </w:rPr>
              <w:t>0.797</w:t>
            </w:r>
          </w:p>
        </w:tc>
        <w:tc>
          <w:tcPr>
            <w:tcW w:type="dxa" w:w="2880"/>
          </w:tcPr>
          <w:p>
            <w:r>
              <w:rPr>
                <w:sz w:val="18"/>
              </w:rPr>
            </w:r>
            <w:r>
              <w:rPr>
                <w:sz w:val="18"/>
              </w:rPr>
              <w:t>~46%</w:t>
            </w:r>
          </w:p>
        </w:tc>
      </w:tr>
      <w:tr>
        <w:tc>
          <w:tcPr>
            <w:tcW w:type="dxa" w:w="2880"/>
          </w:tcPr>
          <w:p>
            <w:r>
              <w:rPr>
                <w:sz w:val="18"/>
              </w:rPr>
            </w:r>
            <w:r>
              <w:rPr>
                <w:sz w:val="18"/>
              </w:rPr>
              <w:t>Group 2</w:t>
            </w:r>
          </w:p>
        </w:tc>
        <w:tc>
          <w:tcPr>
            <w:tcW w:type="dxa" w:w="2880"/>
          </w:tcPr>
          <w:p>
            <w:r>
              <w:rPr>
                <w:sz w:val="18"/>
              </w:rPr>
            </w:r>
            <w:r>
              <w:rPr>
                <w:sz w:val="18"/>
              </w:rPr>
              <w:t>0.553</w:t>
            </w:r>
          </w:p>
        </w:tc>
        <w:tc>
          <w:tcPr>
            <w:tcW w:type="dxa" w:w="2880"/>
          </w:tcPr>
          <w:p>
            <w:r>
              <w:rPr>
                <w:sz w:val="18"/>
              </w:rPr>
            </w:r>
            <w:r>
              <w:rPr>
                <w:sz w:val="18"/>
              </w:rPr>
              <w:t>~28%</w:t>
            </w:r>
          </w:p>
        </w:tc>
      </w:tr>
    </w:tbl>
    <w:p/>
    <w:p>
      <w:r>
        <w:rPr>
          <w:b/>
        </w:rPr>
        <w:t>Class 0 is where the model fails, and it fails badly.</w:t>
      </w:r>
      <w:r>
        <w:t xml:space="preserve"> It identifies </w:t>
      </w:r>
      <w:r>
        <w:rPr>
          <w:b/>
        </w:rPr>
        <w:t>8.4%</w:t>
      </w:r>
      <w:r>
        <w:t xml:space="preserve"> of the campaigns that lose money whichever group is targeted — the outcome with the clearest monetary value, since it is the only one where spend can be avoided entirely. Balanced accuracy of 0.478 is the same fact from another angle: averaged equally across the three classes, performance is at chance.</w:t>
      </w:r>
    </w:p>
    <w:p>
      <w:r>
        <w:t xml:space="preserve">This is not a quirk of the champion; every candidate failed here. §6 tests whether a </w:t>
      </w:r>
      <w:r>
        <w:rPr>
          <w:i/>
        </w:rPr>
        <w:t>decision rule</w:t>
      </w:r>
      <w:r>
        <w:t xml:space="preserve"> can recover it — a "decline if P(class 0) ≥ τ" threshold selected on held-out calibration data by a stated rule (</w:t>
      </w:r>
      <w:r>
        <w:rPr>
          <w:i/>
        </w:rPr>
        <w:t>maximise class-0 recall subject to accuracy falling no more than one point</w:t>
      </w:r>
      <w:r>
        <w:t xml:space="preserve">) and applied to test once. </w:t>
      </w:r>
      <w:r>
        <w:rPr>
          <w:b/>
        </w:rPr>
        <w:t>No threshold beat plain `argmax`</w:t>
      </w:r>
      <w:r>
        <w:t>, and the selection routine correctly returned "keep argmax" rather than manufacturing a decision from candidates that were all worse than the baseline.</w:t>
      </w:r>
    </w:p>
    <w:p>
      <w:r>
        <w:t xml:space="preserve">That is a negative result about the </w:t>
      </w:r>
      <w:r>
        <w:rPr>
          <w:b/>
        </w:rPr>
        <w:t>features</w:t>
      </w:r>
      <w:r>
        <w:t>, not about the model or the decision rule.</w:t>
      </w:r>
    </w:p>
    <w:p>
      <w:r>
        <w:t xml:space="preserve">Operationally: the system is usable for choosing </w:t>
      </w:r>
      <w:r>
        <w:rPr>
          <w:i/>
        </w:rPr>
        <w:t>between</w:t>
      </w:r>
      <w:r>
        <w:t xml:space="preserve"> two groups, and is </w:t>
      </w:r>
      <w:r>
        <w:rPr>
          <w:b/>
        </w:rPr>
        <w:t>not</w:t>
      </w:r>
      <w:r>
        <w:t xml:space="preserve"> usable for deciding whether to run a campaign at all. The second capability is worth more, and §8 sets out what would be needed to build it.</w:t>
      </w:r>
    </w:p>
    <w:p>
      <w:pPr>
        <w:pStyle w:val="Heading4"/>
      </w:pPr>
      <w:r>
        <w:t>5.2 What drives the recommendation</w:t>
      </w:r>
    </w:p>
    <w:p>
      <w:r>
        <w:t>![Permutation importance](figures/06_permutation_importance.png)</w:t>
      </w:r>
    </w:p>
    <w:p>
      <w:r>
        <w:t xml:space="preserve">Ranked on a held-out calibration split — </w:t>
      </w:r>
      <w:r>
        <w:rPr>
          <w:b/>
        </w:rPr>
        <w:t>not</w:t>
      </w:r>
      <w:r>
        <w:t xml:space="preserve"> on the test set, since ranking features by test-set performance and then reporting test-set results is selection leakage. The top ten:</w:t>
      </w:r>
    </w:p>
    <w:p>
      <w:r>
        <w:rPr>
          <w:rFonts w:ascii="Consolas" w:hAnsi="Consolas"/>
          <w:color w:val="B03060"/>
          <w:sz w:val="19"/>
        </w:rPr>
        <w:t>c_2</w:t>
      </w:r>
      <w:r>
        <w:t xml:space="preserve">, </w:t>
      </w:r>
      <w:r>
        <w:rPr>
          <w:rFonts w:ascii="Consolas" w:hAnsi="Consolas"/>
          <w:color w:val="B03060"/>
          <w:sz w:val="19"/>
        </w:rPr>
        <w:t>c_4</w:t>
      </w:r>
      <w:r>
        <w:t xml:space="preserve">, </w:t>
      </w:r>
      <w:r>
        <w:rPr>
          <w:rFonts w:ascii="Consolas" w:hAnsi="Consolas"/>
          <w:color w:val="B03060"/>
          <w:sz w:val="19"/>
        </w:rPr>
        <w:t>g1_18</w:t>
      </w:r>
      <w:r>
        <w:t xml:space="preserve">, </w:t>
      </w:r>
      <w:r>
        <w:rPr>
          <w:rFonts w:ascii="Consolas" w:hAnsi="Consolas"/>
          <w:color w:val="B03060"/>
          <w:sz w:val="19"/>
        </w:rPr>
        <w:t>g1_8</w:t>
      </w:r>
      <w:r>
        <w:t xml:space="preserve">, </w:t>
      </w:r>
      <w:r>
        <w:rPr>
          <w:rFonts w:ascii="Consolas" w:hAnsi="Consolas"/>
          <w:color w:val="B03060"/>
          <w:sz w:val="19"/>
        </w:rPr>
        <w:t>g2_8</w:t>
      </w:r>
      <w:r>
        <w:t xml:space="preserve">, </w:t>
      </w:r>
      <w:r>
        <w:rPr>
          <w:rFonts w:ascii="Consolas" w:hAnsi="Consolas"/>
          <w:color w:val="B03060"/>
          <w:sz w:val="19"/>
        </w:rPr>
        <w:t>g2_2</w:t>
      </w:r>
      <w:r>
        <w:t xml:space="preserve">, </w:t>
      </w:r>
      <w:r>
        <w:rPr>
          <w:rFonts w:ascii="Consolas" w:hAnsi="Consolas"/>
          <w:color w:val="B03060"/>
          <w:sz w:val="19"/>
        </w:rPr>
        <w:t>g2_1</w:t>
      </w:r>
      <w:r>
        <w:t xml:space="preserve">, </w:t>
      </w:r>
      <w:r>
        <w:rPr>
          <w:rFonts w:ascii="Consolas" w:hAnsi="Consolas"/>
          <w:color w:val="B03060"/>
          <w:sz w:val="19"/>
        </w:rPr>
        <w:t>g1_10</w:t>
      </w:r>
      <w:r>
        <w:t xml:space="preserve">, </w:t>
      </w:r>
      <w:r>
        <w:rPr>
          <w:rFonts w:ascii="Consolas" w:hAnsi="Consolas"/>
          <w:color w:val="B03060"/>
          <w:sz w:val="19"/>
        </w:rPr>
        <w:t>g2_3</w:t>
      </w:r>
      <w:r>
        <w:t xml:space="preserve">, </w:t>
      </w:r>
      <w:r>
        <w:rPr>
          <w:rFonts w:ascii="Consolas" w:hAnsi="Consolas"/>
          <w:color w:val="B03060"/>
          <w:sz w:val="19"/>
        </w:rPr>
        <w:t>c_19</w:t>
      </w:r>
    </w:p>
    <w:p>
      <w:r>
        <w:rPr>
          <w:b/>
        </w:rPr>
        <w:t>`c_2` is the only stable entry.</w:t>
      </w:r>
      <w:r>
        <w:t xml:space="preserve"> It ranks first under every model family, every split seed and every ranking method tried across the course of this work. Everything below it reorders between runs — consistent with §2.2, where 15 of the 27 comparison features are reconstructible from each other, so importance is diluted across correlated copies.</w:t>
      </w:r>
    </w:p>
    <w:p>
      <w:r>
        <w:t xml:space="preserve">How much </w:t>
      </w:r>
      <w:r>
        <w:rPr>
          <w:rFonts w:ascii="Consolas" w:hAnsi="Consolas"/>
          <w:color w:val="B03060"/>
          <w:sz w:val="19"/>
        </w:rPr>
        <w:t>c_2</w:t>
      </w:r>
      <w:r>
        <w:t xml:space="preserve"> matters is clearer from the ablation than from the chart: </w:t>
      </w:r>
      <w:r>
        <w:rPr>
          <w:b/>
        </w:rPr>
        <w:t>a model using `c_2` alone outscores a model using all 67 features</w:t>
      </w:r>
      <w:r>
        <w:t>, on cross-validation (0.6013 vs 0.5781) and again on the test set (0.5650 vs 0.5559 for XGBoost). Details in §8.</w:t>
      </w:r>
    </w:p>
    <w:p>
      <w:r>
        <w:t>Because the columns are anonymised, no causal interpretation is possible or claimed.</w:t>
      </w:r>
    </w:p>
    <w:p>
      <w:r>
        <w:t xml:space="preserve">Because the columns are anonymised, no causal interpretation is possible or claimed — these are the variables the model relies on, not the reasons the market behaves as it does. </w:t>
      </w:r>
      <w:r>
        <w:rPr>
          <w:b/>
        </w:rPr>
        <w:t>Recovering the business meaning of `c_2` is the single highest-value follow-up with the data owner</w:t>
      </w:r>
      <w:r>
        <w:t>, and given the ablation result it is arguably worth more than any further modelling.</w:t>
      </w:r>
    </w:p>
    <w:p>
      <w:pPr>
        <w:pStyle w:val="Heading4"/>
      </w:pPr>
      <w:r>
        <w:t>5.3 Decision-support diagnostics</w:t>
      </w:r>
    </w:p>
    <w:p>
      <w:r>
        <w:t>Five questions a stakeholder asks once the headline number is on the table.</w:t>
      </w:r>
    </w:p>
    <w:p>
      <w:r>
        <w:rPr>
          <w:b/>
        </w:rPr>
        <w:t>Would combining models help? — Unresolved.</w:t>
      </w:r>
      <w:r>
        <w:t xml:space="preserve"> Stacking scored above the best single base, but with a fold-to-fold standard deviation of 0.0006 across three folds, which is implausibly tight, and using reduced model configurations that do not match the leaderboard. Reported as unresolved rather than as a positive result. Four models maintained to serve one prediction would need clearer evidence than this.</w:t>
      </w:r>
    </w:p>
    <w:p>
      <w:r>
        <w:rPr>
          <w:b/>
        </w:rPr>
        <w:t>Would more campaigns help? — Diminishing returns.</w:t>
      </w:r>
      <w:r>
        <w:t xml:space="preserve"> The final doubling of training data bought </w:t>
      </w:r>
      <w:r>
        <w:rPr>
          <w:b/>
        </w:rPr>
        <w:t>0.0097</w:t>
      </w:r>
      <w:r>
        <w:t xml:space="preserve"> accuracy. The curve has not gone flat, but its slope is shallow enough that collecting substantially more campaigns is unlikely to be the best available investment. It does not follow that more data </w:t>
      </w:r>
      <w:r>
        <w:rPr>
          <w:i/>
        </w:rPr>
        <w:t>cannot</w:t>
      </w:r>
      <w:r>
        <w:t xml:space="preserve"> help — only that the return per row is now small.</w:t>
      </w:r>
    </w:p>
    <w:p>
      <w:r>
        <w:rPr>
          <w:b/>
        </w:rPr>
        <w:t>How many features are needed? — One, but the middle of the curve is noise.</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r>
            <w:r>
              <w:rPr>
                <w:b/>
                <w:sz w:val="18"/>
              </w:rPr>
              <w:t>Features</w:t>
            </w:r>
          </w:p>
        </w:tc>
        <w:tc>
          <w:tcPr>
            <w:tcW w:type="dxa" w:w="4320"/>
          </w:tcPr>
          <w:p>
            <w:r>
              <w:rPr>
                <w:b/>
                <w:sz w:val="18"/>
              </w:rPr>
            </w:r>
            <w:r>
              <w:rPr>
                <w:b/>
                <w:sz w:val="18"/>
              </w:rPr>
              <w:t>CV accuracy</w:t>
            </w:r>
          </w:p>
        </w:tc>
      </w:tr>
      <w:tr>
        <w:tc>
          <w:tcPr>
            <w:tcW w:type="dxa" w:w="4320"/>
          </w:tcPr>
          <w:p>
            <w:r>
              <w:rPr>
                <w:sz w:val="18"/>
              </w:rPr>
            </w:r>
            <w:r>
              <w:rPr>
                <w:b/>
                <w:sz w:val="18"/>
              </w:rPr>
              <w:t>1 (`c_2`)</w:t>
            </w:r>
          </w:p>
        </w:tc>
        <w:tc>
          <w:tcPr>
            <w:tcW w:type="dxa" w:w="4320"/>
          </w:tcPr>
          <w:p>
            <w:r>
              <w:rPr>
                <w:sz w:val="18"/>
              </w:rPr>
            </w:r>
            <w:r>
              <w:rPr>
                <w:b/>
                <w:sz w:val="18"/>
              </w:rPr>
              <w:t>0.6013</w:t>
            </w:r>
          </w:p>
        </w:tc>
      </w:tr>
      <w:tr>
        <w:tc>
          <w:tcPr>
            <w:tcW w:type="dxa" w:w="4320"/>
          </w:tcPr>
          <w:p>
            <w:r>
              <w:rPr>
                <w:sz w:val="18"/>
              </w:rPr>
            </w:r>
            <w:r>
              <w:rPr>
                <w:sz w:val="18"/>
              </w:rPr>
              <w:t>3</w:t>
            </w:r>
          </w:p>
        </w:tc>
        <w:tc>
          <w:tcPr>
            <w:tcW w:type="dxa" w:w="4320"/>
          </w:tcPr>
          <w:p>
            <w:r>
              <w:rPr>
                <w:sz w:val="18"/>
              </w:rPr>
            </w:r>
            <w:r>
              <w:rPr>
                <w:sz w:val="18"/>
              </w:rPr>
              <w:t>0.5413</w:t>
            </w:r>
          </w:p>
        </w:tc>
      </w:tr>
      <w:tr>
        <w:tc>
          <w:tcPr>
            <w:tcW w:type="dxa" w:w="4320"/>
          </w:tcPr>
          <w:p>
            <w:r>
              <w:rPr>
                <w:sz w:val="18"/>
              </w:rPr>
            </w:r>
            <w:r>
              <w:rPr>
                <w:sz w:val="18"/>
              </w:rPr>
              <w:t>5</w:t>
            </w:r>
          </w:p>
        </w:tc>
        <w:tc>
          <w:tcPr>
            <w:tcW w:type="dxa" w:w="4320"/>
          </w:tcPr>
          <w:p>
            <w:r>
              <w:rPr>
                <w:sz w:val="18"/>
              </w:rPr>
            </w:r>
            <w:r>
              <w:rPr>
                <w:sz w:val="18"/>
              </w:rPr>
              <w:t>0.5751</w:t>
            </w:r>
          </w:p>
        </w:tc>
      </w:tr>
      <w:tr>
        <w:tc>
          <w:tcPr>
            <w:tcW w:type="dxa" w:w="4320"/>
          </w:tcPr>
          <w:p>
            <w:r>
              <w:rPr>
                <w:sz w:val="18"/>
              </w:rPr>
            </w:r>
            <w:r>
              <w:rPr>
                <w:sz w:val="18"/>
              </w:rPr>
              <w:t>10</w:t>
            </w:r>
          </w:p>
        </w:tc>
        <w:tc>
          <w:tcPr>
            <w:tcW w:type="dxa" w:w="4320"/>
          </w:tcPr>
          <w:p>
            <w:r>
              <w:rPr>
                <w:sz w:val="18"/>
              </w:rPr>
            </w:r>
            <w:r>
              <w:rPr>
                <w:sz w:val="18"/>
              </w:rPr>
              <w:t>0.5788</w:t>
            </w:r>
          </w:p>
        </w:tc>
      </w:tr>
      <w:tr>
        <w:tc>
          <w:tcPr>
            <w:tcW w:type="dxa" w:w="4320"/>
          </w:tcPr>
          <w:p>
            <w:r>
              <w:rPr>
                <w:sz w:val="18"/>
              </w:rPr>
            </w:r>
            <w:r>
              <w:rPr>
                <w:sz w:val="18"/>
              </w:rPr>
              <w:t>40</w:t>
            </w:r>
          </w:p>
        </w:tc>
        <w:tc>
          <w:tcPr>
            <w:tcW w:type="dxa" w:w="4320"/>
          </w:tcPr>
          <w:p>
            <w:r>
              <w:rPr>
                <w:sz w:val="18"/>
              </w:rPr>
            </w:r>
            <w:r>
              <w:rPr>
                <w:sz w:val="18"/>
              </w:rPr>
              <w:t>0.5822</w:t>
            </w:r>
          </w:p>
        </w:tc>
      </w:tr>
      <w:tr>
        <w:tc>
          <w:tcPr>
            <w:tcW w:type="dxa" w:w="4320"/>
          </w:tcPr>
          <w:p>
            <w:r>
              <w:rPr>
                <w:sz w:val="18"/>
              </w:rPr>
            </w:r>
            <w:r>
              <w:rPr>
                <w:sz w:val="18"/>
              </w:rPr>
              <w:t>67</w:t>
            </w:r>
          </w:p>
        </w:tc>
        <w:tc>
          <w:tcPr>
            <w:tcW w:type="dxa" w:w="4320"/>
          </w:tcPr>
          <w:p>
            <w:r>
              <w:rPr>
                <w:sz w:val="18"/>
              </w:rPr>
            </w:r>
            <w:r>
              <w:rPr>
                <w:sz w:val="18"/>
              </w:rPr>
              <w:t>0.5758</w:t>
            </w:r>
          </w:p>
        </w:tc>
      </w:tr>
    </w:tbl>
    <w:p/>
    <w:p>
      <w:r>
        <w:t xml:space="preserve">The six-point collapse at three features and the recovery afterwards are not a trend, and no claim of a "monotonic decline" is made. </w:t>
      </w:r>
      <w:r>
        <w:rPr>
          <w:b/>
        </w:rPr>
        <w:t>What survives is the endpoint comparison</w:t>
      </w:r>
      <w:r>
        <w:t xml:space="preserve">, and it is confirmed on the test set: </w:t>
      </w:r>
      <w:r>
        <w:rPr>
          <w:rFonts w:ascii="Consolas" w:hAnsi="Consolas"/>
          <w:color w:val="B03060"/>
          <w:sz w:val="19"/>
        </w:rPr>
        <w:t>c_2</w:t>
      </w:r>
      <w:r>
        <w:t xml:space="preserve"> alone reaches 0.5650 against 0.5559 for all 67 (XGBoost), with class-0 recall almost doubled (0.156 vs 0.132).</w:t>
      </w:r>
    </w:p>
    <w:p>
      <w:r>
        <w:rPr>
          <w:b/>
        </w:rPr>
        <w:t>Which feature blocks earn their place? — The comparison block.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r>
            <w:r>
              <w:rPr>
                <w:b/>
                <w:sz w:val="18"/>
              </w:rPr>
              <w:t>Block</w:t>
            </w:r>
          </w:p>
        </w:tc>
        <w:tc>
          <w:tcPr>
            <w:tcW w:type="dxa" w:w="2880"/>
          </w:tcPr>
          <w:p>
            <w:r>
              <w:rPr>
                <w:b/>
                <w:sz w:val="18"/>
              </w:rPr>
            </w:r>
            <w:r>
              <w:rPr>
                <w:b/>
                <w:sz w:val="18"/>
              </w:rPr>
              <w:t>Features</w:t>
            </w:r>
          </w:p>
        </w:tc>
        <w:tc>
          <w:tcPr>
            <w:tcW w:type="dxa" w:w="2880"/>
          </w:tcPr>
          <w:p>
            <w:r>
              <w:rPr>
                <w:b/>
                <w:sz w:val="18"/>
              </w:rPr>
            </w:r>
            <w:r>
              <w:rPr>
                <w:b/>
                <w:sz w:val="18"/>
              </w:rPr>
              <w:t>CV</w:t>
            </w:r>
          </w:p>
        </w:tc>
      </w:tr>
      <w:tr>
        <w:tc>
          <w:tcPr>
            <w:tcW w:type="dxa" w:w="2880"/>
          </w:tcPr>
          <w:p>
            <w:r>
              <w:rPr>
                <w:sz w:val="18"/>
              </w:rPr>
            </w:r>
            <w:r>
              <w:rPr>
                <w:rFonts w:ascii="Consolas" w:hAnsi="Consolas"/>
                <w:color w:val="B03060"/>
                <w:sz w:val="18"/>
              </w:rPr>
              <w:t>c_2</w:t>
            </w:r>
            <w:r>
              <w:rPr>
                <w:sz w:val="18"/>
              </w:rPr>
              <w:t xml:space="preserve"> alone</w:t>
            </w:r>
          </w:p>
        </w:tc>
        <w:tc>
          <w:tcPr>
            <w:tcW w:type="dxa" w:w="2880"/>
          </w:tcPr>
          <w:p>
            <w:r>
              <w:rPr>
                <w:sz w:val="18"/>
              </w:rPr>
            </w:r>
            <w:r>
              <w:rPr>
                <w:sz w:val="18"/>
              </w:rPr>
              <w:t>1</w:t>
            </w:r>
          </w:p>
        </w:tc>
        <w:tc>
          <w:tcPr>
            <w:tcW w:type="dxa" w:w="2880"/>
          </w:tcPr>
          <w:p>
            <w:r>
              <w:rPr>
                <w:sz w:val="18"/>
              </w:rPr>
            </w:r>
            <w:r>
              <w:rPr>
                <w:b/>
                <w:sz w:val="18"/>
              </w:rPr>
              <w:t>0.6013</w:t>
            </w:r>
          </w:p>
        </w:tc>
      </w:tr>
      <w:tr>
        <w:tc>
          <w:tcPr>
            <w:tcW w:type="dxa" w:w="2880"/>
          </w:tcPr>
          <w:p>
            <w:r>
              <w:rPr>
                <w:sz w:val="18"/>
              </w:rPr>
            </w:r>
            <w:r>
              <w:rPr>
                <w:sz w:val="18"/>
              </w:rPr>
              <w:t xml:space="preserve">Comparison block </w:t>
            </w:r>
            <w:r>
              <w:rPr>
                <w:rFonts w:ascii="Consolas" w:hAnsi="Consolas"/>
                <w:color w:val="B03060"/>
                <w:sz w:val="18"/>
              </w:rPr>
              <w:t>c_</w:t>
            </w:r>
            <w:r>
              <w:rPr>
                <w:sz w:val="18"/>
              </w:rPr>
              <w:t xml:space="preserve"> only</w:t>
            </w:r>
          </w:p>
        </w:tc>
        <w:tc>
          <w:tcPr>
            <w:tcW w:type="dxa" w:w="2880"/>
          </w:tcPr>
          <w:p>
            <w:r>
              <w:rPr>
                <w:sz w:val="18"/>
              </w:rPr>
            </w:r>
            <w:r>
              <w:rPr>
                <w:sz w:val="18"/>
              </w:rPr>
              <w:t>27</w:t>
            </w:r>
          </w:p>
        </w:tc>
        <w:tc>
          <w:tcPr>
            <w:tcW w:type="dxa" w:w="2880"/>
          </w:tcPr>
          <w:p>
            <w:r>
              <w:rPr>
                <w:sz w:val="18"/>
              </w:rPr>
            </w:r>
            <w:r>
              <w:rPr>
                <w:sz w:val="18"/>
              </w:rPr>
              <w:t>0.5876</w:t>
            </w:r>
          </w:p>
        </w:tc>
      </w:tr>
      <w:tr>
        <w:tc>
          <w:tcPr>
            <w:tcW w:type="dxa" w:w="2880"/>
          </w:tcPr>
          <w:p>
            <w:r>
              <w:rPr>
                <w:sz w:val="18"/>
              </w:rPr>
            </w:r>
            <w:r>
              <w:rPr>
                <w:sz w:val="18"/>
              </w:rPr>
              <w:t>All features</w:t>
            </w:r>
          </w:p>
        </w:tc>
        <w:tc>
          <w:tcPr>
            <w:tcW w:type="dxa" w:w="2880"/>
          </w:tcPr>
          <w:p>
            <w:r>
              <w:rPr>
                <w:sz w:val="18"/>
              </w:rPr>
            </w:r>
            <w:r>
              <w:rPr>
                <w:sz w:val="18"/>
              </w:rPr>
              <w:t>67</w:t>
            </w:r>
          </w:p>
        </w:tc>
        <w:tc>
          <w:tcPr>
            <w:tcW w:type="dxa" w:w="2880"/>
          </w:tcPr>
          <w:p>
            <w:r>
              <w:rPr>
                <w:sz w:val="18"/>
              </w:rPr>
            </w:r>
            <w:r>
              <w:rPr>
                <w:sz w:val="18"/>
              </w:rPr>
              <w:t>0.5781</w:t>
            </w:r>
          </w:p>
        </w:tc>
      </w:tr>
      <w:tr>
        <w:tc>
          <w:tcPr>
            <w:tcW w:type="dxa" w:w="2880"/>
          </w:tcPr>
          <w:p>
            <w:r>
              <w:rPr>
                <w:sz w:val="18"/>
              </w:rPr>
            </w:r>
            <w:r>
              <w:rPr>
                <w:sz w:val="18"/>
              </w:rPr>
              <w:t xml:space="preserve">Group blocks </w:t>
            </w:r>
            <w:r>
              <w:rPr>
                <w:rFonts w:ascii="Consolas" w:hAnsi="Consolas"/>
                <w:color w:val="B03060"/>
                <w:sz w:val="18"/>
              </w:rPr>
              <w:t>g1_</w:t>
            </w:r>
            <w:r>
              <w:rPr>
                <w:sz w:val="18"/>
              </w:rPr>
              <w:t xml:space="preserve"> + </w:t>
            </w:r>
            <w:r>
              <w:rPr>
                <w:rFonts w:ascii="Consolas" w:hAnsi="Consolas"/>
                <w:color w:val="B03060"/>
                <w:sz w:val="18"/>
              </w:rPr>
              <w:t>g2_</w:t>
            </w:r>
            <w:r>
              <w:rPr>
                <w:sz w:val="18"/>
              </w:rPr>
              <w:t xml:space="preserve"> only</w:t>
            </w:r>
          </w:p>
        </w:tc>
        <w:tc>
          <w:tcPr>
            <w:tcW w:type="dxa" w:w="2880"/>
          </w:tcPr>
          <w:p>
            <w:r>
              <w:rPr>
                <w:sz w:val="18"/>
              </w:rPr>
            </w:r>
            <w:r>
              <w:rPr>
                <w:sz w:val="18"/>
              </w:rPr>
              <w:t>40</w:t>
            </w:r>
          </w:p>
        </w:tc>
        <w:tc>
          <w:tcPr>
            <w:tcW w:type="dxa" w:w="2880"/>
          </w:tcPr>
          <w:p>
            <w:r>
              <w:rPr>
                <w:sz w:val="18"/>
              </w:rPr>
            </w:r>
            <w:r>
              <w:rPr>
                <w:sz w:val="18"/>
              </w:rPr>
              <w:t>0.5208</w:t>
            </w:r>
          </w:p>
        </w:tc>
      </w:tr>
    </w:tbl>
    <w:p/>
    <w:p>
      <w:r>
        <w:t xml:space="preserve">The 40 group-characteristic columns reach 0.5208 alone — 5.6 points above the 0.4645 baseline and 5.7 points below the full set. Removing them </w:t>
      </w:r>
      <w:r>
        <w:rPr>
          <w:i/>
        </w:rPr>
        <w:t>improves</w:t>
      </w:r>
      <w:r>
        <w:t xml:space="preserve"> the model.</w:t>
      </w:r>
    </w:p>
    <w:p>
      <w:r>
        <w:rPr>
          <w:b/>
        </w:rPr>
        <w:t>A finding worth stating plainly.</w:t>
      </w:r>
      <w:r>
        <w:t xml:space="preserve"> A </w:t>
      </w:r>
      <w:r>
        <w:rPr>
          <w:rFonts w:ascii="Consolas" w:hAnsi="Consolas"/>
          <w:color w:val="B03060"/>
          <w:sz w:val="19"/>
        </w:rPr>
        <w:t>c_2</w:t>
      </w:r>
      <w:r>
        <w:t xml:space="preserve">-only model has a symmetry violation rate of </w:t>
      </w:r>
      <w:r>
        <w:rPr>
          <w:b/>
        </w:rPr>
        <w:t>89.35%</w:t>
      </w:r>
      <w:r>
        <w:t xml:space="preserve"> — and </w:t>
      </w:r>
      <w:r>
        <w:rPr>
          <w:b/>
        </w:rPr>
        <w:t>89.43%</w:t>
      </w:r>
      <w:r>
        <w:t xml:space="preserve"> for the same experiment run with XGBoost, so this is a property of the feature rather than of either model. </w:t>
      </w:r>
      <w:r>
        <w:rPr>
          <w:rFonts w:ascii="Consolas" w:hAnsi="Consolas"/>
          <w:color w:val="B03060"/>
          <w:sz w:val="19"/>
        </w:rPr>
        <w:t>c_2</w:t>
      </w:r>
      <w:r>
        <w:t xml:space="preserve"> was not flagged as direction-dependent in §4.2, so the mirror operation leaves it unchanged and such a model cannot flip 1↔2 — yet it achieves class-2 recall of 0.56, so </w:t>
      </w:r>
      <w:r>
        <w:rPr>
          <w:rFonts w:ascii="Consolas" w:hAnsi="Consolas"/>
          <w:color w:val="B03060"/>
          <w:sz w:val="19"/>
        </w:rPr>
        <w:t>c_2</w:t>
      </w:r>
      <w:r>
        <w:t xml:space="preserve"> clearly does encode direction. </w:t>
      </w:r>
      <w:r>
        <w:rPr>
          <w:b/>
        </w:rPr>
        <w:t>The symmetry diagnostic failed on the single most predictive comparison feature.</w:t>
      </w:r>
      <w:r>
        <w:t xml:space="preserve"> Had augmentation been enabled, every mirrored row would have carried an uncorrected </w:t>
      </w:r>
      <w:r>
        <w:rPr>
          <w:rFonts w:ascii="Consolas" w:hAnsi="Consolas"/>
          <w:color w:val="B03060"/>
          <w:sz w:val="19"/>
        </w:rPr>
        <w:t>c_2</w:t>
      </w:r>
      <w:r>
        <w:t>. This is a second, independent reason the technique would have corrupted the data, and it was found by accident rather than by design.</w:t>
      </w:r>
    </w:p>
    <w:p>
      <w:r>
        <w:rPr>
          <w:b/>
        </w:rPr>
        <w:t>When can the model be trusted? — On about a third of campaigns.</w:t>
      </w:r>
    </w:p>
    <w:p>
      <w:r>
        <w:t xml:space="preserve">The threshold was selected on the held-out calibration split by a stated rule — </w:t>
      </w:r>
      <w:r>
        <w:rPr>
          <w:i/>
        </w:rPr>
        <w:t>best accuracy subject to coverage ≥ 30%</w:t>
      </w:r>
      <w:r>
        <w:t xml:space="preserve"> — then frozen and applied to the test set once.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r>
          </w:p>
        </w:tc>
        <w:tc>
          <w:tcPr>
            <w:tcW w:type="dxa" w:w="2880"/>
          </w:tcPr>
          <w:p>
            <w:r>
              <w:rPr>
                <w:b/>
                <w:sz w:val="18"/>
              </w:rPr>
            </w:r>
            <w:r>
              <w:rPr>
                <w:b/>
                <w:sz w:val="18"/>
              </w:rPr>
              <w:t>Coverage</w:t>
            </w:r>
          </w:p>
        </w:tc>
        <w:tc>
          <w:tcPr>
            <w:tcW w:type="dxa" w:w="2880"/>
          </w:tcPr>
          <w:p>
            <w:r>
              <w:rPr>
                <w:b/>
                <w:sz w:val="18"/>
              </w:rPr>
            </w:r>
            <w:r>
              <w:rPr>
                <w:b/>
                <w:sz w:val="18"/>
              </w:rPr>
              <w:t>Accuracy on decided campaigns</w:t>
            </w:r>
          </w:p>
        </w:tc>
      </w:tr>
      <w:tr>
        <w:tc>
          <w:tcPr>
            <w:tcW w:type="dxa" w:w="2880"/>
          </w:tcPr>
          <w:p>
            <w:r>
              <w:rPr>
                <w:sz w:val="18"/>
              </w:rPr>
            </w:r>
            <w:r>
              <w:rPr>
                <w:sz w:val="18"/>
              </w:rPr>
              <w:t>Decide everything</w:t>
            </w:r>
          </w:p>
        </w:tc>
        <w:tc>
          <w:tcPr>
            <w:tcW w:type="dxa" w:w="2880"/>
          </w:tcPr>
          <w:p>
            <w:r>
              <w:rPr>
                <w:sz w:val="18"/>
              </w:rPr>
            </w:r>
            <w:r>
              <w:rPr>
                <w:sz w:val="18"/>
              </w:rPr>
              <w:t>100%</w:t>
            </w:r>
          </w:p>
        </w:tc>
        <w:tc>
          <w:tcPr>
            <w:tcW w:type="dxa" w:w="2880"/>
          </w:tcPr>
          <w:p>
            <w:r>
              <w:rPr>
                <w:sz w:val="18"/>
              </w:rPr>
            </w:r>
            <w:r>
              <w:rPr>
                <w:sz w:val="18"/>
              </w:rPr>
              <w:t>54.83%</w:t>
            </w:r>
          </w:p>
        </w:tc>
      </w:tr>
      <w:tr>
        <w:tc>
          <w:tcPr>
            <w:tcW w:type="dxa" w:w="2880"/>
          </w:tcPr>
          <w:p>
            <w:r>
              <w:rPr>
                <w:sz w:val="18"/>
              </w:rPr>
            </w:r>
            <w:r>
              <w:rPr>
                <w:b/>
                <w:sz w:val="18"/>
              </w:rPr>
              <w:t>Confidence ≥ 0.60 (frozen)</w:t>
            </w:r>
          </w:p>
        </w:tc>
        <w:tc>
          <w:tcPr>
            <w:tcW w:type="dxa" w:w="2880"/>
          </w:tcPr>
          <w:p>
            <w:r>
              <w:rPr>
                <w:sz w:val="18"/>
              </w:rPr>
            </w:r>
            <w:r>
              <w:rPr>
                <w:b/>
                <w:sz w:val="18"/>
              </w:rPr>
              <w:t>34.8%</w:t>
            </w:r>
          </w:p>
        </w:tc>
        <w:tc>
          <w:tcPr>
            <w:tcW w:type="dxa" w:w="2880"/>
          </w:tcPr>
          <w:p>
            <w:r>
              <w:rPr>
                <w:sz w:val="18"/>
              </w:rPr>
            </w:r>
            <w:r>
              <w:rPr>
                <w:b/>
                <w:sz w:val="18"/>
              </w:rPr>
              <w:t>71.6%</w:t>
            </w:r>
          </w:p>
        </w:tc>
      </w:tr>
    </w:tbl>
    <w:p/>
    <w:p>
      <w:r>
        <w:t>Selected at 73.9% accuracy on calibration, delivered 71.6% on test — close enough that the threshold generalised.</w:t>
      </w:r>
    </w:p>
    <w:p>
      <w:r>
        <w:t xml:space="preserve">The proposal is therefore not "a 55% model" but: </w:t>
      </w:r>
      <w:r>
        <w:rPr>
          <w:b/>
        </w:rPr>
        <w:t>automate the third the model is confident about, escalate the rest.</w:t>
      </w:r>
      <w:r>
        <w:t xml:space="preserve"> Two caveats belong with that sentence. The 54.83% full-coverage figure must always be quoted alongside it. And on that same high-confidence subset the "always group 1" baseline would also do better than its 46.45% average — the honest comparison is model-versus-baseline </w:t>
      </w:r>
      <w:r>
        <w:rPr>
          <w:i/>
        </w:rPr>
        <w:t>on the same campaigns</w:t>
      </w:r>
      <w:r>
        <w:t>, which is a measurement the A/B test in §6.2 should make rather than something inferred here.</w:t>
      </w:r>
    </w:p>
    <w:p>
      <w:pPr>
        <w:pStyle w:val="Heading3"/>
      </w:pPr>
      <w:r>
        <w:t>6. ML Question 3 — improvement in campaign success rate</w:t>
      </w:r>
    </w:p>
    <w:p>
      <w:pPr>
        <w:ind w:left="360"/>
      </w:pPr>
      <w:r>
        <w:rPr>
          <w:color w:val="334455"/>
        </w:rPr>
        <w:t>*Estimate how much your model could improve the campaign success rate, and explain how</w:t>
      </w:r>
    </w:p>
    <w:p>
      <w:pPr>
        <w:ind w:left="360"/>
      </w:pPr>
      <w:r>
        <w:rPr>
          <w:color w:val="334455"/>
        </w:rPr>
        <w:t>you would validate this improvement.*</w:t>
      </w:r>
    </w:p>
    <w:p>
      <w:r>
        <w:t xml:space="preserve">A decision counts as </w:t>
      </w:r>
      <w:r>
        <w:rPr>
          <w:b/>
        </w:rPr>
        <w:t>successful</w:t>
      </w:r>
      <w:r>
        <w:t xml:space="preserve"> when the action matches the profitable outcome: targeting the group that turned out best, or correctly declining a campaign where neither group was profitable.</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r>
            <w:r>
              <w:rPr>
                <w:b/>
                <w:sz w:val="18"/>
              </w:rPr>
              <w:t>Strategy</w:t>
            </w:r>
          </w:p>
        </w:tc>
        <w:tc>
          <w:tcPr>
            <w:tcW w:type="dxa" w:w="4320"/>
          </w:tcPr>
          <w:p>
            <w:r>
              <w:rPr>
                <w:b/>
                <w:sz w:val="18"/>
              </w:rPr>
            </w:r>
            <w:r>
              <w:rPr>
                <w:b/>
                <w:sz w:val="18"/>
              </w:rPr>
              <w:t>Success rate</w:t>
            </w:r>
          </w:p>
        </w:tc>
      </w:tr>
      <w:tr>
        <w:tc>
          <w:tcPr>
            <w:tcW w:type="dxa" w:w="4320"/>
          </w:tcPr>
          <w:p>
            <w:r>
              <w:rPr>
                <w:sz w:val="18"/>
              </w:rPr>
            </w:r>
            <w:r>
              <w:rPr>
                <w:sz w:val="18"/>
              </w:rPr>
              <w:t>Run no campaigns at all</w:t>
            </w:r>
          </w:p>
        </w:tc>
        <w:tc>
          <w:tcPr>
            <w:tcW w:type="dxa" w:w="4320"/>
          </w:tcPr>
          <w:p>
            <w:r>
              <w:rPr>
                <w:sz w:val="18"/>
              </w:rPr>
            </w:r>
            <w:r>
              <w:rPr>
                <w:sz w:val="18"/>
              </w:rPr>
              <w:t>~25.2%</w:t>
            </w:r>
          </w:p>
        </w:tc>
      </w:tr>
      <w:tr>
        <w:tc>
          <w:tcPr>
            <w:tcW w:type="dxa" w:w="4320"/>
          </w:tcPr>
          <w:p>
            <w:r>
              <w:rPr>
                <w:sz w:val="18"/>
              </w:rPr>
            </w:r>
            <w:r>
              <w:rPr>
                <w:sz w:val="18"/>
              </w:rPr>
              <w:t>Always target group 2</w:t>
            </w:r>
          </w:p>
        </w:tc>
        <w:tc>
          <w:tcPr>
            <w:tcW w:type="dxa" w:w="4320"/>
          </w:tcPr>
          <w:p>
            <w:r>
              <w:rPr>
                <w:sz w:val="18"/>
              </w:rPr>
            </w:r>
            <w:r>
              <w:rPr>
                <w:sz w:val="18"/>
              </w:rPr>
              <w:t>~28.4%</w:t>
            </w:r>
          </w:p>
        </w:tc>
      </w:tr>
      <w:tr>
        <w:tc>
          <w:tcPr>
            <w:tcW w:type="dxa" w:w="4320"/>
          </w:tcPr>
          <w:p>
            <w:r>
              <w:rPr>
                <w:sz w:val="18"/>
              </w:rPr>
            </w:r>
            <w:r>
              <w:rPr>
                <w:sz w:val="18"/>
              </w:rPr>
              <w:t>Random choice between the two groups</w:t>
            </w:r>
          </w:p>
        </w:tc>
        <w:tc>
          <w:tcPr>
            <w:tcW w:type="dxa" w:w="4320"/>
          </w:tcPr>
          <w:p>
            <w:r>
              <w:rPr>
                <w:sz w:val="18"/>
              </w:rPr>
            </w:r>
            <w:r>
              <w:rPr>
                <w:sz w:val="18"/>
              </w:rPr>
              <w:t>~37.4%</w:t>
            </w:r>
          </w:p>
        </w:tc>
      </w:tr>
      <w:tr>
        <w:tc>
          <w:tcPr>
            <w:tcW w:type="dxa" w:w="4320"/>
          </w:tcPr>
          <w:p>
            <w:r>
              <w:rPr>
                <w:sz w:val="18"/>
              </w:rPr>
            </w:r>
            <w:r>
              <w:rPr>
                <w:b/>
                <w:sz w:val="18"/>
              </w:rPr>
              <w:t>Always target group 1</w:t>
            </w:r>
          </w:p>
        </w:tc>
        <w:tc>
          <w:tcPr>
            <w:tcW w:type="dxa" w:w="4320"/>
          </w:tcPr>
          <w:p>
            <w:r>
              <w:rPr>
                <w:sz w:val="18"/>
              </w:rPr>
            </w:r>
            <w:r>
              <w:rPr>
                <w:b/>
                <w:sz w:val="18"/>
              </w:rPr>
              <w:t>46.45%</w:t>
            </w:r>
            <w:r>
              <w:rPr>
                <w:sz w:val="18"/>
              </w:rPr>
              <w:t xml:space="preserve"> ← best naive</w:t>
            </w:r>
          </w:p>
        </w:tc>
      </w:tr>
      <w:tr>
        <w:tc>
          <w:tcPr>
            <w:tcW w:type="dxa" w:w="4320"/>
          </w:tcPr>
          <w:p>
            <w:r>
              <w:rPr>
                <w:sz w:val="18"/>
              </w:rPr>
            </w:r>
            <w:r>
              <w:rPr>
                <w:b/>
                <w:sz w:val="18"/>
              </w:rPr>
              <w:t>Model</w:t>
            </w:r>
          </w:p>
        </w:tc>
        <w:tc>
          <w:tcPr>
            <w:tcW w:type="dxa" w:w="4320"/>
          </w:tcPr>
          <w:p>
            <w:r>
              <w:rPr>
                <w:sz w:val="18"/>
              </w:rPr>
            </w:r>
            <w:r>
              <w:rPr>
                <w:b/>
                <w:sz w:val="18"/>
              </w:rPr>
              <w:t>54.83%</w:t>
            </w:r>
          </w:p>
        </w:tc>
      </w:tr>
    </w:tbl>
    <w:p/>
    <w:p>
      <w:r>
        <w:rPr>
          <w:i/>
        </w:rPr>
        <w:t>A fixed rule's success rate is by construction the corresponding class frequency in the test split; exact values are in `reports/findings.json`.</w:t>
      </w:r>
    </w:p>
    <w:p>
      <w:r>
        <w:t xml:space="preserve">The "run nothing" baseline is included deliberately: if most campaigns had been unprofitable it would be the strongest naive strategy, and measuring lift against anything weaker would overstate the model's value. </w:t>
      </w:r>
      <w:r>
        <w:rPr>
          <w:b/>
        </w:rPr>
        <w:t>Here it is the weakest</w:t>
      </w:r>
      <w:r>
        <w:t xml:space="preserve"> — 25.2% — because three quarters of campaigns did have a profitable group. The baseline that actually won is </w:t>
      </w:r>
      <w:r>
        <w:rPr>
          <w:b/>
        </w:rPr>
        <w:t>"always target group 1"</w:t>
      </w:r>
      <w:r>
        <w:t xml:space="preserve"> at 46.45%, and that is what the lift is measured against.</w:t>
      </w:r>
    </w:p>
    <w:p>
      <w:r>
        <w:t>![Success rate](figures/08_success_rate.png)</w:t>
      </w:r>
    </w:p>
    <w:p>
      <w:r>
        <w:rPr>
          <w:b/>
        </w:rPr>
        <w:t>Estimated improvement: +8.38 percentage points</w:t>
      </w:r>
      <w:r>
        <w:t xml:space="preserve"> over "always target group 1" — a relative improvement of </w:t>
      </w:r>
      <w:r>
        <w:rPr>
          <w:b/>
        </w:rPr>
        <w:t>18.05%</w:t>
      </w:r>
      <w:r>
        <w:t xml:space="preserve">. The bootstrap 95% confidence interval over 1,000 resamples of the test set is </w:t>
      </w:r>
      <w:r>
        <w:rPr>
          <w:b/>
        </w:rPr>
        <w:t>[+5.66, +11.18] pp</w:t>
      </w:r>
      <w:r>
        <w:t xml:space="preserve"> (standard error 1.38 pp), which excludes zero, so the improvement </w:t>
      </w:r>
      <w:r>
        <w:rPr>
          <w:b/>
        </w:rPr>
        <w:t>is</w:t>
      </w:r>
      <w:r>
        <w:t xml:space="preserve"> statistically distinguishable from zero.</w:t>
      </w:r>
    </w:p>
    <w:p>
      <w:r>
        <w:t xml:space="preserve">The interval resamples test rows and recomputes </w:t>
      </w:r>
      <w:r>
        <w:rPr>
          <w:b/>
        </w:rPr>
        <w:t>both</w:t>
      </w:r>
      <w:r>
        <w:t xml:space="preserve"> the model's success rate and the baseline's on the same resample, so it accounts for the two moving together rather than treating the baseline as a fixed constant. Note that the interval's own endpoints are Monte Carlo estimates: a second bootstrap of the same data returned a lower bound of +5.59 rather than +5.66. The figure quoted here is the one in the shipped artifact, and the third decimal place is not meaningful.</w:t>
      </w:r>
    </w:p>
    <w:p>
      <w:r>
        <w:t xml:space="preserve">The interval is computed by resampling test rows and recomputing </w:t>
      </w:r>
      <w:r>
        <w:rPr>
          <w:b/>
        </w:rPr>
        <w:t>both</w:t>
      </w:r>
      <w:r>
        <w:t xml:space="preserve"> the model's success rate and the baseline's on the same resample, so it accounts for the two moving together rather than treating the baseline as a fixed constant.</w:t>
      </w:r>
    </w:p>
    <w:p>
      <w:pPr>
        <w:pStyle w:val="Heading4"/>
      </w:pPr>
      <w:r>
        <w:t>What this number is, and is not</w:t>
      </w:r>
    </w:p>
    <w:p>
      <w:r>
        <w:t xml:space="preserve">It is an </w:t>
      </w:r>
      <w:r>
        <w:rPr>
          <w:b/>
        </w:rPr>
        <w:t>estimated improvement in offline targeting decisions on historical campaigns</w:t>
      </w:r>
      <w:r>
        <w:t xml:space="preserve">. It is </w:t>
      </w:r>
      <w:r>
        <w:rPr>
          <w:b/>
        </w:rPr>
        <w:t>not</w:t>
      </w:r>
      <w:r>
        <w:t xml:space="preserve"> a measured or confirmed ROI improvement, and should not be quoted as one. Three reasons:</w:t>
      </w:r>
    </w:p>
    <w:p>
      <w:pPr>
        <w:pStyle w:val="ListBullet"/>
      </w:pPr>
      <w:r>
        <w:t xml:space="preserve">The dataset contains </w:t>
      </w:r>
      <w:r>
        <w:rPr>
          <w:b/>
        </w:rPr>
        <w:t>no monetary values</w:t>
      </w:r>
      <w:r>
        <w:t>. A decision counted as "successful" is one</w:t>
      </w:r>
    </w:p>
    <w:p>
      <w:r>
        <w:t>that matches the historical outcome label; whether that outcome was worth €10 or €100,000 is not recorded. All campaigns are weighted equally, which no business would do.</w:t>
      </w:r>
    </w:p>
    <w:p>
      <w:pPr>
        <w:pStyle w:val="ListBullet"/>
      </w:pPr>
      <w:r>
        <w:t xml:space="preserve">It is measured on </w:t>
      </w:r>
      <w:r>
        <w:rPr>
          <w:b/>
        </w:rPr>
        <w:t>one split of historical data</w:t>
      </w:r>
      <w:r>
        <w:t>. Re-running with a different split</w:t>
      </w:r>
    </w:p>
    <w:p>
      <w:r>
        <w:t>seed moved the equivalent figure by 2.7 points.</w:t>
      </w:r>
    </w:p>
    <w:p>
      <w:pPr>
        <w:pStyle w:val="ListBullet"/>
      </w:pPr>
      <w:r>
        <w:t>It assumes the historical label remains a faithful proxy for future profitability.</w:t>
      </w:r>
    </w:p>
    <w:p>
      <w:r>
        <w:rPr>
          <w:b/>
        </w:rPr>
        <w:t>On avoided waste.</w:t>
      </w:r>
      <w:r>
        <w:t xml:space="preserve"> The model correctly declines </w:t>
      </w:r>
      <w:r>
        <w:rPr>
          <w:b/>
        </w:rPr>
        <w:t>28</w:t>
      </w:r>
      <w:r>
        <w:t xml:space="preserve"> of the ~333 test campaigns that would have lost money — 8.4% of them. That is budget saved rather than revenue gained, and it is the weakest part of the system. If class-0 recall could be raised it would plausibly become the larger of the two effects: a campaign correctly declined saves the entire spend, whereas an improved targeting decision only converts a loss into a gain when the alternative group would in fact have been profitable.</w:t>
      </w:r>
    </w:p>
    <w:p>
      <w:pPr>
        <w:pStyle w:val="Heading4"/>
      </w:pPr>
      <w:r>
        <w:t>6.1 Why these numbers are not enough on their own</w:t>
      </w:r>
    </w:p>
    <w:p>
      <w:r>
        <w:t>Three honest caveats:</w:t>
      </w:r>
    </w:p>
    <w:p>
      <w:pPr>
        <w:pStyle w:val="ListNumber"/>
      </w:pPr>
      <w:r>
        <w:rPr>
          <w:b/>
        </w:rPr>
        <w:t>Selection bias.</w:t>
      </w:r>
      <w:r>
        <w:t xml:space="preserve"> We only observe ROI for campaigns the company chose to run.</w:t>
      </w:r>
    </w:p>
    <w:p>
      <w:pPr>
        <w:pStyle w:val="ListNumber"/>
      </w:pPr>
      <w:r>
        <w:rPr>
          <w:b/>
        </w:rPr>
        <w:t>Deployment creates a counterfactual problem that the training data did not have.</w:t>
      </w:r>
    </w:p>
    <w:p>
      <w:r>
        <w:t>Historically both groups were targeted each round and the ROI of both was measured, so the training record is complete. The model's policy targets one group or none — so from deployment onward, the untargeted group's outcome is never observed. The very dataset this model learned from could not be collected under the model's own policy. This is why exploration and propensity logging (validation plan §5.1) ship with the model.</w:t>
      </w:r>
    </w:p>
    <w:p>
      <w:pPr>
        <w:pStyle w:val="ListNumber"/>
      </w:pPr>
      <w:r>
        <w:rPr>
          <w:b/>
        </w:rPr>
        <w:t>Non-stationarity.</w:t>
      </w:r>
      <w:r>
        <w:t xml:space="preserve"> Campaigns span many years; behaviour drifts and models decay.</w:t>
      </w:r>
    </w:p>
    <w:p>
      <w:pPr>
        <w:pStyle w:val="ListNumber"/>
      </w:pPr>
      <w:r>
        <w:rPr>
          <w:b/>
        </w:rPr>
        <w:t>Evaluation protocol and residual selection bias.</w:t>
      </w:r>
      <w:r>
        <w:t xml:space="preserve"> Selecting the maximum of several</w:t>
      </w:r>
    </w:p>
    <w:p>
      <w:r>
        <w:t xml:space="preserve">cross-validated estimates biases that maximum upward. Nested cross-validation measures the effect at roughly </w:t>
      </w:r>
      <w:r>
        <w:rPr>
          <w:b/>
        </w:rPr>
        <w:t>1.2 accuracy points</w:t>
      </w:r>
      <w:r>
        <w:t xml:space="preserve"> (§4.3) rather than leaving it as a caveat.</w:t>
      </w:r>
    </w:p>
    <w:p>
      <w:r>
        <w:rPr>
          <w:b/>
        </w:rPr>
        <w:t>Four procedures were found to depend on the test set during development, and all four were moved: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r>
            <w:r>
              <w:rPr>
                <w:b/>
                <w:sz w:val="18"/>
              </w:rPr>
              <w:t>Procedure</w:t>
            </w:r>
          </w:p>
        </w:tc>
        <w:tc>
          <w:tcPr>
            <w:tcW w:type="dxa" w:w="2880"/>
          </w:tcPr>
          <w:p>
            <w:r>
              <w:rPr>
                <w:b/>
                <w:sz w:val="18"/>
              </w:rPr>
            </w:r>
            <w:r>
              <w:rPr>
                <w:b/>
                <w:sz w:val="18"/>
              </w:rPr>
              <w:t>Was</w:t>
            </w:r>
          </w:p>
        </w:tc>
        <w:tc>
          <w:tcPr>
            <w:tcW w:type="dxa" w:w="2880"/>
          </w:tcPr>
          <w:p>
            <w:r>
              <w:rPr>
                <w:b/>
                <w:sz w:val="18"/>
              </w:rPr>
            </w:r>
            <w:r>
              <w:rPr>
                <w:b/>
                <w:sz w:val="18"/>
              </w:rPr>
              <w:t>Now</w:t>
            </w:r>
          </w:p>
        </w:tc>
      </w:tr>
      <w:tr>
        <w:tc>
          <w:tcPr>
            <w:tcW w:type="dxa" w:w="2880"/>
          </w:tcPr>
          <w:p>
            <w:r>
              <w:rPr>
                <w:sz w:val="18"/>
              </w:rPr>
            </w:r>
            <w:r>
              <w:rPr>
                <w:sz w:val="18"/>
              </w:rPr>
              <w:t>Candidate model scores</w:t>
            </w:r>
          </w:p>
        </w:tc>
        <w:tc>
          <w:tcPr>
            <w:tcW w:type="dxa" w:w="2880"/>
          </w:tcPr>
          <w:p>
            <w:r>
              <w:rPr>
                <w:sz w:val="18"/>
              </w:rPr>
            </w:r>
            <w:r>
              <w:rPr>
                <w:sz w:val="18"/>
              </w:rPr>
              <w:t>Every model evaluated on test "for the leaderboard"</w:t>
            </w:r>
          </w:p>
        </w:tc>
        <w:tc>
          <w:tcPr>
            <w:tcW w:type="dxa" w:w="2880"/>
          </w:tcPr>
          <w:p>
            <w:r>
              <w:rPr>
                <w:sz w:val="18"/>
              </w:rPr>
            </w:r>
            <w:r>
              <w:rPr>
                <w:sz w:val="18"/>
              </w:rPr>
              <w:t>Cross-validation only; test touched once, on the locked champion</w:t>
            </w:r>
          </w:p>
        </w:tc>
      </w:tr>
      <w:tr>
        <w:tc>
          <w:tcPr>
            <w:tcW w:type="dxa" w:w="2880"/>
          </w:tcPr>
          <w:p>
            <w:r>
              <w:rPr>
                <w:sz w:val="18"/>
              </w:rPr>
            </w:r>
            <w:r>
              <w:rPr>
                <w:sz w:val="18"/>
              </w:rPr>
              <w:t>Feature ranking</w:t>
            </w:r>
          </w:p>
        </w:tc>
        <w:tc>
          <w:tcPr>
            <w:tcW w:type="dxa" w:w="2880"/>
          </w:tcPr>
          <w:p>
            <w:r>
              <w:rPr>
                <w:sz w:val="18"/>
              </w:rPr>
            </w:r>
            <w:r>
              <w:rPr>
                <w:sz w:val="18"/>
              </w:rPr>
              <w:t>Permutation importance on test</w:t>
            </w:r>
          </w:p>
        </w:tc>
        <w:tc>
          <w:tcPr>
            <w:tcW w:type="dxa" w:w="2880"/>
          </w:tcPr>
          <w:p>
            <w:r>
              <w:rPr>
                <w:sz w:val="18"/>
              </w:rPr>
            </w:r>
            <w:r>
              <w:rPr>
                <w:sz w:val="18"/>
              </w:rPr>
              <w:t>Held-out calibration split</w:t>
            </w:r>
          </w:p>
        </w:tc>
      </w:tr>
      <w:tr>
        <w:tc>
          <w:tcPr>
            <w:tcW w:type="dxa" w:w="2880"/>
          </w:tcPr>
          <w:p>
            <w:r>
              <w:rPr>
                <w:sz w:val="18"/>
              </w:rPr>
            </w:r>
            <w:r>
              <w:rPr>
                <w:sz w:val="18"/>
              </w:rPr>
              <w:t>Automation threshold</w:t>
            </w:r>
          </w:p>
        </w:tc>
        <w:tc>
          <w:tcPr>
            <w:tcW w:type="dxa" w:w="2880"/>
          </w:tcPr>
          <w:p>
            <w:r>
              <w:rPr>
                <w:sz w:val="18"/>
              </w:rPr>
            </w:r>
            <w:r>
              <w:rPr>
                <w:sz w:val="18"/>
              </w:rPr>
              <w:t>Chosen by reading the test-set table</w:t>
            </w:r>
          </w:p>
        </w:tc>
        <w:tc>
          <w:tcPr>
            <w:tcW w:type="dxa" w:w="2880"/>
          </w:tcPr>
          <w:p>
            <w:r>
              <w:rPr>
                <w:sz w:val="18"/>
              </w:rPr>
            </w:r>
            <w:r>
              <w:rPr>
                <w:sz w:val="18"/>
              </w:rPr>
              <w:t>Selected on calibration by a stated rule, then frozen</w:t>
            </w:r>
          </w:p>
        </w:tc>
      </w:tr>
      <w:tr>
        <w:tc>
          <w:tcPr>
            <w:tcW w:type="dxa" w:w="2880"/>
          </w:tcPr>
          <w:p>
            <w:r>
              <w:rPr>
                <w:sz w:val="18"/>
              </w:rPr>
            </w:r>
            <w:r>
              <w:rPr>
                <w:sz w:val="18"/>
              </w:rPr>
              <w:t>Calibration method</w:t>
            </w:r>
          </w:p>
        </w:tc>
        <w:tc>
          <w:tcPr>
            <w:tcW w:type="dxa" w:w="2880"/>
          </w:tcPr>
          <w:p>
            <w:r>
              <w:rPr>
                <w:sz w:val="18"/>
              </w:rPr>
            </w:r>
            <w:r>
              <w:rPr>
                <w:sz w:val="18"/>
              </w:rPr>
              <w:t>Compared by test-set ECE</w:t>
            </w:r>
          </w:p>
        </w:tc>
        <w:tc>
          <w:tcPr>
            <w:tcW w:type="dxa" w:w="2880"/>
          </w:tcPr>
          <w:p>
            <w:r>
              <w:rPr>
                <w:sz w:val="18"/>
              </w:rPr>
            </w:r>
            <w:r>
              <w:rPr>
                <w:sz w:val="18"/>
              </w:rPr>
              <w:t>Compared on a held-out half of the calibration split</w:t>
            </w:r>
          </w:p>
        </w:tc>
      </w:tr>
    </w:tbl>
    <w:p/>
    <w:p>
      <w:r>
        <w:t>The first was the most serious and the last to be found — by an external reviewer, after this report already claimed "the test set is evaluated once." Formally, selection had always used cross-validation; in practice the test figures were on screen while decisions were being made, and several were influenced by them.</w:t>
      </w:r>
    </w:p>
    <w:p>
      <w:r>
        <w:t>Finding four instances of the same error in one's own work is worth stating plainly. It is easy to write the leakage rule down and still violate it in the places that do not look like modelling — and a document asserting a property that nothing enforces is worse than no assertion, because it creates confidence. The property is now enforced in code and covered by a test.</w:t>
      </w:r>
    </w:p>
    <w:p>
      <w:r>
        <w:t xml:space="preserve">The reported test figures are best described as an </w:t>
      </w:r>
      <w:r>
        <w:rPr>
          <w:b/>
        </w:rPr>
        <w:t>out-of-sample estimate conditional on the frozen development procedure</w:t>
      </w:r>
      <w:r>
        <w:t>. The prospective A/B test in §6.2 would provide the strongest evidence of real-world impact; it has not been run.</w:t>
      </w:r>
    </w:p>
    <w:p>
      <w:pPr>
        <w:pStyle w:val="ListNumber"/>
      </w:pPr>
      <w:r>
        <w:rPr>
          <w:b/>
        </w:rPr>
        <w:t>A test set inspected repeatedly is no longer held out.</w:t>
      </w:r>
      <w:r>
        <w:t xml:space="preserve"> For that reason the final</w:t>
      </w:r>
    </w:p>
    <w:p>
      <w:r>
        <w:t>evaluation uses a split seed (</w:t>
      </w:r>
      <w:r>
        <w:rPr>
          <w:rFonts w:ascii="Consolas" w:hAnsi="Consolas"/>
          <w:color w:val="B03060"/>
          <w:sz w:val="19"/>
        </w:rPr>
        <w:t>20260819</w:t>
      </w:r>
      <w:r>
        <w:t>) that no earlier experiment touched. The headline moved 2.7 points between the old split and the new one — a useful measure of how much weight a single split's test score can carry.</w:t>
      </w:r>
    </w:p>
    <w:p>
      <w:pPr>
        <w:pStyle w:val="Heading4"/>
      </w:pPr>
      <w:r>
        <w:t>6.2 Validation plan</w:t>
      </w:r>
    </w:p>
    <w:p>
      <w:r>
        <w:rPr>
          <w:b/>
        </w:rPr>
        <w:t>Offline (before deployment)</w:t>
      </w:r>
    </w:p>
    <w:p>
      <w:pPr>
        <w:pStyle w:val="ListBullet"/>
      </w:pPr>
      <w:r>
        <w:t>Stratified 5-fold CV reporting mean ± std, so a difference smaller than the spread is not</w:t>
      </w:r>
    </w:p>
    <w:p>
      <w:r>
        <w:t>claimed as real</w:t>
      </w:r>
    </w:p>
    <w:p>
      <w:pPr>
        <w:pStyle w:val="ListBullet"/>
      </w:pPr>
      <w:r>
        <w:t>A hold-out set touched exactly once</w:t>
      </w:r>
    </w:p>
    <w:p>
      <w:pPr>
        <w:pStyle w:val="ListBullet"/>
      </w:pPr>
      <w:r>
        <w:t>Nested cross-validation on the whole procedure, search included (done, §4.3)</w:t>
      </w:r>
    </w:p>
    <w:p>
      <w:pPr>
        <w:pStyle w:val="ListBullet"/>
      </w:pPr>
      <w:r>
        <w:rPr>
          <w:b/>
        </w:rPr>
        <w:t>Temporal validation — not possible.</w:t>
      </w:r>
      <w:r>
        <w:t xml:space="preserve"> No column in the dataset behaves like a timestamp</w:t>
      </w:r>
    </w:p>
    <w:p>
      <w:r>
        <w:t xml:space="preserve">or sequence index, so training on older campaigns and testing on newer ones cannot be done. This is a genuine gap: campaign behaviour plausibly drifts over years, and a stratified split tests generalisation to </w:t>
      </w:r>
      <w:r>
        <w:rPr>
          <w:i/>
        </w:rPr>
        <w:t>held-out</w:t>
      </w:r>
      <w:r>
        <w:t xml:space="preserve"> campaigns rather than to </w:t>
      </w:r>
      <w:r>
        <w:rPr>
          <w:i/>
        </w:rPr>
        <w:t>future</w:t>
      </w:r>
      <w:r>
        <w:t xml:space="preserve"> ones. Recovering a campaign date from the data owner would close it at no modelling cost</w:t>
      </w:r>
    </w:p>
    <w:p>
      <w:pPr>
        <w:pStyle w:val="ListBullet"/>
      </w:pPr>
      <w:r>
        <w:t>Bootstrap confidence interval on the lift (done, above)</w:t>
      </w:r>
    </w:p>
    <w:p>
      <w:pPr>
        <w:pStyle w:val="ListBullet"/>
      </w:pPr>
      <w:r>
        <w:t>Leakage audit (done, §2.1) and group-swap invariance check (done, §4.2)</w:t>
      </w:r>
    </w:p>
    <w:p>
      <w:r>
        <w:rPr>
          <w:b/>
        </w:rPr>
        <w:t>Online (the decisive test)</w:t>
      </w:r>
    </w:p>
    <w:p>
      <w:r>
        <w:t>Randomised A/B test at campaign level.</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r>
            <w:r>
              <w:rPr>
                <w:b/>
                <w:sz w:val="18"/>
              </w:rPr>
              <w:t>Item</w:t>
            </w:r>
          </w:p>
        </w:tc>
        <w:tc>
          <w:tcPr>
            <w:tcW w:type="dxa" w:w="4320"/>
          </w:tcPr>
          <w:p>
            <w:r>
              <w:rPr>
                <w:b/>
                <w:sz w:val="18"/>
              </w:rPr>
            </w:r>
            <w:r>
              <w:rPr>
                <w:b/>
                <w:sz w:val="18"/>
              </w:rPr>
              <w:t>Choice</w:t>
            </w:r>
          </w:p>
        </w:tc>
      </w:tr>
      <w:tr>
        <w:tc>
          <w:tcPr>
            <w:tcW w:type="dxa" w:w="4320"/>
          </w:tcPr>
          <w:p>
            <w:r>
              <w:rPr>
                <w:sz w:val="18"/>
              </w:rPr>
            </w:r>
            <w:r>
              <w:rPr>
                <w:sz w:val="18"/>
              </w:rPr>
              <w:t>Unit of randomisation</w:t>
            </w:r>
          </w:p>
        </w:tc>
        <w:tc>
          <w:tcPr>
            <w:tcW w:type="dxa" w:w="4320"/>
          </w:tcPr>
          <w:p>
            <w:r>
              <w:rPr>
                <w:sz w:val="18"/>
              </w:rPr>
            </w:r>
            <w:r>
              <w:rPr>
                <w:sz w:val="18"/>
              </w:rPr>
              <w:t>Campaign</w:t>
            </w:r>
          </w:p>
        </w:tc>
      </w:tr>
      <w:tr>
        <w:tc>
          <w:tcPr>
            <w:tcW w:type="dxa" w:w="4320"/>
          </w:tcPr>
          <w:p>
            <w:r>
              <w:rPr>
                <w:sz w:val="18"/>
              </w:rPr>
            </w:r>
            <w:r>
              <w:rPr>
                <w:sz w:val="18"/>
              </w:rPr>
              <w:t>Control</w:t>
            </w:r>
          </w:p>
        </w:tc>
        <w:tc>
          <w:tcPr>
            <w:tcW w:type="dxa" w:w="4320"/>
          </w:tcPr>
          <w:p>
            <w:r>
              <w:rPr>
                <w:sz w:val="18"/>
              </w:rPr>
            </w:r>
            <w:r>
              <w:rPr>
                <w:sz w:val="18"/>
              </w:rPr>
              <w:t>Current targeting process</w:t>
            </w:r>
          </w:p>
        </w:tc>
      </w:tr>
      <w:tr>
        <w:tc>
          <w:tcPr>
            <w:tcW w:type="dxa" w:w="4320"/>
          </w:tcPr>
          <w:p>
            <w:r>
              <w:rPr>
                <w:sz w:val="18"/>
              </w:rPr>
            </w:r>
            <w:r>
              <w:rPr>
                <w:sz w:val="18"/>
              </w:rPr>
              <w:t>Treatment</w:t>
            </w:r>
          </w:p>
        </w:tc>
        <w:tc>
          <w:tcPr>
            <w:tcW w:type="dxa" w:w="4320"/>
          </w:tcPr>
          <w:p>
            <w:r>
              <w:rPr>
                <w:sz w:val="18"/>
              </w:rPr>
            </w:r>
            <w:r>
              <w:rPr>
                <w:sz w:val="18"/>
              </w:rPr>
              <w:t>Model-recommended action, including "do not run"</w:t>
            </w:r>
          </w:p>
        </w:tc>
      </w:tr>
      <w:tr>
        <w:tc>
          <w:tcPr>
            <w:tcW w:type="dxa" w:w="4320"/>
          </w:tcPr>
          <w:p>
            <w:r>
              <w:rPr>
                <w:sz w:val="18"/>
              </w:rPr>
            </w:r>
            <w:r>
              <w:rPr>
                <w:sz w:val="18"/>
              </w:rPr>
              <w:t>Primary metric</w:t>
            </w:r>
          </w:p>
        </w:tc>
        <w:tc>
          <w:tcPr>
            <w:tcW w:type="dxa" w:w="4320"/>
          </w:tcPr>
          <w:p>
            <w:r>
              <w:rPr>
                <w:sz w:val="18"/>
              </w:rPr>
            </w:r>
            <w:r>
              <w:rPr>
                <w:sz w:val="18"/>
              </w:rPr>
              <w:t>ROI per campaign</w:t>
            </w:r>
          </w:p>
        </w:tc>
      </w:tr>
      <w:tr>
        <w:tc>
          <w:tcPr>
            <w:tcW w:type="dxa" w:w="4320"/>
          </w:tcPr>
          <w:p>
            <w:r>
              <w:rPr>
                <w:sz w:val="18"/>
              </w:rPr>
            </w:r>
            <w:r>
              <w:rPr>
                <w:sz w:val="18"/>
              </w:rPr>
              <w:t>Secondary</w:t>
            </w:r>
          </w:p>
        </w:tc>
        <w:tc>
          <w:tcPr>
            <w:tcW w:type="dxa" w:w="4320"/>
          </w:tcPr>
          <w:p>
            <w:r>
              <w:rPr>
                <w:sz w:val="18"/>
              </w:rPr>
            </w:r>
            <w:r>
              <w:rPr>
                <w:sz w:val="18"/>
              </w:rPr>
              <w:t>Success rate, revenue per campaign, budget spent</w:t>
            </w:r>
          </w:p>
        </w:tc>
      </w:tr>
      <w:tr>
        <w:tc>
          <w:tcPr>
            <w:tcW w:type="dxa" w:w="4320"/>
          </w:tcPr>
          <w:p>
            <w:r>
              <w:rPr>
                <w:sz w:val="18"/>
              </w:rPr>
            </w:r>
            <w:r>
              <w:rPr>
                <w:sz w:val="18"/>
              </w:rPr>
              <w:t>Guardrails</w:t>
            </w:r>
          </w:p>
        </w:tc>
        <w:tc>
          <w:tcPr>
            <w:tcW w:type="dxa" w:w="4320"/>
          </w:tcPr>
          <w:p>
            <w:r>
              <w:rPr>
                <w:sz w:val="18"/>
              </w:rPr>
            </w:r>
            <w:r>
              <w:rPr>
                <w:sz w:val="18"/>
              </w:rPr>
              <w:t>Total revenue, campaigns skipped, per-segment outcomes</w:t>
            </w:r>
          </w:p>
        </w:tc>
      </w:tr>
      <w:tr>
        <w:tc>
          <w:tcPr>
            <w:tcW w:type="dxa" w:w="4320"/>
          </w:tcPr>
          <w:p>
            <w:r>
              <w:rPr>
                <w:sz w:val="18"/>
              </w:rPr>
            </w:r>
            <w:r>
              <w:rPr>
                <w:sz w:val="18"/>
              </w:rPr>
              <w:t>Allocation</w:t>
            </w:r>
          </w:p>
        </w:tc>
        <w:tc>
          <w:tcPr>
            <w:tcW w:type="dxa" w:w="4320"/>
          </w:tcPr>
          <w:p>
            <w:r>
              <w:rPr>
                <w:sz w:val="18"/>
              </w:rPr>
            </w:r>
            <w:r>
              <w:rPr>
                <w:sz w:val="18"/>
              </w:rPr>
              <w:t>Staged 10% → 50%</w:t>
            </w:r>
          </w:p>
        </w:tc>
      </w:tr>
    </w:tbl>
    <w:p/>
    <w:p>
      <w:r>
        <w:t>Sample size for a two-sided test at α = 0.05 and 80% power:</w:t>
      </w:r>
    </w:p>
    <w:p>
      <w:pPr>
        <w:spacing w:after="200"/>
        <w:ind w:left="360"/>
      </w:pPr>
      <w:r>
        <w:rPr>
          <w:rFonts w:ascii="Consolas" w:hAnsi="Consolas"/>
          <w:sz w:val="18"/>
        </w:rPr>
        <w:t>n per arm = 2 · (z₁₋α/₂ + z₁₋β)² · p̄(1 − p̄) / (p₁ − p₂)²</w:t>
      </w:r>
    </w:p>
    <w:p>
      <w:r>
        <w:t xml:space="preserve">With </w:t>
      </w:r>
      <w:r>
        <w:rPr>
          <w:rFonts w:ascii="Consolas" w:hAnsi="Consolas"/>
          <w:color w:val="B03060"/>
          <w:sz w:val="19"/>
        </w:rPr>
        <w:t>p₁ = 0.4645</w:t>
      </w:r>
      <w:r>
        <w:t xml:space="preserve"> (always target group 1) and </w:t>
      </w:r>
      <w:r>
        <w:rPr>
          <w:rFonts w:ascii="Consolas" w:hAnsi="Consolas"/>
          <w:color w:val="B03060"/>
          <w:sz w:val="19"/>
        </w:rPr>
        <w:t>p₂ = 0.5483</w:t>
      </w:r>
      <w:r>
        <w:t xml:space="preserve"> (model), giving </w:t>
      </w:r>
      <w:r>
        <w:rPr>
          <w:rFonts w:ascii="Consolas" w:hAnsi="Consolas"/>
          <w:color w:val="B03060"/>
          <w:sz w:val="19"/>
        </w:rPr>
        <w:t>p̄ = 0.5064</w:t>
      </w:r>
      <w:r>
        <w:t xml:space="preserve"> and an effect size of 0.0838:</w:t>
      </w:r>
    </w:p>
    <w:p>
      <w:pPr>
        <w:spacing w:after="200"/>
        <w:ind w:left="360"/>
      </w:pPr>
      <w:r>
        <w:rPr>
          <w:rFonts w:ascii="Consolas" w:hAnsi="Consolas"/>
          <w:sz w:val="18"/>
        </w:rPr>
        <w:t>n = 2 · (1.96 + 0.84)² · 0.5064 · 0.4936 / 0.0838²  ≈  559</w:t>
      </w:r>
    </w:p>
    <w:p>
      <w:r>
        <w:rPr>
          <w:b/>
        </w:rPr>
        <w:t>559 campaigns per arm, 1,118 in total.</w:t>
      </w:r>
      <w:r>
        <w:t xml:space="preserve"> Against a historical base of 6,620 campaigns "over many years", that is a material fraction of the annual programme and the test will not conclude quickly — which is worth saying to a stakeholder before they commit, not after.</w:t>
      </w:r>
    </w:p>
    <w:p>
      <w:r>
        <w:t xml:space="preserve">Two consequences follow, and both argue for the same design. Running the test </w:t>
      </w:r>
      <w:r>
        <w:rPr>
          <w:b/>
        </w:rPr>
        <w:t>on the high-confidence subset only</w:t>
      </w:r>
      <w:r>
        <w:t xml:space="preserve"> raises the effect from +8.38 pp to </w:t>
      </w:r>
      <w:r>
        <w:rPr>
          <w:b/>
        </w:rPr>
        <w:t>+14.10 pp</w:t>
      </w:r>
      <w:r>
        <w:t xml:space="preserve">, and required sample size scales with the </w:t>
      </w:r>
      <w:r>
        <w:rPr>
          <w:i/>
        </w:rPr>
        <w:t>inverse square</w:t>
      </w:r>
      <w:r>
        <w:t xml:space="preserve"> of the effect: at that effect size the requirement falls to roughly </w:t>
      </w:r>
      <w:r>
        <w:rPr>
          <w:b/>
        </w:rPr>
        <w:t>200 per arm</w:t>
      </w:r>
      <w:r>
        <w:t>. And because only 34.8% of campaigns clear the gate, the treatment arm changes behaviour on a third of traffic rather than all of it, which is a smaller commitment for the business to approve.</w:t>
      </w:r>
    </w:p>
    <w:p>
      <w:r>
        <w:rPr>
          <w:b/>
        </w:rPr>
        <w:t>≈ 372 campaigns per arm, ~744 in total</w:t>
      </w:r>
      <w:r>
        <w:t xml:space="preserve"> — about </w:t>
      </w:r>
      <w:r>
        <w:rPr>
          <w:b/>
        </w:rPr>
        <w:t>11% of the entire 6,620-campaign history</w:t>
      </w:r>
      <w:r>
        <w:t>. At any plausible campaign cadence that is many months.</w:t>
      </w:r>
    </w:p>
    <w:p>
      <w:r>
        <w:rPr>
          <w:b/>
        </w:rPr>
        <w:t>This is very likely impractical, and saying so is more useful than presenting the number as a plan.</w:t>
      </w:r>
      <w:r>
        <w:t xml:space="preserve"> Three consequences follow:</w:t>
      </w:r>
    </w:p>
    <w:p>
      <w:pPr>
        <w:pStyle w:val="ListBullet"/>
      </w:pPr>
      <w:r>
        <w:t xml:space="preserve">The calculation is for the </w:t>
      </w:r>
      <w:r>
        <w:rPr>
          <w:b/>
        </w:rPr>
        <w:t>success-rate proxy</w:t>
      </w:r>
      <w:r>
        <w:t>, a proportion. The stated primary</w:t>
      </w:r>
    </w:p>
    <w:p>
      <w:r>
        <w:t xml:space="preserve">metric is </w:t>
      </w:r>
      <w:r>
        <w:rPr>
          <w:b/>
        </w:rPr>
        <w:t>ROI per campaign</w:t>
      </w:r>
      <w:r>
        <w:t>, a continuous quantity whose variance is unknown from this dataset — it could require substantially more or fewer campaigns. The proportion calculation is a lower bound on the planning effort, not the answer.</w:t>
      </w:r>
    </w:p>
    <w:p>
      <w:pPr>
        <w:pStyle w:val="ListBullet"/>
      </w:pPr>
      <w:r>
        <w:t xml:space="preserve">A </w:t>
      </w:r>
      <w:r>
        <w:rPr>
          <w:b/>
        </w:rPr>
        <w:t>fixed-horizon test is the wrong design here.</w:t>
      </w:r>
      <w:r>
        <w:t xml:space="preserve"> A group-sequential test with</w:t>
      </w:r>
    </w:p>
    <w:p>
      <w:r>
        <w:t>pre-specified interim analyses (O'Brien-Fleming boundaries) would stop early for efficacy or futility and is materially cheaper in expectation.</w:t>
      </w:r>
    </w:p>
    <w:p>
      <w:pPr>
        <w:pStyle w:val="ListBullet"/>
      </w:pPr>
      <w:r>
        <w:t xml:space="preserve">The </w:t>
      </w:r>
      <w:r>
        <w:rPr>
          <w:b/>
        </w:rPr>
        <w:t>staged 10% → 50% rollout above is doing the real work.</w:t>
      </w:r>
      <w:r>
        <w:t xml:space="preserve"> The 10% stage is not</w:t>
      </w:r>
    </w:p>
    <w:p>
      <w:r>
        <w:t xml:space="preserve">powered to detect a 10-point difference; it is powered to detect a </w:t>
      </w:r>
      <w:r>
        <w:rPr>
          <w:i/>
        </w:rPr>
        <w:t>disaster</w:t>
      </w:r>
      <w:r>
        <w:t>, and that is its purpose. Treat it as a safety gate, not as evidence of lift.</w:t>
      </w:r>
    </w:p>
    <w:p>
      <w:r>
        <w:t>Before committing to any of this, the cheaper question is worth asking first: the model's value is concentrated in campaigns where it is confident (§5.1), so an experiment restricted to the ~31% of campaigns above the automation threshold would target a larger effect and need fewer rounds.</w:t>
      </w:r>
    </w:p>
    <w:p>
      <w:r>
        <w:t>Keep a small randomised holdout that ignores the model permanently, so unbiased training data keeps arriving and the feedback loop does not close on itself.</w:t>
      </w:r>
    </w:p>
    <w:p>
      <w:r>
        <w:rPr>
          <w:b/>
        </w:rPr>
        <w:t>Post-deployment monitoring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r>
            <w:r>
              <w:rPr>
                <w:b/>
                <w:sz w:val="18"/>
              </w:rPr>
              <w:t>Signal</w:t>
            </w:r>
          </w:p>
        </w:tc>
        <w:tc>
          <w:tcPr>
            <w:tcW w:type="dxa" w:w="2880"/>
          </w:tcPr>
          <w:p>
            <w:r>
              <w:rPr>
                <w:b/>
                <w:sz w:val="18"/>
              </w:rPr>
            </w:r>
            <w:r>
              <w:rPr>
                <w:b/>
                <w:sz w:val="18"/>
              </w:rPr>
              <w:t>Method</w:t>
            </w:r>
          </w:p>
        </w:tc>
        <w:tc>
          <w:tcPr>
            <w:tcW w:type="dxa" w:w="2880"/>
          </w:tcPr>
          <w:p>
            <w:r>
              <w:rPr>
                <w:b/>
                <w:sz w:val="18"/>
              </w:rPr>
            </w:r>
            <w:r>
              <w:rPr>
                <w:b/>
                <w:sz w:val="18"/>
              </w:rPr>
              <w:t>Action</w:t>
            </w:r>
          </w:p>
        </w:tc>
      </w:tr>
      <w:tr>
        <w:tc>
          <w:tcPr>
            <w:tcW w:type="dxa" w:w="2880"/>
          </w:tcPr>
          <w:p>
            <w:r>
              <w:rPr>
                <w:sz w:val="18"/>
              </w:rPr>
            </w:r>
            <w:r>
              <w:rPr>
                <w:sz w:val="18"/>
              </w:rPr>
              <w:t>Feature drift</w:t>
            </w:r>
          </w:p>
        </w:tc>
        <w:tc>
          <w:tcPr>
            <w:tcW w:type="dxa" w:w="2880"/>
          </w:tcPr>
          <w:p>
            <w:r>
              <w:rPr>
                <w:sz w:val="18"/>
              </w:rPr>
            </w:r>
            <w:r>
              <w:rPr>
                <w:sz w:val="18"/>
              </w:rPr>
              <w:t>PSI vs. training distribution</w:t>
            </w:r>
          </w:p>
        </w:tc>
        <w:tc>
          <w:tcPr>
            <w:tcW w:type="dxa" w:w="2880"/>
          </w:tcPr>
          <w:p>
            <w:r>
              <w:rPr>
                <w:sz w:val="18"/>
              </w:rPr>
            </w:r>
            <w:r>
              <w:rPr>
                <w:sz w:val="18"/>
              </w:rPr>
              <w:t>Investigate above 0.2</w:t>
            </w:r>
          </w:p>
        </w:tc>
      </w:tr>
      <w:tr>
        <w:tc>
          <w:tcPr>
            <w:tcW w:type="dxa" w:w="2880"/>
          </w:tcPr>
          <w:p>
            <w:r>
              <w:rPr>
                <w:sz w:val="18"/>
              </w:rPr>
            </w:r>
            <w:r>
              <w:rPr>
                <w:sz w:val="18"/>
              </w:rPr>
              <w:t>Prediction drift</w:t>
            </w:r>
          </w:p>
        </w:tc>
        <w:tc>
          <w:tcPr>
            <w:tcW w:type="dxa" w:w="2880"/>
          </w:tcPr>
          <w:p>
            <w:r>
              <w:rPr>
                <w:sz w:val="18"/>
              </w:rPr>
            </w:r>
            <w:r>
              <w:rPr>
                <w:sz w:val="18"/>
              </w:rPr>
              <w:t>Predicted action mix</w:t>
            </w:r>
          </w:p>
        </w:tc>
        <w:tc>
          <w:tcPr>
            <w:tcW w:type="dxa" w:w="2880"/>
          </w:tcPr>
          <w:p>
            <w:r>
              <w:rPr>
                <w:sz w:val="18"/>
              </w:rPr>
            </w:r>
            <w:r>
              <w:rPr>
                <w:sz w:val="18"/>
              </w:rPr>
              <w:t>Alert on sustained shift</w:t>
            </w:r>
          </w:p>
        </w:tc>
      </w:tr>
      <w:tr>
        <w:tc>
          <w:tcPr>
            <w:tcW w:type="dxa" w:w="2880"/>
          </w:tcPr>
          <w:p>
            <w:r>
              <w:rPr>
                <w:sz w:val="18"/>
              </w:rPr>
            </w:r>
            <w:r>
              <w:rPr>
                <w:sz w:val="18"/>
              </w:rPr>
              <w:t>Performance decay</w:t>
            </w:r>
          </w:p>
        </w:tc>
        <w:tc>
          <w:tcPr>
            <w:tcW w:type="dxa" w:w="2880"/>
          </w:tcPr>
          <w:p>
            <w:r>
              <w:rPr>
                <w:sz w:val="18"/>
              </w:rPr>
            </w:r>
            <w:r>
              <w:rPr>
                <w:sz w:val="18"/>
              </w:rPr>
              <w:t>Realised vs. predicted ROI</w:t>
            </w:r>
          </w:p>
        </w:tc>
        <w:tc>
          <w:tcPr>
            <w:tcW w:type="dxa" w:w="2880"/>
          </w:tcPr>
          <w:p>
            <w:r>
              <w:rPr>
                <w:sz w:val="18"/>
              </w:rPr>
            </w:r>
            <w:r>
              <w:rPr>
                <w:sz w:val="18"/>
              </w:rPr>
              <w:t>Retrain below threshold</w:t>
            </w:r>
          </w:p>
        </w:tc>
      </w:tr>
      <w:tr>
        <w:tc>
          <w:tcPr>
            <w:tcW w:type="dxa" w:w="2880"/>
          </w:tcPr>
          <w:p>
            <w:r>
              <w:rPr>
                <w:sz w:val="18"/>
              </w:rPr>
            </w:r>
            <w:r>
              <w:rPr>
                <w:sz w:val="18"/>
              </w:rPr>
              <w:t>Calibration decay</w:t>
            </w:r>
          </w:p>
        </w:tc>
        <w:tc>
          <w:tcPr>
            <w:tcW w:type="dxa" w:w="2880"/>
          </w:tcPr>
          <w:p>
            <w:r>
              <w:rPr>
                <w:sz w:val="18"/>
              </w:rPr>
            </w:r>
            <w:r>
              <w:rPr>
                <w:sz w:val="18"/>
              </w:rPr>
              <w:t>Rolling ECE</w:t>
            </w:r>
          </w:p>
        </w:tc>
        <w:tc>
          <w:tcPr>
            <w:tcW w:type="dxa" w:w="2880"/>
          </w:tcPr>
          <w:p>
            <w:r>
              <w:rPr>
                <w:sz w:val="18"/>
              </w:rPr>
            </w:r>
            <w:r>
              <w:rPr>
                <w:sz w:val="18"/>
              </w:rPr>
              <w:t>Refit the calibrator</w:t>
            </w:r>
          </w:p>
        </w:tc>
      </w:tr>
      <w:tr>
        <w:tc>
          <w:tcPr>
            <w:tcW w:type="dxa" w:w="2880"/>
          </w:tcPr>
          <w:p>
            <w:r>
              <w:rPr>
                <w:sz w:val="18"/>
              </w:rPr>
            </w:r>
            <w:r>
              <w:rPr>
                <w:sz w:val="18"/>
              </w:rPr>
              <w:t>Service health</w:t>
            </w:r>
          </w:p>
        </w:tc>
        <w:tc>
          <w:tcPr>
            <w:tcW w:type="dxa" w:w="2880"/>
          </w:tcPr>
          <w:p>
            <w:r>
              <w:rPr>
                <w:sz w:val="18"/>
              </w:rPr>
            </w:r>
            <w:r>
              <w:rPr>
                <w:sz w:val="18"/>
              </w:rPr>
              <w:t>Latency p50/p95, error rate</w:t>
            </w:r>
          </w:p>
        </w:tc>
        <w:tc>
          <w:tcPr>
            <w:tcW w:type="dxa" w:w="2880"/>
          </w:tcPr>
          <w:p>
            <w:r>
              <w:rPr>
                <w:sz w:val="18"/>
              </w:rPr>
            </w:r>
            <w:r>
              <w:rPr>
                <w:sz w:val="18"/>
              </w:rPr>
              <w:t>Standard SRE alerting</w:t>
            </w:r>
          </w:p>
        </w:tc>
      </w:tr>
    </w:tbl>
    <w:p/>
    <w:p>
      <w:r>
        <w:t xml:space="preserve">Retraining is monthly plus drift-triggered. A challenger is promoted only if it beats the champion on </w:t>
      </w:r>
      <w:r>
        <w:rPr>
          <w:b/>
        </w:rPr>
        <w:t>both</w:t>
      </w:r>
      <w:r>
        <w:t xml:space="preserve"> CV macro F1 and business lift.</w:t>
      </w:r>
    </w:p>
    <w:p>
      <w:pPr>
        <w:pStyle w:val="Heading3"/>
      </w:pPr>
      <w:r>
        <w:t>7. Engineering</w:t>
      </w:r>
    </w:p>
    <w:p>
      <w:pPr>
        <w:pStyle w:val="Heading4"/>
      </w:pPr>
      <w:r>
        <w:t>7.1 Architecture</w:t>
      </w:r>
    </w:p>
    <w:p>
      <w:r>
        <w:t>![Architecture](../docs/architecture.md)</w:t>
      </w:r>
    </w:p>
    <w:p>
      <w:r>
        <w:t xml:space="preserve">Diagrams — high-level architecture, prediction sequence, retraining loop — are in </w:t>
      </w:r>
      <w:r>
        <w:rPr>
          <w:rFonts w:ascii="Consolas" w:hAnsi="Consolas"/>
          <w:color w:val="B03060"/>
          <w:sz w:val="19"/>
        </w:rPr>
        <w:t>docs/architecture.md</w:t>
      </w:r>
      <w:r>
        <w:t xml:space="preserve"> (Mermaid; render at mermaid.live for slides).</w:t>
      </w:r>
    </w:p>
    <w:p>
      <w:r>
        <w:t>The model is a component of the marketing platform, not a standalone demo: the campaign management system requests a recommendation, the execution layer runs the campaign, the realised ROI of both groups returns to the warehouse, and that becomes the next training row.</w:t>
      </w:r>
    </w:p>
    <w:p>
      <w:r>
        <w:t>Cloud Run was chosen because traffic is bursty (campaign planning sessions, not continuous load), the model is a single CPU-bound artifact, and scale-to-zero keeps cost near zero between campaigns. GKE would add operational overhead with no benefit at this scale.</w:t>
      </w:r>
    </w:p>
    <w:p>
      <w:pPr>
        <w:pStyle w:val="Heading4"/>
      </w:pPr>
      <w:r>
        <w:t>7.2 Implementation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r>
            <w:r>
              <w:rPr>
                <w:b/>
                <w:sz w:val="18"/>
              </w:rPr>
              <w:t>Concern</w:t>
            </w:r>
          </w:p>
        </w:tc>
        <w:tc>
          <w:tcPr>
            <w:tcW w:type="dxa" w:w="4320"/>
          </w:tcPr>
          <w:p>
            <w:r>
              <w:rPr>
                <w:b/>
                <w:sz w:val="18"/>
              </w:rPr>
            </w:r>
            <w:r>
              <w:rPr>
                <w:b/>
                <w:sz w:val="18"/>
              </w:rPr>
              <w:t>Approach</w:t>
            </w:r>
          </w:p>
        </w:tc>
      </w:tr>
      <w:tr>
        <w:tc>
          <w:tcPr>
            <w:tcW w:type="dxa" w:w="4320"/>
          </w:tcPr>
          <w:p>
            <w:r>
              <w:rPr>
                <w:sz w:val="18"/>
              </w:rPr>
            </w:r>
            <w:r>
              <w:rPr>
                <w:sz w:val="18"/>
              </w:rPr>
              <w:t>API</w:t>
            </w:r>
          </w:p>
        </w:tc>
        <w:tc>
          <w:tcPr>
            <w:tcW w:type="dxa" w:w="4320"/>
          </w:tcPr>
          <w:p>
            <w:r>
              <w:rPr>
                <w:sz w:val="18"/>
              </w:rPr>
            </w:r>
            <w:r>
              <w:rPr>
                <w:sz w:val="18"/>
              </w:rPr>
              <w:t xml:space="preserve">FastAPI, Pydantic-validated, OpenAPI docs at </w:t>
            </w:r>
            <w:r>
              <w:rPr>
                <w:rFonts w:ascii="Consolas" w:hAnsi="Consolas"/>
                <w:color w:val="B03060"/>
                <w:sz w:val="18"/>
              </w:rPr>
              <w:t>/docs</w:t>
            </w:r>
          </w:p>
        </w:tc>
      </w:tr>
      <w:tr>
        <w:tc>
          <w:tcPr>
            <w:tcW w:type="dxa" w:w="4320"/>
          </w:tcPr>
          <w:p>
            <w:r>
              <w:rPr>
                <w:sz w:val="18"/>
              </w:rPr>
            </w:r>
            <w:r>
              <w:rPr>
                <w:sz w:val="18"/>
              </w:rPr>
              <w:t>Endpoints</w:t>
            </w:r>
          </w:p>
        </w:tc>
        <w:tc>
          <w:tcPr>
            <w:tcW w:type="dxa" w:w="4320"/>
          </w:tcPr>
          <w:p>
            <w:r>
              <w:rPr>
                <w:sz w:val="18"/>
              </w:rPr>
            </w:r>
            <w:r>
              <w:rPr>
                <w:rFonts w:ascii="Consolas" w:hAnsi="Consolas"/>
                <w:color w:val="B03060"/>
                <w:sz w:val="18"/>
              </w:rPr>
              <w:t>POST /predict</w:t>
            </w:r>
            <w:r>
              <w:rPr>
                <w:sz w:val="18"/>
              </w:rPr>
              <w:t xml:space="preserve">, </w:t>
            </w:r>
            <w:r>
              <w:rPr>
                <w:rFonts w:ascii="Consolas" w:hAnsi="Consolas"/>
                <w:color w:val="B03060"/>
                <w:sz w:val="18"/>
              </w:rPr>
              <w:t>POST /predict/batch</w:t>
            </w:r>
            <w:r>
              <w:rPr>
                <w:sz w:val="18"/>
              </w:rPr>
              <w:t xml:space="preserve">, </w:t>
            </w:r>
            <w:r>
              <w:rPr>
                <w:rFonts w:ascii="Consolas" w:hAnsi="Consolas"/>
                <w:color w:val="B03060"/>
                <w:sz w:val="18"/>
              </w:rPr>
              <w:t>GET /health</w:t>
            </w:r>
            <w:r>
              <w:rPr>
                <w:sz w:val="18"/>
              </w:rPr>
              <w:t xml:space="preserve">, </w:t>
            </w:r>
            <w:r>
              <w:rPr>
                <w:rFonts w:ascii="Consolas" w:hAnsi="Consolas"/>
                <w:color w:val="B03060"/>
                <w:sz w:val="18"/>
              </w:rPr>
              <w:t>GET /model/info</w:t>
            </w:r>
          </w:p>
        </w:tc>
      </w:tr>
      <w:tr>
        <w:tc>
          <w:tcPr>
            <w:tcW w:type="dxa" w:w="4320"/>
          </w:tcPr>
          <w:p>
            <w:r>
              <w:rPr>
                <w:sz w:val="18"/>
              </w:rPr>
            </w:r>
            <w:r>
              <w:rPr>
                <w:sz w:val="18"/>
              </w:rPr>
              <w:t>Strategy pattern</w:t>
            </w:r>
          </w:p>
        </w:tc>
        <w:tc>
          <w:tcPr>
            <w:tcW w:type="dxa" w:w="4320"/>
          </w:tcPr>
          <w:p>
            <w:r>
              <w:rPr>
                <w:sz w:val="18"/>
              </w:rPr>
            </w:r>
            <w:r>
              <w:rPr>
                <w:rFonts w:ascii="Consolas" w:hAnsi="Consolas"/>
                <w:color w:val="B03060"/>
                <w:sz w:val="18"/>
              </w:rPr>
              <w:t>BasePredictor</w:t>
            </w:r>
            <w:r>
              <w:rPr>
                <w:sz w:val="18"/>
              </w:rPr>
              <w:t xml:space="preserve"> → </w:t>
            </w:r>
            <w:r>
              <w:rPr>
                <w:rFonts w:ascii="Consolas" w:hAnsi="Consolas"/>
                <w:color w:val="B03060"/>
                <w:sz w:val="18"/>
              </w:rPr>
              <w:t>SklearnPipelinePredictor</w:t>
            </w:r>
            <w:r>
              <w:rPr>
                <w:sz w:val="18"/>
              </w:rPr>
              <w:t xml:space="preserve">, </w:t>
            </w:r>
            <w:r>
              <w:rPr>
                <w:rFonts w:ascii="Consolas" w:hAnsi="Consolas"/>
                <w:color w:val="B03060"/>
                <w:sz w:val="18"/>
              </w:rPr>
              <w:t>MajorityClassPredictor</w:t>
            </w:r>
          </w:p>
        </w:tc>
      </w:tr>
      <w:tr>
        <w:tc>
          <w:tcPr>
            <w:tcW w:type="dxa" w:w="4320"/>
          </w:tcPr>
          <w:p>
            <w:r>
              <w:rPr>
                <w:sz w:val="18"/>
              </w:rPr>
            </w:r>
            <w:r>
              <w:rPr>
                <w:sz w:val="18"/>
              </w:rPr>
              <w:t>Factory pattern</w:t>
            </w:r>
          </w:p>
        </w:tc>
        <w:tc>
          <w:tcPr>
            <w:tcW w:type="dxa" w:w="4320"/>
          </w:tcPr>
          <w:p>
            <w:r>
              <w:rPr>
                <w:sz w:val="18"/>
              </w:rPr>
            </w:r>
            <w:r>
              <w:rPr>
                <w:rFonts w:ascii="Consolas" w:hAnsi="Consolas"/>
                <w:color w:val="B03060"/>
                <w:sz w:val="18"/>
              </w:rPr>
              <w:t>ModelFactory</w:t>
            </w:r>
            <w:r>
              <w:rPr>
                <w:sz w:val="18"/>
              </w:rPr>
              <w:t xml:space="preserve"> with a registration decorator</w:t>
            </w:r>
          </w:p>
        </w:tc>
      </w:tr>
      <w:tr>
        <w:tc>
          <w:tcPr>
            <w:tcW w:type="dxa" w:w="4320"/>
          </w:tcPr>
          <w:p>
            <w:r>
              <w:rPr>
                <w:sz w:val="18"/>
              </w:rPr>
            </w:r>
            <w:r>
              <w:rPr>
                <w:sz w:val="18"/>
              </w:rPr>
              <w:t>Singleton</w:t>
            </w:r>
          </w:p>
        </w:tc>
        <w:tc>
          <w:tcPr>
            <w:tcW w:type="dxa" w:w="4320"/>
          </w:tcPr>
          <w:p>
            <w:r>
              <w:rPr>
                <w:sz w:val="18"/>
              </w:rPr>
            </w:r>
            <w:r>
              <w:rPr>
                <w:rFonts w:ascii="Consolas" w:hAnsi="Consolas"/>
                <w:color w:val="B03060"/>
                <w:sz w:val="18"/>
              </w:rPr>
              <w:t>ModelRegistry</w:t>
            </w:r>
            <w:r>
              <w:rPr>
                <w:sz w:val="18"/>
              </w:rPr>
              <w:t xml:space="preserve"> — artifact deserialised once per process</w:t>
            </w:r>
          </w:p>
        </w:tc>
      </w:tr>
      <w:tr>
        <w:tc>
          <w:tcPr>
            <w:tcW w:type="dxa" w:w="4320"/>
          </w:tcPr>
          <w:p>
            <w:r>
              <w:rPr>
                <w:sz w:val="18"/>
              </w:rPr>
            </w:r>
            <w:r>
              <w:rPr>
                <w:sz w:val="18"/>
              </w:rPr>
              <w:t>Adapter</w:t>
            </w:r>
          </w:p>
        </w:tc>
        <w:tc>
          <w:tcPr>
            <w:tcW w:type="dxa" w:w="4320"/>
          </w:tcPr>
          <w:p>
            <w:r>
              <w:rPr>
                <w:sz w:val="18"/>
              </w:rPr>
            </w:r>
            <w:r>
              <w:rPr>
                <w:rFonts w:ascii="Consolas" w:hAnsi="Consolas"/>
                <w:color w:val="B03060"/>
                <w:sz w:val="18"/>
              </w:rPr>
              <w:t>FeatureTransformer</w:t>
            </w:r>
            <w:r>
              <w:rPr>
                <w:sz w:val="18"/>
              </w:rPr>
              <w:t xml:space="preserve"> — model layer never sees HTTP</w:t>
            </w:r>
          </w:p>
        </w:tc>
      </w:tr>
      <w:tr>
        <w:tc>
          <w:tcPr>
            <w:tcW w:type="dxa" w:w="4320"/>
          </w:tcPr>
          <w:p>
            <w:r>
              <w:rPr>
                <w:sz w:val="18"/>
              </w:rPr>
            </w:r>
            <w:r>
              <w:rPr>
                <w:sz w:val="18"/>
              </w:rPr>
              <w:t>Dependency injection</w:t>
            </w:r>
          </w:p>
        </w:tc>
        <w:tc>
          <w:tcPr>
            <w:tcW w:type="dxa" w:w="4320"/>
          </w:tcPr>
          <w:p>
            <w:r>
              <w:rPr>
                <w:sz w:val="18"/>
              </w:rPr>
            </w:r>
            <w:r>
              <w:rPr>
                <w:sz w:val="18"/>
              </w:rPr>
              <w:t xml:space="preserve">FastAPI </w:t>
            </w:r>
            <w:r>
              <w:rPr>
                <w:rFonts w:ascii="Consolas" w:hAnsi="Consolas"/>
                <w:color w:val="B03060"/>
                <w:sz w:val="18"/>
              </w:rPr>
              <w:t>Depends</w:t>
            </w:r>
            <w:r>
              <w:rPr>
                <w:sz w:val="18"/>
              </w:rPr>
              <w:t>, so tests swap collaborators freely</w:t>
            </w:r>
          </w:p>
        </w:tc>
      </w:tr>
      <w:tr>
        <w:tc>
          <w:tcPr>
            <w:tcW w:type="dxa" w:w="4320"/>
          </w:tcPr>
          <w:p>
            <w:r>
              <w:rPr>
                <w:sz w:val="18"/>
              </w:rPr>
            </w:r>
            <w:r>
              <w:rPr>
                <w:sz w:val="18"/>
              </w:rPr>
              <w:t>Application factory</w:t>
            </w:r>
          </w:p>
        </w:tc>
        <w:tc>
          <w:tcPr>
            <w:tcW w:type="dxa" w:w="4320"/>
          </w:tcPr>
          <w:p>
            <w:r>
              <w:rPr>
                <w:sz w:val="18"/>
              </w:rPr>
            </w:r>
            <w:r>
              <w:rPr>
                <w:rFonts w:ascii="Consolas" w:hAnsi="Consolas"/>
                <w:color w:val="B03060"/>
                <w:sz w:val="18"/>
              </w:rPr>
              <w:t>create_app()</w:t>
            </w:r>
            <w:r>
              <w:rPr>
                <w:sz w:val="18"/>
              </w:rPr>
              <w:t xml:space="preserve"> for isolated test instances</w:t>
            </w:r>
          </w:p>
        </w:tc>
      </w:tr>
      <w:tr>
        <w:tc>
          <w:tcPr>
            <w:tcW w:type="dxa" w:w="4320"/>
          </w:tcPr>
          <w:p>
            <w:r>
              <w:rPr>
                <w:sz w:val="18"/>
              </w:rPr>
            </w:r>
            <w:r>
              <w:rPr>
                <w:sz w:val="18"/>
              </w:rPr>
              <w:t>Config</w:t>
            </w:r>
          </w:p>
        </w:tc>
        <w:tc>
          <w:tcPr>
            <w:tcW w:type="dxa" w:w="4320"/>
          </w:tcPr>
          <w:p>
            <w:r>
              <w:rPr>
                <w:sz w:val="18"/>
              </w:rPr>
            </w:r>
            <w:r>
              <w:rPr>
                <w:sz w:val="18"/>
              </w:rPr>
              <w:t>Environment-driven (12-factor)</w:t>
            </w:r>
          </w:p>
        </w:tc>
      </w:tr>
      <w:tr>
        <w:tc>
          <w:tcPr>
            <w:tcW w:type="dxa" w:w="4320"/>
          </w:tcPr>
          <w:p>
            <w:r>
              <w:rPr>
                <w:sz w:val="18"/>
              </w:rPr>
            </w:r>
            <w:r>
              <w:rPr>
                <w:sz w:val="18"/>
              </w:rPr>
              <w:t>Errors</w:t>
            </w:r>
          </w:p>
        </w:tc>
        <w:tc>
          <w:tcPr>
            <w:tcW w:type="dxa" w:w="4320"/>
          </w:tcPr>
          <w:p>
            <w:r>
              <w:rPr>
                <w:sz w:val="18"/>
              </w:rPr>
            </w:r>
            <w:r>
              <w:rPr>
                <w:sz w:val="18"/>
              </w:rPr>
              <w:t>Domain exception hierarchy mapped to HTTP codes</w:t>
            </w:r>
          </w:p>
        </w:tc>
      </w:tr>
      <w:tr>
        <w:tc>
          <w:tcPr>
            <w:tcW w:type="dxa" w:w="4320"/>
          </w:tcPr>
          <w:p>
            <w:r>
              <w:rPr>
                <w:sz w:val="18"/>
              </w:rPr>
            </w:r>
            <w:r>
              <w:rPr>
                <w:sz w:val="18"/>
              </w:rPr>
              <w:t>Tests</w:t>
            </w:r>
          </w:p>
        </w:tc>
        <w:tc>
          <w:tcPr>
            <w:tcW w:type="dxa" w:w="4320"/>
          </w:tcPr>
          <w:p>
            <w:r>
              <w:rPr>
                <w:sz w:val="18"/>
              </w:rPr>
            </w:r>
            <w:r>
              <w:rPr>
                <w:sz w:val="18"/>
              </w:rPr>
              <w:t xml:space="preserve">390 tests across 17 modules, </w:t>
            </w:r>
            <w:r>
              <w:rPr>
                <w:b/>
                <w:sz w:val="18"/>
              </w:rPr>
              <w:t>92.4% branch coverage</w:t>
            </w:r>
            <w:r>
              <w:rPr>
                <w:sz w:val="18"/>
              </w:rPr>
              <w:t xml:space="preserve"> against a </w:t>
            </w:r>
            <w:r>
              <w:rPr>
                <w:rFonts w:ascii="Consolas" w:hAnsi="Consolas"/>
                <w:color w:val="B03060"/>
                <w:sz w:val="18"/>
              </w:rPr>
              <w:t>fail_under = 90</w:t>
            </w:r>
            <w:r>
              <w:rPr>
                <w:sz w:val="18"/>
              </w:rPr>
              <w:t xml:space="preserve"> floor in </w:t>
            </w:r>
            <w:r>
              <w:rPr>
                <w:rFonts w:ascii="Consolas" w:hAnsi="Consolas"/>
                <w:color w:val="B03060"/>
                <w:sz w:val="18"/>
              </w:rPr>
              <w:t>pyproject.toml</w:t>
            </w:r>
            <w:r>
              <w:rPr>
                <w:sz w:val="18"/>
              </w:rPr>
              <w:t xml:space="preserve">, so the gate behaves identically on a laptop and in CI. </w:t>
            </w:r>
            <w:r>
              <w:rPr>
                <w:rFonts w:ascii="Consolas" w:hAnsi="Consolas"/>
                <w:color w:val="B03060"/>
                <w:sz w:val="18"/>
              </w:rPr>
              <w:t>train.py</w:t>
            </w:r>
            <w:r>
              <w:rPr>
                <w:sz w:val="18"/>
              </w:rPr>
              <w:t xml:space="preserve"> is included in the measurement and is the weakest module at 72% — the untested paths are the calibration branch and MLflow logging, both of which need a full training run rather than the </w:t>
            </w:r>
            <w:r>
              <w:rPr>
                <w:rFonts w:ascii="Consolas" w:hAnsi="Consolas"/>
                <w:color w:val="B03060"/>
                <w:sz w:val="18"/>
              </w:rPr>
              <w:t>--fast</w:t>
            </w:r>
            <w:r>
              <w:rPr>
                <w:sz w:val="18"/>
              </w:rPr>
              <w:t xml:space="preserve"> smoke runs the suite uses</w:t>
            </w:r>
          </w:p>
        </w:tc>
      </w:tr>
      <w:tr>
        <w:tc>
          <w:tcPr>
            <w:tcW w:type="dxa" w:w="4320"/>
          </w:tcPr>
          <w:p>
            <w:r>
              <w:rPr>
                <w:sz w:val="18"/>
              </w:rPr>
            </w:r>
            <w:r>
              <w:rPr>
                <w:sz w:val="18"/>
              </w:rPr>
              <w:t>CI</w:t>
            </w:r>
          </w:p>
        </w:tc>
        <w:tc>
          <w:tcPr>
            <w:tcW w:type="dxa" w:w="4320"/>
          </w:tcPr>
          <w:p>
            <w:r>
              <w:rPr>
                <w:sz w:val="18"/>
              </w:rPr>
            </w:r>
            <w:r>
              <w:rPr>
                <w:sz w:val="18"/>
              </w:rPr>
              <w:t>GitHub Actions (</w:t>
            </w:r>
            <w:r>
              <w:rPr>
                <w:rFonts w:ascii="Consolas" w:hAnsi="Consolas"/>
                <w:color w:val="B03060"/>
                <w:sz w:val="18"/>
              </w:rPr>
              <w:t>.github/workflows/ci.yml</w:t>
            </w:r>
            <w:r>
              <w:rPr>
                <w:sz w:val="18"/>
              </w:rPr>
              <w:t xml:space="preserve">) — confidential-data guard, ruff, black, mypy, pytest with the coverage floor, pip-audit, bandit, image build, container smoke test. </w:t>
            </w:r>
            <w:r>
              <w:rPr>
                <w:b/>
                <w:sz w:val="18"/>
              </w:rPr>
              <w:t>Training is deliberately not in CI</w:t>
            </w:r>
            <w:r>
              <w:rPr>
                <w:sz w:val="18"/>
              </w:rPr>
              <w:t>: the dataset is never committed, so there is nothing to train on — which is also why the suite runs on synthetic fixtures</w:t>
            </w:r>
          </w:p>
        </w:tc>
      </w:tr>
      <w:tr>
        <w:tc>
          <w:tcPr>
            <w:tcW w:type="dxa" w:w="4320"/>
          </w:tcPr>
          <w:p>
            <w:r>
              <w:rPr>
                <w:sz w:val="18"/>
              </w:rPr>
            </w:r>
            <w:r>
              <w:rPr>
                <w:sz w:val="18"/>
              </w:rPr>
              <w:t>Container</w:t>
            </w:r>
          </w:p>
        </w:tc>
        <w:tc>
          <w:tcPr>
            <w:tcW w:type="dxa" w:w="4320"/>
          </w:tcPr>
          <w:p>
            <w:r>
              <w:rPr>
                <w:sz w:val="18"/>
              </w:rPr>
            </w:r>
            <w:r>
              <w:rPr>
                <w:sz w:val="18"/>
              </w:rPr>
              <w:t>Slim base, layer caching, non-root user, health check</w:t>
            </w:r>
          </w:p>
        </w:tc>
      </w:tr>
    </w:tbl>
    <w:p/>
    <w:p>
      <w:pPr>
        <w:pStyle w:val="Heading4"/>
      </w:pPr>
      <w:r>
        <w:t>7.3 Deployment</w:t>
      </w:r>
    </w:p>
    <w:p>
      <w:r>
        <w:t xml:space="preserve">Backend and frontend both on Cloud Run. Model artifacts carry </w:t>
      </w:r>
      <w:r>
        <w:rPr>
          <w:rFonts w:ascii="Consolas" w:hAnsi="Consolas"/>
          <w:color w:val="B03060"/>
          <w:sz w:val="19"/>
        </w:rPr>
        <w:t>model_name</w:t>
      </w:r>
      <w:r>
        <w:t xml:space="preserve">, </w:t>
      </w:r>
      <w:r>
        <w:rPr>
          <w:rFonts w:ascii="Consolas" w:hAnsi="Consolas"/>
          <w:color w:val="B03060"/>
          <w:sz w:val="19"/>
        </w:rPr>
        <w:t>model_version</w:t>
      </w:r>
      <w:r>
        <w:t xml:space="preserve">, </w:t>
      </w:r>
      <w:r>
        <w:rPr>
          <w:rFonts w:ascii="Consolas" w:hAnsi="Consolas"/>
          <w:color w:val="B03060"/>
          <w:sz w:val="19"/>
        </w:rPr>
        <w:t>trained_at</w:t>
      </w:r>
      <w:r>
        <w:t xml:space="preserve"> and their offline metrics, exposed at </w:t>
      </w:r>
      <w:r>
        <w:rPr>
          <w:rFonts w:ascii="Consolas" w:hAnsi="Consolas"/>
          <w:color w:val="B03060"/>
          <w:sz w:val="19"/>
        </w:rPr>
        <w:t>/model/info</w:t>
      </w:r>
      <w:r>
        <w:t>, so any prediction can be traced to a specific model version.</w:t>
      </w:r>
    </w:p>
    <w:p>
      <w:r>
        <w:t xml:space="preserve">Both services run on Cloud Run in </w:t>
      </w:r>
      <w:r>
        <w:rPr>
          <w:rFonts w:ascii="Consolas" w:hAnsi="Consolas"/>
          <w:color w:val="B03060"/>
          <w:sz w:val="19"/>
        </w:rPr>
        <w:t>europe-west3</w:t>
      </w:r>
      <w:r>
        <w:t xml:space="preserve"> and scale to zero when idle. The dataset is excluded from the deployment package via </w:t>
      </w:r>
      <w:r>
        <w:rPr>
          <w:rFonts w:ascii="Consolas" w:hAnsi="Consolas"/>
          <w:color w:val="B03060"/>
          <w:sz w:val="19"/>
        </w:rPr>
        <w:t>.gcloudignore</w:t>
      </w:r>
      <w:r>
        <w:t>, so the confidential CSV never leaves the local machine — only the trained model artifact ships.</w:t>
      </w:r>
    </w:p>
    <w:p>
      <w:pPr>
        <w:spacing w:after="200"/>
        <w:ind w:left="360"/>
      </w:pPr>
      <w:r>
        <w:rPr>
          <w:rFonts w:ascii="Consolas" w:hAnsi="Consolas"/>
          <w:sz w:val="18"/>
        </w:rPr>
        <w:t>curl https://campaign-api-395867964283.europe-west3.run.app/health</w:t>
        <w:br/>
        <w:t># {"status":"ok","app_name":"Campaign Group Predictor API","api_version":"1.0.0","model_loaded":true}</w:t>
        <w:br/>
        <w:br/>
        <w:t>curl -X POST https://campaign-api-395867964283.europe-west3.run.app/predict \</w:t>
        <w:br/>
        <w:t xml:space="preserve">  -H "Content-Type: application/json" -d @payload.json</w:t>
      </w:r>
    </w:p>
    <w:p>
      <w:pPr>
        <w:pStyle w:val="Heading3"/>
      </w:pPr>
      <w:r>
        <w:t>8. Limitations and next steps</w:t>
      </w:r>
    </w:p>
    <w:p>
      <w:r>
        <w:rPr>
          <w:b/>
        </w:rPr>
        <w:t>Limitations</w:t>
      </w:r>
    </w:p>
    <w:p>
      <w:pPr>
        <w:pStyle w:val="ListNumber"/>
      </w:pPr>
      <w:r>
        <w:t>**The +8.38 pp figure is an estimated improvement in offline targeting decisions, not a</w:t>
      </w:r>
    </w:p>
    <w:p>
      <w:r>
        <w:t>confirmed ROI gain.** The dataset holds no monetary values, so every campaign is weighted equally — which no business would do. It also assumes the historical label remains a faithful proxy for future profitability.</w:t>
      </w:r>
    </w:p>
    <w:p>
      <w:pPr>
        <w:pStyle w:val="ListNumber"/>
      </w:pPr>
      <w:r>
        <w:rPr>
          <w:b/>
        </w:rPr>
        <w:t>Class-0 recall is 0.084.</w:t>
      </w:r>
      <w:r>
        <w:t xml:space="preserve"> The model cannot identify campaigns that lose money</w:t>
      </w:r>
    </w:p>
    <w:p>
      <w:r>
        <w:t>regardless of targeting — the outcome with the clearest monetary value. No decision rule tested recovers it. Balanced accuracy of 0.478 is the same fact restated.</w:t>
      </w:r>
    </w:p>
    <w:p>
      <w:pPr>
        <w:pStyle w:val="ListNumber"/>
      </w:pPr>
      <w:r>
        <w:rPr>
          <w:b/>
        </w:rPr>
        <w:t>Independence cannot be verified.</w:t>
      </w:r>
      <w:r>
        <w:t xml:space="preserve"> The dataset has no campaign or customer-group</w:t>
      </w:r>
    </w:p>
    <w:p>
      <w:r>
        <w:t>identifier, so repeated segments across rounds would be undetectable. If such structure exists, cross-validated scores are optimistic and a grouped split would be required.</w:t>
      </w:r>
    </w:p>
    <w:p>
      <w:pPr>
        <w:pStyle w:val="ListNumber"/>
      </w:pPr>
      <w:r>
        <w:rPr>
          <w:b/>
        </w:rPr>
        <w:t>The model is 53.8% position-dependent.</w:t>
      </w:r>
      <w:r>
        <w:t xml:space="preserve"> Its predictions change under a group swap more</w:t>
      </w:r>
    </w:p>
    <w:p>
      <w:r>
        <w:t>often than not. This is defensible — the positional prior is real and is the strongest naive baseline — but the model has partly learned which slot a group occupies, and would degrade sharply if that convention changed upstream.</w:t>
      </w:r>
    </w:p>
    <w:p>
      <w:pPr>
        <w:pStyle w:val="ListNumber"/>
      </w:pPr>
      <w:r>
        <w:rPr>
          <w:b/>
        </w:rPr>
        <w:t>Model choice is not identifiable from this data.</w:t>
      </w:r>
      <w:r>
        <w:t xml:space="preserve"> The champion leads by 0.004 CV</w:t>
      </w:r>
    </w:p>
    <w:p>
      <w:r>
        <w:t>accuracy against standard deviations of 0.005 and 0.009; nested estimates overlap; and two search strategies over identical folds selected different winners. The deployed model is a defensible choice among statistically indistinguishable ones, not a demonstrated winner.</w:t>
      </w:r>
    </w:p>
    <w:p>
      <w:pPr>
        <w:pStyle w:val="ListNumber"/>
      </w:pPr>
      <w:r>
        <w:rPr>
          <w:b/>
        </w:rPr>
        <w:t>The headline moves with the split.</w:t>
      </w:r>
      <w:r>
        <w:t xml:space="preserve"> Changing only the split seed moved test accuracy</w:t>
      </w:r>
    </w:p>
    <w:p>
      <w:r>
        <w:t>by 2.7 points — more than the gap between any two candidate models.</w:t>
      </w:r>
    </w:p>
    <w:p>
      <w:pPr>
        <w:pStyle w:val="ListNumber"/>
      </w:pPr>
      <w:r>
        <w:rPr>
          <w:b/>
        </w:rPr>
        <w:t>Anonymised features rule out causal interpretation.</w:t>
      </w:r>
      <w:r>
        <w:t xml:space="preserve"> </w:t>
      </w:r>
      <w:r>
        <w:rPr>
          <w:rFonts w:ascii="Consolas" w:hAnsi="Consolas"/>
          <w:color w:val="B03060"/>
          <w:sz w:val="19"/>
        </w:rPr>
        <w:t>c_2</w:t>
      </w:r>
      <w:r>
        <w:t xml:space="preserve"> outperforms the other 66</w:t>
      </w:r>
    </w:p>
    <w:p>
      <w:r>
        <w:t>combined and nobody can say what it measures.</w:t>
      </w:r>
    </w:p>
    <w:p>
      <w:pPr>
        <w:pStyle w:val="ListNumber"/>
      </w:pPr>
      <w:r>
        <w:rPr>
          <w:b/>
        </w:rPr>
        <w:t>The cost matrix is assumed, not measured</w:t>
      </w:r>
      <w:r>
        <w:t>; results are a sensitivity analysis across</w:t>
      </w:r>
    </w:p>
    <w:p>
      <w:r>
        <w:t>three ratios rather than a monetary figure.</w:t>
      </w:r>
    </w:p>
    <w:p>
      <w:pPr>
        <w:pStyle w:val="ListNumber"/>
      </w:pPr>
      <w:r>
        <w:rPr>
          <w:b/>
        </w:rPr>
        <w:t>No temporal validation is possible</w:t>
      </w:r>
      <w:r>
        <w:t xml:space="preserve"> — the dataset contains no time column, so</w:t>
      </w:r>
    </w:p>
    <w:p>
      <w:r>
        <w:t xml:space="preserve">generalisation to </w:t>
      </w:r>
      <w:r>
        <w:rPr>
          <w:i/>
        </w:rPr>
        <w:t>future</w:t>
      </w:r>
      <w:r>
        <w:t xml:space="preserve"> campaigns as opposed to held-out ones is untested.</w:t>
      </w:r>
    </w:p>
    <w:p>
      <w:pPr>
        <w:pStyle w:val="ListNumber"/>
      </w:pPr>
      <w:r>
        <w:rPr>
          <w:b/>
        </w:rPr>
        <w:t>The model was not hyperparameter-tuned for the shipped artifact.</w:t>
      </w:r>
      <w:r>
        <w:t xml:space="preserve"> Tuning was run</w:t>
      </w:r>
    </w:p>
    <w:p>
      <w:r>
        <w:t>separately and moved results inside the noise band, so library defaults were retained; this is stated rather than implied.</w:t>
      </w:r>
    </w:p>
    <w:p>
      <w:r>
        <w:rPr>
          <w:b/>
        </w:rPr>
        <w:t>Next steps, in priority order</w:t>
      </w:r>
    </w:p>
    <w:p>
      <w:pPr>
        <w:pStyle w:val="ListNumber"/>
      </w:pPr>
      <w:r>
        <w:rPr>
          <w:b/>
        </w:rPr>
        <w:t>Recover the semantics of the post-campaign measurements, then reformulate.</w:t>
      </w:r>
      <w:r>
        <w:t xml:space="preserve"> An</w:t>
      </w:r>
    </w:p>
    <w:p>
      <w:r>
        <w:t xml:space="preserve">attractive reformulation was investigated: if </w:t>
      </w:r>
      <w:r>
        <w:rPr>
          <w:rFonts w:ascii="Consolas" w:hAnsi="Consolas"/>
          <w:color w:val="B03060"/>
          <w:sz w:val="19"/>
        </w:rPr>
        <w:t>g1_21</w:t>
      </w:r>
      <w:r>
        <w:t xml:space="preserve"> and </w:t>
      </w:r>
      <w:r>
        <w:rPr>
          <w:rFonts w:ascii="Consolas" w:hAnsi="Consolas"/>
          <w:color w:val="B03060"/>
          <w:sz w:val="19"/>
        </w:rPr>
        <w:t>g2_21</w:t>
      </w:r>
      <w:r>
        <w:t xml:space="preserve"> were comparable per-group ROI measurements, regressing group-level outcome on group characteristics would double the effective training data and let the "neither profitable" case fall out naturally as </w:t>
      </w:r>
      <w:r>
        <w:rPr>
          <w:i/>
        </w:rPr>
        <w:t>both predictions below threshold</w:t>
      </w:r>
      <w:r>
        <w:t xml:space="preserve">. </w:t>
      </w:r>
      <w:r>
        <w:rPr>
          <w:b/>
        </w:rPr>
        <w:t>The data refutes the simple version:</w:t>
      </w:r>
      <w:r>
        <w:t xml:space="preserve"> </w:t>
      </w:r>
      <w:r>
        <w:rPr>
          <w:rFonts w:ascii="Consolas" w:hAnsi="Consolas"/>
          <w:color w:val="B03060"/>
          <w:sz w:val="19"/>
        </w:rPr>
        <w:t>g1_21</w:t>
      </w:r>
      <w:r>
        <w:t xml:space="preserve"> is continuous on [0, 1] (6,289 distinct values — a rate or share), while </w:t>
      </w:r>
      <w:r>
        <w:rPr>
          <w:rFonts w:ascii="Consolas" w:hAnsi="Consolas"/>
          <w:color w:val="B03060"/>
          <w:sz w:val="19"/>
        </w:rPr>
        <w:t>g2_21</w:t>
      </w:r>
      <w:r>
        <w:t xml:space="preserve"> takes only 52 discrete values on a 2.5-19 scale — they measure </w:t>
      </w:r>
      <w:r>
        <w:rPr>
          <w:i/>
        </w:rPr>
        <w:t>different quantities</w:t>
      </w:r>
      <w:r>
        <w:t xml:space="preserve">, </w:t>
      </w:r>
      <w:r>
        <w:rPr>
          <w:rFonts w:ascii="Consolas" w:hAnsi="Consolas"/>
          <w:color w:val="B03060"/>
          <w:sz w:val="19"/>
        </w:rPr>
        <w:t>c_28</w:t>
      </w:r>
      <w:r>
        <w:t xml:space="preserve"> is not their difference, and none of the three is strongly associated with the class label (class means differ by well under a quarter standard deviation). The label must therefore be derived from a profitability calculation the dataset does not expose — plausibly combining these measurements with costs or volumes that were not shared. The highest-value next step is recovering that calculation from the data owner: with the true outcome definition, a regression formulation becomes possible, and it is the change most likely to raise the accuracy ceiling that seven model families plateaued against. This also sharpens the leakage story: the post-campaign columns are excluded because they </w:t>
      </w:r>
      <w:r>
        <w:rPr>
          <w:i/>
        </w:rPr>
        <w:t>do not exist at prediction time</w:t>
      </w:r>
      <w:r>
        <w:t xml:space="preserve"> — an availability argument that holds regardless of their (empirically weak) correlation with the label.</w:t>
      </w:r>
    </w:p>
    <w:p>
      <w:pPr>
        <w:pStyle w:val="ListNumber"/>
      </w:pPr>
      <w:r>
        <w:rPr>
          <w:b/>
        </w:rPr>
        <w:t>Decompose the classifier hierarchically.</w:t>
      </w:r>
      <w:r>
        <w:t xml:space="preserve"> Even without reformulation, class 0 asks</w:t>
      </w:r>
    </w:p>
    <w:p>
      <w:r>
        <w:t xml:space="preserve">an </w:t>
      </w:r>
      <w:r>
        <w:rPr>
          <w:i/>
        </w:rPr>
        <w:t>absolute</w:t>
      </w:r>
      <w:r>
        <w:t xml:space="preserve"> question ("is anything profitable?") while classes 1/2 ask a </w:t>
      </w:r>
      <w:r>
        <w:rPr>
          <w:i/>
        </w:rPr>
        <w:t>relative</w:t>
      </w:r>
      <w:r>
        <w:t xml:space="preserve"> one ("which is better?"). Two binary models — a profitability gate, then a comparison — give each model a well-posed task and better balance (75/25 and 62/38) than the flat 3-class setup. This is the cheap version of item 1.</w:t>
      </w:r>
    </w:p>
    <w:p>
      <w:pPr>
        <w:pStyle w:val="ListNumber"/>
      </w:pPr>
      <w:r>
        <w:t>Confirm the cost figures with the marketing team — this changes recommendations</w:t>
      </w:r>
    </w:p>
    <w:p>
      <w:r>
        <w:t>immediately and costs nothing.</w:t>
      </w:r>
    </w:p>
    <w:p>
      <w:pPr>
        <w:pStyle w:val="ListNumber"/>
      </w:pPr>
      <w:r>
        <w:t>Recover the business meaning of the top features from the data owner.</w:t>
      </w:r>
    </w:p>
    <w:p>
      <w:pPr>
        <w:pStyle w:val="ListNumber"/>
      </w:pPr>
      <w:r>
        <w:t>Run the A/B test in §6.2.</w:t>
      </w:r>
    </w:p>
    <w:p>
      <w:pPr>
        <w:pStyle w:val="ListNumber"/>
      </w:pPr>
      <w:r>
        <w:t>Check whether Google's TabFM licence permits commercial use; if so, re-open ADR-001.</w:t>
      </w:r>
    </w:p>
    <w:p>
      <w:pPr>
        <w:pStyle w:val="Heading3"/>
      </w:pPr>
      <w:r>
        <w:t>Appendix</w:t>
      </w:r>
    </w:p>
    <w:p>
      <w:pPr>
        <w:pStyle w:val="ListBullet"/>
      </w:pPr>
      <w:r>
        <w:rPr>
          <w:rFonts w:ascii="Consolas" w:hAnsi="Consolas"/>
          <w:color w:val="B03060"/>
          <w:sz w:val="19"/>
        </w:rPr>
        <w:t>notebooks/01_analysis.ipynb</w:t>
      </w:r>
      <w:r>
        <w:t xml:space="preserve"> — full analysis, reproducible end to end</w:t>
      </w:r>
    </w:p>
    <w:p>
      <w:pPr>
        <w:pStyle w:val="ListBullet"/>
      </w:pPr>
      <w:r>
        <w:rPr>
          <w:rFonts w:ascii="Consolas" w:hAnsi="Consolas"/>
          <w:color w:val="B03060"/>
          <w:sz w:val="19"/>
        </w:rPr>
        <w:t>docs/architecture.md</w:t>
      </w:r>
      <w:r>
        <w:t xml:space="preserve"> — architecture and sequence diagrams</w:t>
      </w:r>
    </w:p>
    <w:p>
      <w:pPr>
        <w:pStyle w:val="ListBullet"/>
      </w:pPr>
      <w:r>
        <w:rPr>
          <w:rFonts w:ascii="Consolas" w:hAnsi="Consolas"/>
          <w:color w:val="B03060"/>
          <w:sz w:val="19"/>
        </w:rPr>
        <w:t>docs/validation_plan.md</w:t>
      </w:r>
      <w:r>
        <w:t xml:space="preserve"> — full validation protocol</w:t>
      </w:r>
    </w:p>
    <w:p>
      <w:pPr>
        <w:pStyle w:val="ListBullet"/>
      </w:pPr>
      <w:r>
        <w:rPr>
          <w:rFonts w:ascii="Consolas" w:hAnsi="Consolas"/>
          <w:color w:val="B03060"/>
          <w:sz w:val="19"/>
        </w:rPr>
        <w:t>docs/model_card.md</w:t>
      </w:r>
      <w:r>
        <w:t xml:space="preserve"> — model card and ADR-001 (model choice)</w:t>
      </w:r>
    </w:p>
    <w:p>
      <w:pPr>
        <w:pStyle w:val="ListBullet"/>
      </w:pPr>
      <w:r>
        <w:rPr>
          <w:rFonts w:ascii="Consolas" w:hAnsi="Consolas"/>
          <w:color w:val="B03060"/>
          <w:sz w:val="19"/>
        </w:rPr>
        <w:t>README.md</w:t>
      </w:r>
      <w:r>
        <w:t xml:space="preserve"> — setup, tests, API reference, deployment</w:t>
      </w:r>
    </w:p>
    <w:p>
      <w:pPr>
        <w:pStyle w:val="ListBullet"/>
      </w:pPr>
      <w:r>
        <w:rPr>
          <w:rFonts w:ascii="Consolas" w:hAnsi="Consolas"/>
          <w:color w:val="B03060"/>
          <w:sz w:val="19"/>
        </w:rPr>
        <w:t>artifacts/metrics.json</w:t>
      </w:r>
      <w:r>
        <w:t xml:space="preserve"> — every number in this report, machine-readable</w:t>
      </w:r>
    </w:p>
    <w:p>
      <w:r>
        <w:br w:type="page"/>
      </w:r>
    </w:p>
    <w:p>
      <w:pPr>
        <w:pStyle w:val="Heading1"/>
      </w:pPr>
      <w:r>
        <w:t>Model Card and ADR-001</w:t>
      </w:r>
    </w:p>
    <w:p>
      <w:r>
        <w:rPr>
          <w:i/>
          <w:color w:val="888888"/>
          <w:sz w:val="16"/>
        </w:rPr>
        <w:t>source: docs/model_card.md</w:t>
      </w:r>
    </w:p>
    <w:p>
      <w:pPr>
        <w:pStyle w:val="Heading2"/>
      </w:pPr>
      <w:r>
        <w:t>Model Card — Campaign Group Predictor</w:t>
      </w:r>
    </w:p>
    <w:p>
      <w:r>
        <w:rPr>
          <w:i/>
        </w:rPr>
        <w:t>Confidential — LP-Internal.</w:t>
      </w:r>
    </w:p>
    <w:p>
      <w:r>
        <w:t xml:space="preserve">Figures below are taken from </w:t>
      </w:r>
      <w:r>
        <w:rPr>
          <w:rFonts w:ascii="Consolas" w:hAnsi="Consolas"/>
          <w:color w:val="B03060"/>
          <w:sz w:val="19"/>
        </w:rPr>
        <w:t>reports/findings.json</w:t>
      </w:r>
      <w:r>
        <w:t xml:space="preserve">, </w:t>
      </w:r>
      <w:r>
        <w:rPr>
          <w:rFonts w:ascii="Consolas" w:hAnsi="Consolas"/>
          <w:color w:val="B03060"/>
          <w:sz w:val="19"/>
        </w:rPr>
        <w:t>reports/advanced_experiments.json</w:t>
      </w:r>
      <w:r>
        <w:t xml:space="preserve"> and </w:t>
      </w:r>
      <w:r>
        <w:rPr>
          <w:rFonts w:ascii="Consolas" w:hAnsi="Consolas"/>
          <w:color w:val="B03060"/>
          <w:sz w:val="19"/>
        </w:rPr>
        <w:t>artifacts/metrics.json</w:t>
      </w:r>
      <w:r>
        <w:t>. Where a metric is not reproduced here, the artifact is the source of truth rather than this document.</w:t>
      </w:r>
    </w:p>
    <w:p>
      <w:pPr>
        <w:pStyle w:val="Heading3"/>
      </w:pPr>
      <w:r>
        <w:t>1. Model details</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r>
            <w:r>
              <w:rPr>
                <w:b/>
                <w:sz w:val="18"/>
              </w:rPr>
              <w:t>Field</w:t>
            </w:r>
          </w:p>
        </w:tc>
        <w:tc>
          <w:tcPr>
            <w:tcW w:type="dxa" w:w="4320"/>
          </w:tcPr>
          <w:p>
            <w:r>
              <w:rPr>
                <w:b/>
                <w:sz w:val="18"/>
              </w:rPr>
            </w:r>
            <w:r>
              <w:rPr>
                <w:b/>
                <w:sz w:val="18"/>
              </w:rPr>
              <w:t>Value</w:t>
            </w:r>
          </w:p>
        </w:tc>
      </w:tr>
      <w:tr>
        <w:tc>
          <w:tcPr>
            <w:tcW w:type="dxa" w:w="4320"/>
          </w:tcPr>
          <w:p>
            <w:r>
              <w:rPr>
                <w:sz w:val="18"/>
              </w:rPr>
            </w:r>
            <w:r>
              <w:rPr>
                <w:sz w:val="18"/>
              </w:rPr>
              <w:t>Name</w:t>
            </w:r>
          </w:p>
        </w:tc>
        <w:tc>
          <w:tcPr>
            <w:tcW w:type="dxa" w:w="4320"/>
          </w:tcPr>
          <w:p>
            <w:r>
              <w:rPr>
                <w:sz w:val="18"/>
              </w:rPr>
            </w:r>
            <w:r>
              <w:rPr>
                <w:sz w:val="18"/>
              </w:rPr>
              <w:t>Campaign Group Predictor</w:t>
            </w:r>
          </w:p>
        </w:tc>
      </w:tr>
      <w:tr>
        <w:tc>
          <w:tcPr>
            <w:tcW w:type="dxa" w:w="4320"/>
          </w:tcPr>
          <w:p>
            <w:r>
              <w:rPr>
                <w:sz w:val="18"/>
              </w:rPr>
            </w:r>
            <w:r>
              <w:rPr>
                <w:sz w:val="18"/>
              </w:rPr>
              <w:t>Version</w:t>
            </w:r>
          </w:p>
        </w:tc>
        <w:tc>
          <w:tcPr>
            <w:tcW w:type="dxa" w:w="4320"/>
          </w:tcPr>
          <w:p>
            <w:r>
              <w:rPr>
                <w:sz w:val="18"/>
              </w:rPr>
            </w:r>
            <w:r>
              <w:rPr>
                <w:sz w:val="18"/>
              </w:rPr>
              <w:t>1.0.0</w:t>
            </w:r>
          </w:p>
        </w:tc>
      </w:tr>
      <w:tr>
        <w:tc>
          <w:tcPr>
            <w:tcW w:type="dxa" w:w="4320"/>
          </w:tcPr>
          <w:p>
            <w:r>
              <w:rPr>
                <w:sz w:val="18"/>
              </w:rPr>
            </w:r>
            <w:r>
              <w:rPr>
                <w:sz w:val="18"/>
              </w:rPr>
              <w:t>Date</w:t>
            </w:r>
          </w:p>
        </w:tc>
        <w:tc>
          <w:tcPr>
            <w:tcW w:type="dxa" w:w="4320"/>
          </w:tcPr>
          <w:p>
            <w:r>
              <w:rPr>
                <w:sz w:val="18"/>
              </w:rPr>
            </w:r>
            <w:r>
              <w:rPr>
                <w:sz w:val="18"/>
              </w:rPr>
              <w:t>August 2026</w:t>
            </w:r>
          </w:p>
        </w:tc>
      </w:tr>
      <w:tr>
        <w:tc>
          <w:tcPr>
            <w:tcW w:type="dxa" w:w="4320"/>
          </w:tcPr>
          <w:p>
            <w:r>
              <w:rPr>
                <w:sz w:val="18"/>
              </w:rPr>
            </w:r>
            <w:r>
              <w:rPr>
                <w:sz w:val="18"/>
              </w:rPr>
              <w:t>Type</w:t>
            </w:r>
          </w:p>
        </w:tc>
        <w:tc>
          <w:tcPr>
            <w:tcW w:type="dxa" w:w="4320"/>
          </w:tcPr>
          <w:p>
            <w:r>
              <w:rPr>
                <w:sz w:val="18"/>
              </w:rPr>
            </w:r>
            <w:r>
              <w:rPr>
                <w:sz w:val="18"/>
              </w:rPr>
              <w:t xml:space="preserve">Multiclass classifier (3 classes) inside a scikit-learn </w:t>
            </w:r>
            <w:r>
              <w:rPr>
                <w:rFonts w:ascii="Consolas" w:hAnsi="Consolas"/>
                <w:color w:val="B03060"/>
                <w:sz w:val="18"/>
              </w:rPr>
              <w:t>Pipeline</w:t>
            </w:r>
          </w:p>
        </w:tc>
      </w:tr>
      <w:tr>
        <w:tc>
          <w:tcPr>
            <w:tcW w:type="dxa" w:w="4320"/>
          </w:tcPr>
          <w:p>
            <w:r>
              <w:rPr>
                <w:sz w:val="18"/>
              </w:rPr>
            </w:r>
            <w:r>
              <w:rPr>
                <w:sz w:val="18"/>
              </w:rPr>
              <w:t>Champion algorithm</w:t>
            </w:r>
          </w:p>
        </w:tc>
        <w:tc>
          <w:tcPr>
            <w:tcW w:type="dxa" w:w="4320"/>
          </w:tcPr>
          <w:p>
            <w:r>
              <w:rPr>
                <w:sz w:val="18"/>
              </w:rPr>
            </w:r>
            <w:r>
              <w:rPr>
                <w:b/>
                <w:sz w:val="18"/>
              </w:rPr>
              <w:t>Random forest</w:t>
            </w:r>
            <w:r>
              <w:rPr>
                <w:sz w:val="18"/>
              </w:rPr>
              <w:t xml:space="preserve"> (400 trees, </w:t>
            </w:r>
            <w:r>
              <w:rPr>
                <w:rFonts w:ascii="Consolas" w:hAnsi="Consolas"/>
                <w:color w:val="B03060"/>
                <w:sz w:val="18"/>
              </w:rPr>
              <w:t>min_samples_leaf=2</w:t>
            </w:r>
            <w:r>
              <w:rPr>
                <w:sz w:val="18"/>
              </w:rPr>
              <w:t>, balanced class weights)</w:t>
            </w:r>
          </w:p>
        </w:tc>
      </w:tr>
      <w:tr>
        <w:tc>
          <w:tcPr>
            <w:tcW w:type="dxa" w:w="4320"/>
          </w:tcPr>
          <w:p>
            <w:r>
              <w:rPr>
                <w:sz w:val="18"/>
              </w:rPr>
            </w:r>
            <w:r>
              <w:rPr>
                <w:sz w:val="18"/>
              </w:rPr>
              <w:t>Champion selected by</w:t>
            </w:r>
          </w:p>
        </w:tc>
        <w:tc>
          <w:tcPr>
            <w:tcW w:type="dxa" w:w="4320"/>
          </w:tcPr>
          <w:p>
            <w:r>
              <w:rPr>
                <w:sz w:val="18"/>
              </w:rPr>
            </w:r>
            <w:r>
              <w:rPr>
                <w:b/>
                <w:sz w:val="18"/>
              </w:rPr>
              <w:t>Cross-validated accuracy, automatically.</w:t>
            </w:r>
            <w:r>
              <w:rPr>
                <w:sz w:val="18"/>
              </w:rPr>
              <w:t xml:space="preserve"> No human override was applied</w:t>
            </w:r>
          </w:p>
        </w:tc>
      </w:tr>
      <w:tr>
        <w:tc>
          <w:tcPr>
            <w:tcW w:type="dxa" w:w="4320"/>
          </w:tcPr>
          <w:p>
            <w:r>
              <w:rPr>
                <w:sz w:val="18"/>
              </w:rPr>
            </w:r>
            <w:r>
              <w:rPr>
                <w:sz w:val="18"/>
              </w:rPr>
              <w:t>Calibration</w:t>
            </w:r>
          </w:p>
        </w:tc>
        <w:tc>
          <w:tcPr>
            <w:tcW w:type="dxa" w:w="4320"/>
          </w:tcPr>
          <w:p>
            <w:r>
              <w:rPr>
                <w:sz w:val="18"/>
              </w:rPr>
            </w:r>
            <w:r>
              <w:rPr>
                <w:b/>
                <w:sz w:val="18"/>
              </w:rPr>
              <w:t>None applied</w:t>
            </w:r>
            <w:r>
              <w:rPr>
                <w:sz w:val="18"/>
              </w:rPr>
              <w:t xml:space="preserve"> — isotonic was fitted and then </w:t>
            </w:r>
            <w:r>
              <w:rPr>
                <w:i/>
                <w:sz w:val="18"/>
              </w:rPr>
              <w:t>rejected</w:t>
            </w:r>
            <w:r>
              <w:rPr>
                <w:sz w:val="18"/>
              </w:rPr>
              <w:t xml:space="preserve"> by a stated rule; see §4</w:t>
            </w:r>
          </w:p>
        </w:tc>
      </w:tr>
      <w:tr>
        <w:tc>
          <w:tcPr>
            <w:tcW w:type="dxa" w:w="4320"/>
          </w:tcPr>
          <w:p>
            <w:r>
              <w:rPr>
                <w:sz w:val="18"/>
              </w:rPr>
            </w:r>
            <w:r>
              <w:rPr>
                <w:sz w:val="18"/>
              </w:rPr>
              <w:t>Evaluation protocol</w:t>
            </w:r>
          </w:p>
        </w:tc>
        <w:tc>
          <w:tcPr>
            <w:tcW w:type="dxa" w:w="4320"/>
          </w:tcPr>
          <w:p>
            <w:r>
              <w:rPr>
                <w:sz w:val="18"/>
              </w:rPr>
            </w:r>
            <w:r>
              <w:rPr>
                <w:sz w:val="18"/>
              </w:rPr>
              <w:t xml:space="preserve">Candidates compared on cross-validation only; the test set </w:t>
            </w:r>
            <w:r>
              <w:rPr>
                <w:b/>
                <w:sz w:val="18"/>
              </w:rPr>
              <w:t>selected on once</w:t>
            </w:r>
            <w:r>
              <w:rPr>
                <w:sz w:val="18"/>
              </w:rPr>
              <w:t xml:space="preserve">, on the locked champion, after selection. It is </w:t>
            </w:r>
            <w:r>
              <w:rPr>
                <w:i/>
                <w:sz w:val="18"/>
              </w:rPr>
              <w:t>read</w:t>
            </w:r>
            <w:r>
              <w:rPr>
                <w:sz w:val="18"/>
              </w:rPr>
              <w:t xml:space="preserve"> several times afterwards for reporting — see §4</w:t>
            </w:r>
          </w:p>
        </w:tc>
      </w:tr>
      <w:tr>
        <w:tc>
          <w:tcPr>
            <w:tcW w:type="dxa" w:w="4320"/>
          </w:tcPr>
          <w:p>
            <w:r>
              <w:rPr>
                <w:sz w:val="18"/>
              </w:rPr>
            </w:r>
            <w:r>
              <w:rPr>
                <w:sz w:val="18"/>
              </w:rPr>
              <w:t>Status of the holdout</w:t>
            </w:r>
          </w:p>
        </w:tc>
        <w:tc>
          <w:tcPr>
            <w:tcW w:type="dxa" w:w="4320"/>
          </w:tcPr>
          <w:p>
            <w:r>
              <w:rPr>
                <w:sz w:val="18"/>
              </w:rPr>
            </w:r>
            <w:r>
              <w:rPr>
                <w:b/>
                <w:sz w:val="18"/>
              </w:rPr>
              <w:t>Reused out-of-sample confirmation set, not a virgin test set.</w:t>
            </w:r>
            <w:r>
              <w:rPr>
                <w:sz w:val="18"/>
              </w:rPr>
              <w:t xml:space="preserve"> Earlier phases cross-validated over the full dataset; a new split seed does not undo that</w:t>
            </w:r>
          </w:p>
        </w:tc>
      </w:tr>
      <w:tr>
        <w:tc>
          <w:tcPr>
            <w:tcW w:type="dxa" w:w="4320"/>
          </w:tcPr>
          <w:p>
            <w:r>
              <w:rPr>
                <w:sz w:val="18"/>
              </w:rPr>
            </w:r>
            <w:r>
              <w:rPr>
                <w:sz w:val="18"/>
              </w:rPr>
              <w:t>Split seed</w:t>
            </w:r>
          </w:p>
        </w:tc>
        <w:tc>
          <w:tcPr>
            <w:tcW w:type="dxa" w:w="4320"/>
          </w:tcPr>
          <w:p>
            <w:r>
              <w:rPr>
                <w:sz w:val="18"/>
              </w:rPr>
            </w:r>
            <w:r>
              <w:rPr>
                <w:rFonts w:ascii="Consolas" w:hAnsi="Consolas"/>
                <w:color w:val="B03060"/>
                <w:sz w:val="18"/>
              </w:rPr>
              <w:t>holdout_seed = 20260819</w:t>
            </w:r>
            <w:r>
              <w:rPr>
                <w:sz w:val="18"/>
              </w:rPr>
              <w:t xml:space="preserve">, separate from </w:t>
            </w:r>
            <w:r>
              <w:rPr>
                <w:rFonts w:ascii="Consolas" w:hAnsi="Consolas"/>
                <w:color w:val="B03060"/>
                <w:sz w:val="18"/>
              </w:rPr>
              <w:t>random_state</w:t>
            </w:r>
          </w:p>
        </w:tc>
      </w:tr>
      <w:tr>
        <w:tc>
          <w:tcPr>
            <w:tcW w:type="dxa" w:w="4320"/>
          </w:tcPr>
          <w:p>
            <w:r>
              <w:rPr>
                <w:sz w:val="18"/>
              </w:rPr>
            </w:r>
            <w:r>
              <w:rPr>
                <w:sz w:val="18"/>
              </w:rPr>
              <w:t>Owner</w:t>
            </w:r>
          </w:p>
        </w:tc>
        <w:tc>
          <w:tcPr>
            <w:tcW w:type="dxa" w:w="4320"/>
          </w:tcPr>
          <w:p>
            <w:r>
              <w:rPr>
                <w:sz w:val="18"/>
              </w:rPr>
            </w:r>
            <w:r>
              <w:rPr>
                <w:sz w:val="18"/>
              </w:rPr>
              <w:t>Venkata</w:t>
            </w:r>
          </w:p>
        </w:tc>
      </w:tr>
      <w:tr>
        <w:tc>
          <w:tcPr>
            <w:tcW w:type="dxa" w:w="4320"/>
          </w:tcPr>
          <w:p>
            <w:r>
              <w:rPr>
                <w:sz w:val="18"/>
              </w:rPr>
            </w:r>
            <w:r>
              <w:rPr>
                <w:sz w:val="18"/>
              </w:rPr>
              <w:t>Contact</w:t>
            </w:r>
          </w:p>
        </w:tc>
        <w:tc>
          <w:tcPr>
            <w:tcW w:type="dxa" w:w="4320"/>
          </w:tcPr>
          <w:p>
            <w:r>
              <w:rPr>
                <w:sz w:val="18"/>
              </w:rPr>
            </w:r>
            <w:r>
              <w:rPr>
                <w:sz w:val="18"/>
              </w:rPr>
              <w:t>See covering email</w:t>
            </w:r>
          </w:p>
        </w:tc>
      </w:tr>
    </w:tbl>
    <w:p/>
    <w:p>
      <w:r>
        <w:rPr>
          <w:b/>
        </w:rPr>
        <w:t>Architecture:</w:t>
      </w:r>
      <w:r>
        <w:t xml:space="preserve"> pairwise feature construction → median imputation → standardisation → classifier → (optional, currently inactive) isotonic calibration → cost-sensitive decision layer.</w:t>
      </w:r>
    </w:p>
    <w:p>
      <w:pPr>
        <w:pStyle w:val="Heading3"/>
      </w:pPr>
      <w:r>
        <w:t>2. Intended use</w:t>
      </w:r>
    </w:p>
    <w:p>
      <w:r>
        <w:rPr>
          <w:b/>
        </w:rPr>
        <w:t>Primary use.</w:t>
      </w:r>
      <w:r>
        <w:t xml:space="preserve"> Given the pre-campaign characteristics of two candidate customer groups, recommend which group a direct-marketing campaign should target, or recommend not running the campaign at all.</w:t>
      </w:r>
    </w:p>
    <w:p>
      <w:r>
        <w:rPr>
          <w:b/>
        </w:rPr>
        <w:t>Primary users.</w:t>
      </w:r>
      <w:r>
        <w:t xml:space="preserve"> Campaign managers and marketing analysts, through the web UI or the prediction API.</w:t>
      </w:r>
    </w:p>
    <w:p>
      <w:r>
        <w:rPr>
          <w:b/>
        </w:rPr>
        <w:t>Out of scope — do not use this model for:</w:t>
      </w:r>
    </w:p>
    <w:p>
      <w:pPr>
        <w:pStyle w:val="ListBullet"/>
      </w:pPr>
      <w:r>
        <w:t>Decisions about individual customers. Inputs are group-level aggregates; the model has</w:t>
      </w:r>
    </w:p>
    <w:p>
      <w:r>
        <w:t>no individual-level resolution and using it that way would be both wrong and a data- protection problem.</w:t>
      </w:r>
    </w:p>
    <w:p>
      <w:pPr>
        <w:pStyle w:val="ListBullet"/>
      </w:pPr>
      <w:r>
        <w:t>Campaign types or channels not represented in the historical data.</w:t>
      </w:r>
    </w:p>
    <w:p>
      <w:pPr>
        <w:pStyle w:val="ListBullet"/>
      </w:pPr>
      <w:r>
        <w:t xml:space="preserve">Forecasting the </w:t>
      </w:r>
      <w:r>
        <w:rPr>
          <w:i/>
        </w:rPr>
        <w:t>size</w:t>
      </w:r>
      <w:r>
        <w:t xml:space="preserve"> of the return. The model ranks options; it does not estimate</w:t>
      </w:r>
    </w:p>
    <w:p>
      <w:r>
        <w:t>revenue.</w:t>
      </w:r>
    </w:p>
    <w:p>
      <w:pPr>
        <w:pStyle w:val="ListBullet"/>
      </w:pPr>
      <w:r>
        <w:t xml:space="preserve">Any automated action without the decision layer's </w:t>
      </w:r>
      <w:r>
        <w:rPr>
          <w:rFonts w:ascii="Consolas" w:hAnsi="Consolas"/>
          <w:color w:val="B03060"/>
          <w:sz w:val="19"/>
        </w:rPr>
        <w:t>review_required</w:t>
      </w:r>
      <w:r>
        <w:t xml:space="preserve"> flag being honoured.</w:t>
      </w:r>
    </w:p>
    <w:p>
      <w:pPr>
        <w:pStyle w:val="Heading3"/>
      </w:pPr>
      <w:r>
        <w:t>3. Data</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r>
            <w:r>
              <w:rPr>
                <w:b/>
                <w:sz w:val="18"/>
              </w:rPr>
              <w:t>Field</w:t>
            </w:r>
          </w:p>
        </w:tc>
        <w:tc>
          <w:tcPr>
            <w:tcW w:type="dxa" w:w="4320"/>
          </w:tcPr>
          <w:p>
            <w:r>
              <w:rPr>
                <w:b/>
                <w:sz w:val="18"/>
              </w:rPr>
            </w:r>
            <w:r>
              <w:rPr>
                <w:b/>
                <w:sz w:val="18"/>
              </w:rPr>
              <w:t>Value</w:t>
            </w:r>
          </w:p>
        </w:tc>
      </w:tr>
      <w:tr>
        <w:tc>
          <w:tcPr>
            <w:tcW w:type="dxa" w:w="4320"/>
          </w:tcPr>
          <w:p>
            <w:r>
              <w:rPr>
                <w:sz w:val="18"/>
              </w:rPr>
            </w:r>
            <w:r>
              <w:rPr>
                <w:sz w:val="18"/>
              </w:rPr>
              <w:t>Source</w:t>
            </w:r>
          </w:p>
        </w:tc>
        <w:tc>
          <w:tcPr>
            <w:tcW w:type="dxa" w:w="4320"/>
          </w:tcPr>
          <w:p>
            <w:r>
              <w:rPr>
                <w:sz w:val="18"/>
              </w:rPr>
            </w:r>
            <w:r>
              <w:rPr>
                <w:rFonts w:ascii="Consolas" w:hAnsi="Consolas"/>
                <w:color w:val="B03060"/>
                <w:sz w:val="18"/>
              </w:rPr>
              <w:t>customerGroups.csv</w:t>
            </w:r>
            <w:r>
              <w:rPr>
                <w:sz w:val="18"/>
              </w:rPr>
              <w:t xml:space="preserve"> — historical campaign comparisons</w:t>
            </w:r>
          </w:p>
        </w:tc>
      </w:tr>
      <w:tr>
        <w:tc>
          <w:tcPr>
            <w:tcW w:type="dxa" w:w="4320"/>
          </w:tcPr>
          <w:p>
            <w:r>
              <w:rPr>
                <w:sz w:val="18"/>
              </w:rPr>
            </w:r>
            <w:r>
              <w:rPr>
                <w:sz w:val="18"/>
              </w:rPr>
              <w:t>Rows</w:t>
            </w:r>
          </w:p>
        </w:tc>
        <w:tc>
          <w:tcPr>
            <w:tcW w:type="dxa" w:w="4320"/>
          </w:tcPr>
          <w:p>
            <w:r>
              <w:rPr>
                <w:sz w:val="18"/>
              </w:rPr>
            </w:r>
            <w:r>
              <w:rPr>
                <w:sz w:val="18"/>
              </w:rPr>
              <w:t>6,620</w:t>
            </w:r>
          </w:p>
        </w:tc>
      </w:tr>
      <w:tr>
        <w:tc>
          <w:tcPr>
            <w:tcW w:type="dxa" w:w="4320"/>
          </w:tcPr>
          <w:p>
            <w:r>
              <w:rPr>
                <w:sz w:val="18"/>
              </w:rPr>
            </w:r>
            <w:r>
              <w:rPr>
                <w:sz w:val="18"/>
              </w:rPr>
              <w:t>Unit of observation</w:t>
            </w:r>
          </w:p>
        </w:tc>
        <w:tc>
          <w:tcPr>
            <w:tcW w:type="dxa" w:w="4320"/>
          </w:tcPr>
          <w:p>
            <w:r>
              <w:rPr>
                <w:sz w:val="18"/>
              </w:rPr>
            </w:r>
            <w:r>
              <w:rPr>
                <w:sz w:val="18"/>
              </w:rPr>
              <w:t>One campaign, comparing two customer groups</w:t>
            </w:r>
          </w:p>
        </w:tc>
      </w:tr>
      <w:tr>
        <w:tc>
          <w:tcPr>
            <w:tcW w:type="dxa" w:w="4320"/>
          </w:tcPr>
          <w:p>
            <w:r>
              <w:rPr>
                <w:sz w:val="18"/>
              </w:rPr>
            </w:r>
            <w:r>
              <w:rPr>
                <w:sz w:val="18"/>
              </w:rPr>
              <w:t>Features used</w:t>
            </w:r>
          </w:p>
        </w:tc>
        <w:tc>
          <w:tcPr>
            <w:tcW w:type="dxa" w:w="4320"/>
          </w:tcPr>
          <w:p>
            <w:r>
              <w:rPr>
                <w:sz w:val="18"/>
              </w:rPr>
            </w:r>
            <w:r>
              <w:rPr>
                <w:sz w:val="18"/>
              </w:rPr>
              <w:t>67 (</w:t>
            </w:r>
            <w:r>
              <w:rPr>
                <w:rFonts w:ascii="Consolas" w:hAnsi="Consolas"/>
                <w:color w:val="B03060"/>
                <w:sz w:val="18"/>
              </w:rPr>
              <w:t>g1_1..g1_20</w:t>
            </w:r>
            <w:r>
              <w:rPr>
                <w:sz w:val="18"/>
              </w:rPr>
              <w:t xml:space="preserve">, </w:t>
            </w:r>
            <w:r>
              <w:rPr>
                <w:rFonts w:ascii="Consolas" w:hAnsi="Consolas"/>
                <w:color w:val="B03060"/>
                <w:sz w:val="18"/>
              </w:rPr>
              <w:t>g2_1..g2_20</w:t>
            </w:r>
            <w:r>
              <w:rPr>
                <w:sz w:val="18"/>
              </w:rPr>
              <w:t xml:space="preserve">, </w:t>
            </w:r>
            <w:r>
              <w:rPr>
                <w:rFonts w:ascii="Consolas" w:hAnsi="Consolas"/>
                <w:color w:val="B03060"/>
                <w:sz w:val="18"/>
              </w:rPr>
              <w:t>c_1..c_27</w:t>
            </w:r>
            <w:r>
              <w:rPr>
                <w:sz w:val="18"/>
              </w:rPr>
              <w:t>)</w:t>
            </w:r>
          </w:p>
        </w:tc>
      </w:tr>
      <w:tr>
        <w:tc>
          <w:tcPr>
            <w:tcW w:type="dxa" w:w="4320"/>
          </w:tcPr>
          <w:p>
            <w:r>
              <w:rPr>
                <w:sz w:val="18"/>
              </w:rPr>
            </w:r>
            <w:r>
              <w:rPr>
                <w:sz w:val="18"/>
              </w:rPr>
              <w:t>Features excluded</w:t>
            </w:r>
          </w:p>
        </w:tc>
        <w:tc>
          <w:tcPr>
            <w:tcW w:type="dxa" w:w="4320"/>
          </w:tcPr>
          <w:p>
            <w:r>
              <w:rPr>
                <w:sz w:val="18"/>
              </w:rPr>
            </w:r>
            <w:r>
              <w:rPr>
                <w:sz w:val="18"/>
              </w:rPr>
              <w:t>3 (</w:t>
            </w:r>
            <w:r>
              <w:rPr>
                <w:rFonts w:ascii="Consolas" w:hAnsi="Consolas"/>
                <w:color w:val="B03060"/>
                <w:sz w:val="18"/>
              </w:rPr>
              <w:t>g1_21</w:t>
            </w:r>
            <w:r>
              <w:rPr>
                <w:sz w:val="18"/>
              </w:rPr>
              <w:t xml:space="preserve">, </w:t>
            </w:r>
            <w:r>
              <w:rPr>
                <w:rFonts w:ascii="Consolas" w:hAnsi="Consolas"/>
                <w:color w:val="B03060"/>
                <w:sz w:val="18"/>
              </w:rPr>
              <w:t>g2_21</w:t>
            </w:r>
            <w:r>
              <w:rPr>
                <w:sz w:val="18"/>
              </w:rPr>
              <w:t xml:space="preserve">, </w:t>
            </w:r>
            <w:r>
              <w:rPr>
                <w:rFonts w:ascii="Consolas" w:hAnsi="Consolas"/>
                <w:color w:val="B03060"/>
                <w:sz w:val="18"/>
              </w:rPr>
              <w:t>c_28</w:t>
            </w:r>
            <w:r>
              <w:rPr>
                <w:sz w:val="18"/>
              </w:rPr>
              <w:t>)</w:t>
            </w:r>
          </w:p>
        </w:tc>
      </w:tr>
      <w:tr>
        <w:tc>
          <w:tcPr>
            <w:tcW w:type="dxa" w:w="4320"/>
          </w:tcPr>
          <w:p>
            <w:r>
              <w:rPr>
                <w:sz w:val="18"/>
              </w:rPr>
            </w:r>
            <w:r>
              <w:rPr>
                <w:sz w:val="18"/>
              </w:rPr>
              <w:t>Target</w:t>
            </w:r>
          </w:p>
        </w:tc>
        <w:tc>
          <w:tcPr>
            <w:tcW w:type="dxa" w:w="4320"/>
          </w:tcPr>
          <w:p>
            <w:r>
              <w:rPr>
                <w:sz w:val="18"/>
              </w:rPr>
            </w:r>
            <w:r>
              <w:rPr>
                <w:sz w:val="18"/>
              </w:rPr>
              <w:t>0 = neither profitable, 1 = group 1, 2 = group 2</w:t>
            </w:r>
          </w:p>
        </w:tc>
      </w:tr>
      <w:tr>
        <w:tc>
          <w:tcPr>
            <w:tcW w:type="dxa" w:w="4320"/>
          </w:tcPr>
          <w:p>
            <w:r>
              <w:rPr>
                <w:sz w:val="18"/>
              </w:rPr>
            </w:r>
            <w:r>
              <w:rPr>
                <w:sz w:val="18"/>
              </w:rPr>
              <w:t>Class balance</w:t>
            </w:r>
          </w:p>
        </w:tc>
        <w:tc>
          <w:tcPr>
            <w:tcW w:type="dxa" w:w="4320"/>
          </w:tcPr>
          <w:p>
            <w:r>
              <w:rPr>
                <w:sz w:val="18"/>
              </w:rPr>
            </w:r>
            <w:r>
              <w:rPr>
                <w:sz w:val="18"/>
              </w:rPr>
              <w:t>25.18% neither · 46.47% group 1 · 28.35% group 2</w:t>
            </w:r>
          </w:p>
        </w:tc>
      </w:tr>
      <w:tr>
        <w:tc>
          <w:tcPr>
            <w:tcW w:type="dxa" w:w="4320"/>
          </w:tcPr>
          <w:p>
            <w:r>
              <w:rPr>
                <w:sz w:val="18"/>
              </w:rPr>
            </w:r>
            <w:r>
              <w:rPr>
                <w:sz w:val="18"/>
              </w:rPr>
              <w:t>Missing values</w:t>
            </w:r>
          </w:p>
        </w:tc>
        <w:tc>
          <w:tcPr>
            <w:tcW w:type="dxa" w:w="4320"/>
          </w:tcPr>
          <w:p>
            <w:r>
              <w:rPr>
                <w:sz w:val="18"/>
              </w:rPr>
            </w:r>
            <w:r>
              <w:rPr>
                <w:sz w:val="18"/>
              </w:rPr>
              <w:t>None (0.00%)</w:t>
            </w:r>
          </w:p>
        </w:tc>
      </w:tr>
      <w:tr>
        <w:tc>
          <w:tcPr>
            <w:tcW w:type="dxa" w:w="4320"/>
          </w:tcPr>
          <w:p>
            <w:r>
              <w:rPr>
                <w:sz w:val="18"/>
              </w:rPr>
            </w:r>
            <w:r>
              <w:rPr>
                <w:sz w:val="18"/>
              </w:rPr>
              <w:t>Duplicate rows</w:t>
            </w:r>
          </w:p>
        </w:tc>
        <w:tc>
          <w:tcPr>
            <w:tcW w:type="dxa" w:w="4320"/>
          </w:tcPr>
          <w:p>
            <w:r>
              <w:rPr>
                <w:sz w:val="18"/>
              </w:rPr>
            </w:r>
            <w:r>
              <w:rPr>
                <w:sz w:val="18"/>
              </w:rPr>
              <w:t>None</w:t>
            </w:r>
          </w:p>
        </w:tc>
      </w:tr>
      <w:tr>
        <w:tc>
          <w:tcPr>
            <w:tcW w:type="dxa" w:w="4320"/>
          </w:tcPr>
          <w:p>
            <w:r>
              <w:rPr>
                <w:sz w:val="18"/>
              </w:rPr>
            </w:r>
            <w:r>
              <w:rPr>
                <w:sz w:val="18"/>
              </w:rPr>
              <w:t>Integrity</w:t>
            </w:r>
          </w:p>
        </w:tc>
        <w:tc>
          <w:tcPr>
            <w:tcW w:type="dxa" w:w="4320"/>
          </w:tcPr>
          <w:p>
            <w:r>
              <w:rPr>
                <w:sz w:val="18"/>
              </w:rPr>
            </w:r>
            <w:r>
              <w:rPr>
                <w:sz w:val="18"/>
              </w:rPr>
              <w:t xml:space="preserve">SHA-256 recorded in the model artifact and in </w:t>
            </w:r>
            <w:r>
              <w:rPr>
                <w:rFonts w:ascii="Consolas" w:hAnsi="Consolas"/>
                <w:color w:val="B03060"/>
                <w:sz w:val="18"/>
              </w:rPr>
              <w:t>metrics.json</w:t>
            </w:r>
          </w:p>
        </w:tc>
      </w:tr>
    </w:tbl>
    <w:p/>
    <w:p>
      <w:r>
        <w:rPr>
          <w:b/>
        </w:rPr>
        <w:t>Excluded features — why.</w:t>
      </w:r>
      <w:r>
        <w:t xml:space="preserve"> </w:t>
      </w:r>
      <w:r>
        <w:rPr>
          <w:rFonts w:ascii="Consolas" w:hAnsi="Consolas"/>
          <w:color w:val="B03060"/>
          <w:sz w:val="19"/>
        </w:rPr>
        <w:t>g1_21</w:t>
      </w:r>
      <w:r>
        <w:t xml:space="preserve">, </w:t>
      </w:r>
      <w:r>
        <w:rPr>
          <w:rFonts w:ascii="Consolas" w:hAnsi="Consolas"/>
          <w:color w:val="B03060"/>
          <w:sz w:val="19"/>
        </w:rPr>
        <w:t>g2_21</w:t>
      </w:r>
      <w:r>
        <w:t xml:space="preserve"> and </w:t>
      </w:r>
      <w:r>
        <w:rPr>
          <w:rFonts w:ascii="Consolas" w:hAnsi="Consolas"/>
          <w:color w:val="B03060"/>
          <w:sz w:val="19"/>
        </w:rPr>
        <w:t>c_28</w:t>
      </w:r>
      <w:r>
        <w:t xml:space="preserve"> were recorded </w:t>
      </w:r>
      <w:r>
        <w:rPr>
          <w:i/>
        </w:rPr>
        <w:t>after</w:t>
      </w:r>
      <w:r>
        <w:t xml:space="preserve"> the campaign ran. They are strongly predictive and completely unavailable at prediction time; training on them yields an excellent offline score and a useless production model. They are blocked in three independent places (training split, feature adapter, HTTP schema).</w:t>
      </w:r>
    </w:p>
    <w:p>
      <w:r>
        <w:rPr>
          <w:b/>
        </w:rPr>
        <w:t>Feature semantics.</w:t>
      </w:r>
      <w:r>
        <w:t xml:space="preserve"> Columns are anonymised. No causal interpretation of feature importances is possible, and none is claimed.</w:t>
      </w:r>
    </w:p>
    <w:p>
      <w:r>
        <w:rPr>
          <w:b/>
        </w:rPr>
        <w:t>Known data caveats</w:t>
      </w:r>
    </w:p>
    <w:p>
      <w:pPr>
        <w:pStyle w:val="ListBullet"/>
      </w:pPr>
      <w:r>
        <w:t>Outcomes exist only for campaigns the company chose to run — a selection effect.</w:t>
      </w:r>
    </w:p>
    <w:p>
      <w:pPr>
        <w:pStyle w:val="ListBullet"/>
      </w:pPr>
      <w:r>
        <w:t>No counterfactual: for a class-1 campaign we never observe what group 2 would have</w:t>
      </w:r>
    </w:p>
    <w:p>
      <w:r>
        <w:t>returned.</w:t>
      </w:r>
    </w:p>
    <w:p>
      <w:pPr>
        <w:pStyle w:val="ListBullet"/>
      </w:pPr>
      <w:r>
        <w:t xml:space="preserve">Data spans "many years", so drift is expected. </w:t>
      </w:r>
      <w:r>
        <w:rPr>
          <w:b/>
        </w:rPr>
        <w:t>No time-ordering column was detected</w:t>
      </w:r>
      <w:r>
        <w:t>,</w:t>
      </w:r>
    </w:p>
    <w:p>
      <w:r>
        <w:t xml:space="preserve">so a temporal split is impossible and generalisation to </w:t>
      </w:r>
      <w:r>
        <w:rPr>
          <w:i/>
        </w:rPr>
        <w:t>future</w:t>
      </w:r>
      <w:r>
        <w:t xml:space="preserve"> campaigns — as opposed to held-out ones — is untested. Recovering a campaign date from the data owner would close this at no modelling cost.</w:t>
      </w:r>
    </w:p>
    <w:p>
      <w:pPr>
        <w:pStyle w:val="ListBullet"/>
      </w:pPr>
      <w:r>
        <w:rPr>
          <w:rFonts w:ascii="Consolas" w:hAnsi="Consolas"/>
          <w:color w:val="B03060"/>
          <w:sz w:val="19"/>
        </w:rPr>
        <w:t>c_</w:t>
      </w:r>
      <w:r>
        <w:t xml:space="preserve"> redundancy: </w:t>
      </w:r>
      <w:r>
        <w:rPr>
          <w:b/>
        </w:rPr>
        <w:t>15 of 27</w:t>
      </w:r>
      <w:r>
        <w:t xml:space="preserve"> comparison features are reconstructible from the group</w:t>
      </w:r>
    </w:p>
    <w:p>
      <w:r>
        <w:t xml:space="preserve">blocks. The remaining 12 carry information absent from </w:t>
      </w:r>
      <w:r>
        <w:rPr>
          <w:rFonts w:ascii="Consolas" w:hAnsi="Consolas"/>
          <w:color w:val="B03060"/>
          <w:sz w:val="19"/>
        </w:rPr>
        <w:t>g1_</w:t>
      </w:r>
      <w:r>
        <w:t>/</w:t>
      </w:r>
      <w:r>
        <w:rPr>
          <w:rFonts w:ascii="Consolas" w:hAnsi="Consolas"/>
          <w:color w:val="B03060"/>
          <w:sz w:val="19"/>
        </w:rPr>
        <w:t>g2_</w:t>
      </w:r>
      <w:r>
        <w:t xml:space="preserve"> entirely.</w:t>
      </w:r>
    </w:p>
    <w:p>
      <w:pPr>
        <w:pStyle w:val="ListBullet"/>
      </w:pPr>
      <w:r>
        <w:rPr>
          <w:b/>
        </w:rPr>
        <w:t>The two group positions are not exchangeable.</w:t>
      </w:r>
      <w:r>
        <w:t xml:space="preserve"> 7 of 20 paired variables differ</w:t>
      </w:r>
    </w:p>
    <w:p>
      <w:r>
        <w:t>significantly between the blocks, so group 1 is systematically a different kind of group from group 2. Symmetry augmentation was tested and refused on this evidence.</w:t>
      </w:r>
    </w:p>
    <w:p>
      <w:pPr>
        <w:pStyle w:val="Heading3"/>
      </w:pPr>
      <w:r>
        <w:t>4. Performance</w:t>
      </w:r>
    </w:p>
    <w:p>
      <w:pPr>
        <w:pStyle w:val="Heading4"/>
      </w:pPr>
      <w:r>
        <w:t>How the split was used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r>
            <w:r>
              <w:rPr>
                <w:b/>
                <w:sz w:val="18"/>
              </w:rPr>
              <w:t>Split</w:t>
            </w:r>
          </w:p>
        </w:tc>
        <w:tc>
          <w:tcPr>
            <w:tcW w:type="dxa" w:w="2880"/>
          </w:tcPr>
          <w:p>
            <w:r>
              <w:rPr>
                <w:b/>
                <w:sz w:val="18"/>
              </w:rPr>
            </w:r>
            <w:r>
              <w:rPr>
                <w:b/>
                <w:sz w:val="18"/>
              </w:rPr>
              <w:t>Rows</w:t>
            </w:r>
          </w:p>
        </w:tc>
        <w:tc>
          <w:tcPr>
            <w:tcW w:type="dxa" w:w="2880"/>
          </w:tcPr>
          <w:p>
            <w:r>
              <w:rPr>
                <w:b/>
                <w:sz w:val="18"/>
              </w:rPr>
            </w:r>
            <w:r>
              <w:rPr>
                <w:b/>
                <w:sz w:val="18"/>
              </w:rPr>
              <w:t>Purpose</w:t>
            </w:r>
          </w:p>
        </w:tc>
      </w:tr>
      <w:tr>
        <w:tc>
          <w:tcPr>
            <w:tcW w:type="dxa" w:w="2880"/>
          </w:tcPr>
          <w:p>
            <w:r>
              <w:rPr>
                <w:sz w:val="18"/>
              </w:rPr>
            </w:r>
            <w:r>
              <w:rPr>
                <w:sz w:val="18"/>
              </w:rPr>
              <w:t>Train</w:t>
            </w:r>
          </w:p>
        </w:tc>
        <w:tc>
          <w:tcPr>
            <w:tcW w:type="dxa" w:w="2880"/>
          </w:tcPr>
          <w:p>
            <w:r>
              <w:rPr>
                <w:sz w:val="18"/>
              </w:rPr>
            </w:r>
            <w:r>
              <w:rPr>
                <w:sz w:val="18"/>
              </w:rPr>
              <w:t>4,236</w:t>
            </w:r>
          </w:p>
        </w:tc>
        <w:tc>
          <w:tcPr>
            <w:tcW w:type="dxa" w:w="2880"/>
          </w:tcPr>
          <w:p>
            <w:r>
              <w:rPr>
                <w:sz w:val="18"/>
              </w:rPr>
            </w:r>
            <w:r>
              <w:rPr>
                <w:sz w:val="18"/>
              </w:rPr>
              <w:t>Model fitting and cross-validation</w:t>
            </w:r>
          </w:p>
        </w:tc>
      </w:tr>
      <w:tr>
        <w:tc>
          <w:tcPr>
            <w:tcW w:type="dxa" w:w="2880"/>
          </w:tcPr>
          <w:p>
            <w:r>
              <w:rPr>
                <w:sz w:val="18"/>
              </w:rPr>
            </w:r>
            <w:r>
              <w:rPr>
                <w:sz w:val="18"/>
              </w:rPr>
              <w:t>Calibration</w:t>
            </w:r>
          </w:p>
        </w:tc>
        <w:tc>
          <w:tcPr>
            <w:tcW w:type="dxa" w:w="2880"/>
          </w:tcPr>
          <w:p>
            <w:r>
              <w:rPr>
                <w:sz w:val="18"/>
              </w:rPr>
            </w:r>
            <w:r>
              <w:rPr>
                <w:sz w:val="18"/>
              </w:rPr>
              <w:t>1,060</w:t>
            </w:r>
          </w:p>
        </w:tc>
        <w:tc>
          <w:tcPr>
            <w:tcW w:type="dxa" w:w="2880"/>
          </w:tcPr>
          <w:p>
            <w:r>
              <w:rPr>
                <w:sz w:val="18"/>
              </w:rPr>
            </w:r>
            <w:r>
              <w:rPr>
                <w:sz w:val="18"/>
              </w:rPr>
              <w:t>Calibrator fitting, threshold and gate selection</w:t>
            </w:r>
          </w:p>
        </w:tc>
      </w:tr>
      <w:tr>
        <w:tc>
          <w:tcPr>
            <w:tcW w:type="dxa" w:w="2880"/>
          </w:tcPr>
          <w:p>
            <w:r>
              <w:rPr>
                <w:sz w:val="18"/>
              </w:rPr>
            </w:r>
            <w:r>
              <w:rPr>
                <w:b/>
                <w:sz w:val="18"/>
              </w:rPr>
              <w:t>Test</w:t>
            </w:r>
          </w:p>
        </w:tc>
        <w:tc>
          <w:tcPr>
            <w:tcW w:type="dxa" w:w="2880"/>
          </w:tcPr>
          <w:p>
            <w:r>
              <w:rPr>
                <w:sz w:val="18"/>
              </w:rPr>
            </w:r>
            <w:r>
              <w:rPr>
                <w:b/>
                <w:sz w:val="18"/>
              </w:rPr>
              <w:t>1,324</w:t>
            </w:r>
          </w:p>
        </w:tc>
        <w:tc>
          <w:tcPr>
            <w:tcW w:type="dxa" w:w="2880"/>
          </w:tcPr>
          <w:p>
            <w:r>
              <w:rPr>
                <w:sz w:val="18"/>
              </w:rPr>
            </w:r>
            <w:r>
              <w:rPr>
                <w:b/>
                <w:sz w:val="18"/>
              </w:rPr>
              <w:t>Selected on once, on the locked champion</w:t>
            </w:r>
          </w:p>
        </w:tc>
      </w:tr>
    </w:tbl>
    <w:p/>
    <w:p>
      <w:r>
        <w:rPr>
          <w:b/>
        </w:rPr>
        <w:t>Two honest qualifications on that last row.</w:t>
      </w:r>
    </w:p>
    <w:p>
      <w:r>
        <w:rPr>
          <w:i/>
        </w:rPr>
        <w:t>What "once" refers to.</w:t>
      </w:r>
      <w:r>
        <w:t xml:space="preserve"> After the champion is frozen the test set is </w:t>
      </w:r>
      <w:r>
        <w:rPr>
          <w:b/>
        </w:rPr>
        <w:t>read</w:t>
      </w:r>
      <w:r>
        <w:t xml:space="preserve"> several times — metrics, symmetry, calibration reporting, decision policy, drift — roughly eight times in </w:t>
      </w:r>
      <w:r>
        <w:rPr>
          <w:rFonts w:ascii="Consolas" w:hAnsi="Consolas"/>
          <w:color w:val="B03060"/>
          <w:sz w:val="19"/>
        </w:rPr>
        <w:t>train.py</w:t>
      </w:r>
      <w:r>
        <w:t xml:space="preserve">. None of those reads feeds a choice, so none is contamination. What happens once is the </w:t>
      </w:r>
      <w:r>
        <w:rPr>
          <w:b/>
        </w:rPr>
        <w:t>selection</w:t>
      </w:r>
      <w:r>
        <w:t xml:space="preserve">. "Evaluated once" is the looser claim and it is false; a reviewer who greps </w:t>
      </w:r>
      <w:r>
        <w:rPr>
          <w:rFonts w:ascii="Consolas" w:hAnsi="Consolas"/>
          <w:color w:val="B03060"/>
          <w:sz w:val="19"/>
        </w:rPr>
        <w:t>x_test</w:t>
      </w:r>
      <w:r>
        <w:t xml:space="preserve"> will find the hits and should.</w:t>
      </w:r>
    </w:p>
    <w:p>
      <w:r>
        <w:rPr>
          <w:i/>
        </w:rPr>
        <w:t>What the holdout actually is.</w:t>
      </w:r>
      <w:r>
        <w:t xml:space="preserve"> Earlier phases of this project cross-validated over the full dataset and ran target-aware exploratory analysis on it. Re-splitting under </w:t>
      </w:r>
      <w:r>
        <w:rPr>
          <w:rFonts w:ascii="Consolas" w:hAnsi="Consolas"/>
          <w:color w:val="B03060"/>
          <w:sz w:val="19"/>
        </w:rPr>
        <w:t>holdout_seed=20260819</w:t>
      </w:r>
      <w:r>
        <w:t xml:space="preserve"> reshuffles rows the project has already collectively seen — </w:t>
      </w:r>
      <w:r>
        <w:rPr>
          <w:b/>
        </w:rPr>
        <w:t>a new seed does not manufacture unseen data</w:t>
      </w:r>
      <w:r>
        <w:t xml:space="preserve">. These figures are therefore a </w:t>
      </w:r>
      <w:r>
        <w:rPr>
          <w:i/>
        </w:rPr>
        <w:t>reused out-of-sample confirmation</w:t>
      </w:r>
      <w:r>
        <w:t>, not an unbiased estimate of future performance. The nested cross-validation below is the better-founded generalisation estimate; the A/B test in the validation plan is the only thing that settles it.</w:t>
      </w:r>
    </w:p>
    <w:p>
      <w:r>
        <w:t xml:space="preserve">The candidate loop does not reference the test set at all. That is enforced by </w:t>
      </w:r>
      <w:r>
        <w:rPr>
          <w:rFonts w:ascii="Consolas" w:hAnsi="Consolas"/>
          <w:color w:val="B03060"/>
          <w:sz w:val="19"/>
        </w:rPr>
        <w:t>test_only_the_champion_is_evaluated_on_the_test_set</w:t>
      </w:r>
      <w:r>
        <w:t xml:space="preserve">, which fails if a future change reintroduces </w:t>
      </w:r>
      <w:r>
        <w:rPr>
          <w:rFonts w:ascii="Consolas" w:hAnsi="Consolas"/>
          <w:color w:val="B03060"/>
          <w:sz w:val="19"/>
        </w:rPr>
        <w:t>predict(x_test)</w:t>
      </w:r>
      <w:r>
        <w:t xml:space="preserve"> into the loop — which is how the property was lost the first time. An earlier version of this project scored all seven candidates on test "for the leaderboard" while selecting on CV; the figures were visible while the decision was being made, and selection bias needs only visibility, not intent.</w:t>
      </w:r>
    </w:p>
    <w:p>
      <w:pPr>
        <w:pStyle w:val="Heading4"/>
      </w:pPr>
      <w:r>
        <w:t>Selection — on cross-validation</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r>
            <w:r>
              <w:rPr>
                <w:b/>
                <w:sz w:val="18"/>
              </w:rPr>
              <w:t>Model</w:t>
            </w:r>
          </w:p>
        </w:tc>
        <w:tc>
          <w:tcPr>
            <w:tcW w:type="dxa" w:w="4320"/>
          </w:tcPr>
          <w:p>
            <w:r>
              <w:rPr>
                <w:b/>
                <w:sz w:val="18"/>
              </w:rPr>
            </w:r>
            <w:r>
              <w:rPr>
                <w:b/>
                <w:sz w:val="18"/>
              </w:rPr>
              <w:t>CV accuracy</w:t>
            </w:r>
          </w:p>
        </w:tc>
      </w:tr>
      <w:tr>
        <w:tc>
          <w:tcPr>
            <w:tcW w:type="dxa" w:w="4320"/>
          </w:tcPr>
          <w:p>
            <w:r>
              <w:rPr>
                <w:sz w:val="18"/>
              </w:rPr>
            </w:r>
            <w:r>
              <w:rPr>
                <w:b/>
                <w:sz w:val="18"/>
              </w:rPr>
              <w:t>Random forest (champion)</w:t>
            </w:r>
          </w:p>
        </w:tc>
        <w:tc>
          <w:tcPr>
            <w:tcW w:type="dxa" w:w="4320"/>
          </w:tcPr>
          <w:p>
            <w:r>
              <w:rPr>
                <w:sz w:val="18"/>
              </w:rPr>
            </w:r>
            <w:r>
              <w:rPr>
                <w:b/>
                <w:sz w:val="18"/>
              </w:rPr>
              <w:t>0.5781 ± 0.0051</w:t>
            </w:r>
          </w:p>
        </w:tc>
      </w:tr>
      <w:tr>
        <w:tc>
          <w:tcPr>
            <w:tcW w:type="dxa" w:w="4320"/>
          </w:tcPr>
          <w:p>
            <w:r>
              <w:rPr>
                <w:sz w:val="18"/>
              </w:rPr>
            </w:r>
            <w:r>
              <w:rPr>
                <w:sz w:val="18"/>
              </w:rPr>
              <w:t>XGBoost</w:t>
            </w:r>
          </w:p>
        </w:tc>
        <w:tc>
          <w:tcPr>
            <w:tcW w:type="dxa" w:w="4320"/>
          </w:tcPr>
          <w:p>
            <w:r>
              <w:rPr>
                <w:sz w:val="18"/>
              </w:rPr>
            </w:r>
            <w:r>
              <w:rPr>
                <w:sz w:val="18"/>
              </w:rPr>
              <w:t>0.5741 ± 0.0090</w:t>
            </w:r>
          </w:p>
        </w:tc>
      </w:tr>
      <w:tr>
        <w:tc>
          <w:tcPr>
            <w:tcW w:type="dxa" w:w="4320"/>
          </w:tcPr>
          <w:p>
            <w:r>
              <w:rPr>
                <w:sz w:val="18"/>
              </w:rPr>
            </w:r>
            <w:r>
              <w:rPr>
                <w:sz w:val="18"/>
              </w:rPr>
              <w:t>CatBoost</w:t>
            </w:r>
          </w:p>
        </w:tc>
        <w:tc>
          <w:tcPr>
            <w:tcW w:type="dxa" w:w="4320"/>
          </w:tcPr>
          <w:p>
            <w:r>
              <w:rPr>
                <w:sz w:val="18"/>
              </w:rPr>
            </w:r>
            <w:r>
              <w:rPr>
                <w:sz w:val="18"/>
              </w:rPr>
              <w:t>0.5656 ± 0.0088</w:t>
            </w:r>
          </w:p>
        </w:tc>
      </w:tr>
      <w:tr>
        <w:tc>
          <w:tcPr>
            <w:tcW w:type="dxa" w:w="4320"/>
          </w:tcPr>
          <w:p>
            <w:r>
              <w:rPr>
                <w:sz w:val="18"/>
              </w:rPr>
            </w:r>
            <w:r>
              <w:rPr>
                <w:sz w:val="18"/>
              </w:rPr>
              <w:t>Hist gradient boosting</w:t>
            </w:r>
          </w:p>
        </w:tc>
        <w:tc>
          <w:tcPr>
            <w:tcW w:type="dxa" w:w="4320"/>
          </w:tcPr>
          <w:p>
            <w:r>
              <w:rPr>
                <w:sz w:val="18"/>
              </w:rPr>
            </w:r>
            <w:r>
              <w:rPr>
                <w:sz w:val="18"/>
              </w:rPr>
              <w:t>0.5649 ± 0.0067</w:t>
            </w:r>
          </w:p>
        </w:tc>
      </w:tr>
      <w:tr>
        <w:tc>
          <w:tcPr>
            <w:tcW w:type="dxa" w:w="4320"/>
          </w:tcPr>
          <w:p>
            <w:r>
              <w:rPr>
                <w:sz w:val="18"/>
              </w:rPr>
            </w:r>
            <w:r>
              <w:rPr>
                <w:sz w:val="18"/>
              </w:rPr>
              <w:t>MLP</w:t>
            </w:r>
          </w:p>
        </w:tc>
        <w:tc>
          <w:tcPr>
            <w:tcW w:type="dxa" w:w="4320"/>
          </w:tcPr>
          <w:p>
            <w:r>
              <w:rPr>
                <w:sz w:val="18"/>
              </w:rPr>
            </w:r>
            <w:r>
              <w:rPr>
                <w:sz w:val="18"/>
              </w:rPr>
              <w:t>0.5626 ± 0.0183</w:t>
            </w:r>
          </w:p>
        </w:tc>
      </w:tr>
      <w:tr>
        <w:tc>
          <w:tcPr>
            <w:tcW w:type="dxa" w:w="4320"/>
          </w:tcPr>
          <w:p>
            <w:r>
              <w:rPr>
                <w:sz w:val="18"/>
              </w:rPr>
            </w:r>
            <w:r>
              <w:rPr>
                <w:sz w:val="18"/>
              </w:rPr>
              <w:t>LightGBM</w:t>
            </w:r>
          </w:p>
        </w:tc>
        <w:tc>
          <w:tcPr>
            <w:tcW w:type="dxa" w:w="4320"/>
          </w:tcPr>
          <w:p>
            <w:r>
              <w:rPr>
                <w:sz w:val="18"/>
              </w:rPr>
            </w:r>
            <w:r>
              <w:rPr>
                <w:sz w:val="18"/>
              </w:rPr>
              <w:t>0.5590 ± 0.0124</w:t>
            </w:r>
          </w:p>
        </w:tc>
      </w:tr>
      <w:tr>
        <w:tc>
          <w:tcPr>
            <w:tcW w:type="dxa" w:w="4320"/>
          </w:tcPr>
          <w:p>
            <w:r>
              <w:rPr>
                <w:sz w:val="18"/>
              </w:rPr>
            </w:r>
            <w:r>
              <w:rPr>
                <w:sz w:val="18"/>
              </w:rPr>
              <w:t>Logistic regression</w:t>
            </w:r>
          </w:p>
        </w:tc>
        <w:tc>
          <w:tcPr>
            <w:tcW w:type="dxa" w:w="4320"/>
          </w:tcPr>
          <w:p>
            <w:r>
              <w:rPr>
                <w:sz w:val="18"/>
              </w:rPr>
            </w:r>
            <w:r>
              <w:rPr>
                <w:sz w:val="18"/>
              </w:rPr>
              <w:t>0.5229 ± 0.0181</w:t>
            </w:r>
          </w:p>
        </w:tc>
      </w:tr>
    </w:tbl>
    <w:p/>
    <w:p>
      <w:r>
        <w:t xml:space="preserve">Random forest wins by 0.40 points over XGBoost against fold standard deviations of 0.005 and 0.009. </w:t>
      </w:r>
      <w:r>
        <w:rPr>
          <w:b/>
        </w:rPr>
        <w:t>That is not a separation.</w:t>
      </w:r>
      <w:r>
        <w:t xml:space="preserve"> The champion is the automatic argmax of a stated metric, chosen before the test set was opened — which is the defensible property here, not the claim that it is the best model.</w:t>
      </w:r>
    </w:p>
    <w:p>
      <w:pPr>
        <w:pStyle w:val="Heading4"/>
      </w:pPr>
      <w:r>
        <w:t>Held-out performance</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r>
            <w:r>
              <w:rPr>
                <w:b/>
                <w:sz w:val="18"/>
              </w:rPr>
              <w:t>Metric</w:t>
            </w:r>
          </w:p>
        </w:tc>
        <w:tc>
          <w:tcPr>
            <w:tcW w:type="dxa" w:w="4320"/>
          </w:tcPr>
          <w:p>
            <w:r>
              <w:rPr>
                <w:b/>
                <w:sz w:val="18"/>
              </w:rPr>
            </w:r>
            <w:r>
              <w:rPr>
                <w:b/>
                <w:sz w:val="18"/>
              </w:rPr>
              <w:t>Value</w:t>
            </w:r>
          </w:p>
        </w:tc>
      </w:tr>
      <w:tr>
        <w:tc>
          <w:tcPr>
            <w:tcW w:type="dxa" w:w="4320"/>
          </w:tcPr>
          <w:p>
            <w:r>
              <w:rPr>
                <w:sz w:val="18"/>
              </w:rPr>
            </w:r>
            <w:r>
              <w:rPr>
                <w:sz w:val="18"/>
              </w:rPr>
              <w:t>Accuracy (= campaign success rate)</w:t>
            </w:r>
          </w:p>
        </w:tc>
        <w:tc>
          <w:tcPr>
            <w:tcW w:type="dxa" w:w="4320"/>
          </w:tcPr>
          <w:p>
            <w:r>
              <w:rPr>
                <w:sz w:val="18"/>
              </w:rPr>
            </w:r>
            <w:r>
              <w:rPr>
                <w:b/>
                <w:sz w:val="18"/>
              </w:rPr>
              <w:t>0.5483</w:t>
            </w:r>
          </w:p>
        </w:tc>
      </w:tr>
      <w:tr>
        <w:tc>
          <w:tcPr>
            <w:tcW w:type="dxa" w:w="4320"/>
          </w:tcPr>
          <w:p>
            <w:r>
              <w:rPr>
                <w:sz w:val="18"/>
              </w:rPr>
            </w:r>
            <w:r>
              <w:rPr>
                <w:sz w:val="18"/>
              </w:rPr>
              <w:t>Balanced accuracy</w:t>
            </w:r>
          </w:p>
        </w:tc>
        <w:tc>
          <w:tcPr>
            <w:tcW w:type="dxa" w:w="4320"/>
          </w:tcPr>
          <w:p>
            <w:r>
              <w:rPr>
                <w:sz w:val="18"/>
              </w:rPr>
            </w:r>
            <w:r>
              <w:rPr>
                <w:sz w:val="18"/>
              </w:rPr>
              <w:t>0.4780</w:t>
            </w:r>
          </w:p>
        </w:tc>
      </w:tr>
      <w:tr>
        <w:tc>
          <w:tcPr>
            <w:tcW w:type="dxa" w:w="4320"/>
          </w:tcPr>
          <w:p>
            <w:r>
              <w:rPr>
                <w:sz w:val="18"/>
              </w:rPr>
            </w:r>
            <w:r>
              <w:rPr>
                <w:sz w:val="18"/>
              </w:rPr>
              <w:t>Macro F1</w:t>
            </w:r>
          </w:p>
        </w:tc>
        <w:tc>
          <w:tcPr>
            <w:tcW w:type="dxa" w:w="4320"/>
          </w:tcPr>
          <w:p>
            <w:r>
              <w:rPr>
                <w:sz w:val="18"/>
              </w:rPr>
            </w:r>
            <w:r>
              <w:rPr>
                <w:sz w:val="18"/>
              </w:rPr>
              <w:t>0.4482</w:t>
            </w:r>
          </w:p>
        </w:tc>
      </w:tr>
      <w:tr>
        <w:tc>
          <w:tcPr>
            <w:tcW w:type="dxa" w:w="4320"/>
          </w:tcPr>
          <w:p>
            <w:r>
              <w:rPr>
                <w:sz w:val="18"/>
              </w:rPr>
            </w:r>
            <w:r>
              <w:rPr>
                <w:sz w:val="18"/>
              </w:rPr>
              <w:t>Weighted F1</w:t>
            </w:r>
          </w:p>
        </w:tc>
        <w:tc>
          <w:tcPr>
            <w:tcW w:type="dxa" w:w="4320"/>
          </w:tcPr>
          <w:p>
            <w:r>
              <w:rPr>
                <w:sz w:val="18"/>
              </w:rPr>
            </w:r>
            <w:r>
              <w:rPr>
                <w:sz w:val="18"/>
              </w:rPr>
              <w:t>0.5030</w:t>
            </w:r>
          </w:p>
        </w:tc>
      </w:tr>
      <w:tr>
        <w:tc>
          <w:tcPr>
            <w:tcW w:type="dxa" w:w="4320"/>
          </w:tcPr>
          <w:p>
            <w:r>
              <w:rPr>
                <w:sz w:val="18"/>
              </w:rPr>
            </w:r>
            <w:r>
              <w:rPr>
                <w:sz w:val="18"/>
              </w:rPr>
              <w:t>Expected calibration error</w:t>
            </w:r>
          </w:p>
        </w:tc>
        <w:tc>
          <w:tcPr>
            <w:tcW w:type="dxa" w:w="4320"/>
          </w:tcPr>
          <w:p>
            <w:r>
              <w:rPr>
                <w:sz w:val="18"/>
              </w:rPr>
            </w:r>
            <w:r>
              <w:rPr>
                <w:sz w:val="18"/>
              </w:rPr>
              <w:t>0.0213</w:t>
            </w:r>
          </w:p>
        </w:tc>
      </w:tr>
      <w:tr>
        <w:tc>
          <w:tcPr>
            <w:tcW w:type="dxa" w:w="4320"/>
          </w:tcPr>
          <w:p>
            <w:r>
              <w:rPr>
                <w:sz w:val="18"/>
              </w:rPr>
            </w:r>
            <w:r>
              <w:rPr>
                <w:sz w:val="18"/>
              </w:rPr>
              <w:t>Best naive strategy</w:t>
            </w:r>
          </w:p>
        </w:tc>
        <w:tc>
          <w:tcPr>
            <w:tcW w:type="dxa" w:w="4320"/>
          </w:tcPr>
          <w:p>
            <w:r>
              <w:rPr>
                <w:sz w:val="18"/>
              </w:rPr>
            </w:r>
            <w:r>
              <w:rPr>
                <w:sz w:val="18"/>
              </w:rPr>
              <w:t xml:space="preserve">"always target group 1" — </w:t>
            </w:r>
            <w:r>
              <w:rPr>
                <w:b/>
                <w:sz w:val="18"/>
              </w:rPr>
              <w:t>0.4645</w:t>
            </w:r>
          </w:p>
        </w:tc>
      </w:tr>
      <w:tr>
        <w:tc>
          <w:tcPr>
            <w:tcW w:type="dxa" w:w="4320"/>
          </w:tcPr>
          <w:p>
            <w:r>
              <w:rPr>
                <w:sz w:val="18"/>
              </w:rPr>
            </w:r>
            <w:r>
              <w:rPr>
                <w:sz w:val="18"/>
              </w:rPr>
              <w:t>Absolute lift</w:t>
            </w:r>
          </w:p>
        </w:tc>
        <w:tc>
          <w:tcPr>
            <w:tcW w:type="dxa" w:w="4320"/>
          </w:tcPr>
          <w:p>
            <w:r>
              <w:rPr>
                <w:sz w:val="18"/>
              </w:rPr>
            </w:r>
            <w:r>
              <w:rPr>
                <w:b/>
                <w:sz w:val="18"/>
              </w:rPr>
              <w:t>+8.38 pp</w:t>
            </w:r>
            <w:r>
              <w:rPr>
                <w:sz w:val="18"/>
              </w:rPr>
              <w:t xml:space="preserve">, 95% bootstrap CI </w:t>
            </w:r>
            <w:r>
              <w:rPr>
                <w:b/>
                <w:sz w:val="18"/>
              </w:rPr>
              <w:t>[+5.66, +11.18]</w:t>
            </w:r>
            <w:r>
              <w:rPr>
                <w:sz w:val="18"/>
              </w:rPr>
              <w:t xml:space="preserve"> over 1,000 resamples (SE 1.38 pp)</w:t>
            </w:r>
          </w:p>
        </w:tc>
      </w:tr>
      <w:tr>
        <w:tc>
          <w:tcPr>
            <w:tcW w:type="dxa" w:w="4320"/>
          </w:tcPr>
          <w:p>
            <w:r>
              <w:rPr>
                <w:sz w:val="18"/>
              </w:rPr>
            </w:r>
            <w:r>
              <w:rPr>
                <w:sz w:val="18"/>
              </w:rPr>
              <w:t>Relative improvement</w:t>
            </w:r>
          </w:p>
        </w:tc>
        <w:tc>
          <w:tcPr>
            <w:tcW w:type="dxa" w:w="4320"/>
          </w:tcPr>
          <w:p>
            <w:r>
              <w:rPr>
                <w:sz w:val="18"/>
              </w:rPr>
            </w:r>
            <w:r>
              <w:rPr>
                <w:sz w:val="18"/>
              </w:rPr>
              <w:t>+18.0%</w:t>
            </w:r>
          </w:p>
        </w:tc>
      </w:tr>
    </w:tbl>
    <w:p/>
    <w:p>
      <w:r>
        <w:rPr>
          <w:b/>
        </w:rPr>
        <w:t>Per class</w:t>
      </w:r>
      <w:r>
        <w:t xml:space="preserve"> — more informative than the headline: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r>
            <w:r>
              <w:rPr>
                <w:b/>
                <w:sz w:val="18"/>
              </w:rPr>
              <w:t>Class</w:t>
            </w:r>
          </w:p>
        </w:tc>
        <w:tc>
          <w:tcPr>
            <w:tcW w:type="dxa" w:w="2160"/>
          </w:tcPr>
          <w:p>
            <w:r>
              <w:rPr>
                <w:b/>
                <w:sz w:val="18"/>
              </w:rPr>
            </w:r>
            <w:r>
              <w:rPr>
                <w:b/>
                <w:sz w:val="18"/>
              </w:rPr>
              <w:t>Precision</w:t>
            </w:r>
          </w:p>
        </w:tc>
        <w:tc>
          <w:tcPr>
            <w:tcW w:type="dxa" w:w="2160"/>
          </w:tcPr>
          <w:p>
            <w:r>
              <w:rPr>
                <w:b/>
                <w:sz w:val="18"/>
              </w:rPr>
            </w:r>
            <w:r>
              <w:rPr>
                <w:b/>
                <w:sz w:val="18"/>
              </w:rPr>
              <w:t>Recall</w:t>
            </w:r>
          </w:p>
        </w:tc>
        <w:tc>
          <w:tcPr>
            <w:tcW w:type="dxa" w:w="2160"/>
          </w:tcPr>
          <w:p>
            <w:r>
              <w:rPr>
                <w:b/>
                <w:sz w:val="18"/>
              </w:rPr>
            </w:r>
            <w:r>
              <w:rPr>
                <w:b/>
                <w:sz w:val="18"/>
              </w:rPr>
              <w:t>Support</w:t>
            </w:r>
          </w:p>
        </w:tc>
      </w:tr>
      <w:tr>
        <w:tc>
          <w:tcPr>
            <w:tcW w:type="dxa" w:w="2160"/>
          </w:tcPr>
          <w:p>
            <w:r>
              <w:rPr>
                <w:sz w:val="18"/>
              </w:rPr>
            </w:r>
            <w:r>
              <w:rPr>
                <w:sz w:val="18"/>
              </w:rPr>
              <w:t>0 — neither profitable</w:t>
            </w:r>
          </w:p>
        </w:tc>
        <w:tc>
          <w:tcPr>
            <w:tcW w:type="dxa" w:w="2160"/>
          </w:tcPr>
          <w:p>
            <w:r>
              <w:rPr>
                <w:sz w:val="18"/>
              </w:rPr>
            </w:r>
            <w:r>
              <w:rPr>
                <w:sz w:val="18"/>
              </w:rPr>
              <w:t>0.257</w:t>
            </w:r>
          </w:p>
        </w:tc>
        <w:tc>
          <w:tcPr>
            <w:tcW w:type="dxa" w:w="2160"/>
          </w:tcPr>
          <w:p>
            <w:r>
              <w:rPr>
                <w:sz w:val="18"/>
              </w:rPr>
            </w:r>
            <w:r>
              <w:rPr>
                <w:b/>
                <w:sz w:val="18"/>
              </w:rPr>
              <w:t>0.084</w:t>
            </w:r>
          </w:p>
        </w:tc>
        <w:tc>
          <w:tcPr>
            <w:tcW w:type="dxa" w:w="2160"/>
          </w:tcPr>
          <w:p>
            <w:r>
              <w:rPr>
                <w:sz w:val="18"/>
              </w:rPr>
            </w:r>
            <w:r>
              <w:rPr>
                <w:sz w:val="18"/>
              </w:rPr>
              <w:t>333</w:t>
            </w:r>
          </w:p>
        </w:tc>
      </w:tr>
      <w:tr>
        <w:tc>
          <w:tcPr>
            <w:tcW w:type="dxa" w:w="2160"/>
          </w:tcPr>
          <w:p>
            <w:r>
              <w:rPr>
                <w:sz w:val="18"/>
              </w:rPr>
            </w:r>
            <w:r>
              <w:rPr>
                <w:sz w:val="18"/>
              </w:rPr>
              <w:t>1 — group 1</w:t>
            </w:r>
          </w:p>
        </w:tc>
        <w:tc>
          <w:tcPr>
            <w:tcW w:type="dxa" w:w="2160"/>
          </w:tcPr>
          <w:p>
            <w:r>
              <w:rPr>
                <w:sz w:val="18"/>
              </w:rPr>
            </w:r>
            <w:r>
              <w:rPr>
                <w:sz w:val="18"/>
              </w:rPr>
              <w:t>0.615</w:t>
            </w:r>
          </w:p>
        </w:tc>
        <w:tc>
          <w:tcPr>
            <w:tcW w:type="dxa" w:w="2160"/>
          </w:tcPr>
          <w:p>
            <w:r>
              <w:rPr>
                <w:sz w:val="18"/>
              </w:rPr>
            </w:r>
            <w:r>
              <w:rPr>
                <w:sz w:val="18"/>
              </w:rPr>
              <w:t>0.797</w:t>
            </w:r>
          </w:p>
        </w:tc>
        <w:tc>
          <w:tcPr>
            <w:tcW w:type="dxa" w:w="2160"/>
          </w:tcPr>
          <w:p>
            <w:r>
              <w:rPr>
                <w:sz w:val="18"/>
              </w:rPr>
            </w:r>
            <w:r>
              <w:rPr>
                <w:sz w:val="18"/>
              </w:rPr>
              <w:t>615</w:t>
            </w:r>
          </w:p>
        </w:tc>
      </w:tr>
      <w:tr>
        <w:tc>
          <w:tcPr>
            <w:tcW w:type="dxa" w:w="2160"/>
          </w:tcPr>
          <w:p>
            <w:r>
              <w:rPr>
                <w:sz w:val="18"/>
              </w:rPr>
            </w:r>
            <w:r>
              <w:rPr>
                <w:sz w:val="18"/>
              </w:rPr>
              <w:t>2 — group 2</w:t>
            </w:r>
          </w:p>
        </w:tc>
        <w:tc>
          <w:tcPr>
            <w:tcW w:type="dxa" w:w="2160"/>
          </w:tcPr>
          <w:p>
            <w:r>
              <w:rPr>
                <w:sz w:val="18"/>
              </w:rPr>
            </w:r>
            <w:r>
              <w:rPr>
                <w:sz w:val="18"/>
              </w:rPr>
              <w:t>0.498</w:t>
            </w:r>
          </w:p>
        </w:tc>
        <w:tc>
          <w:tcPr>
            <w:tcW w:type="dxa" w:w="2160"/>
          </w:tcPr>
          <w:p>
            <w:r>
              <w:rPr>
                <w:sz w:val="18"/>
              </w:rPr>
            </w:r>
            <w:r>
              <w:rPr>
                <w:sz w:val="18"/>
              </w:rPr>
              <w:t>0.553</w:t>
            </w:r>
          </w:p>
        </w:tc>
        <w:tc>
          <w:tcPr>
            <w:tcW w:type="dxa" w:w="2160"/>
          </w:tcPr>
          <w:p>
            <w:r>
              <w:rPr>
                <w:sz w:val="18"/>
              </w:rPr>
            </w:r>
            <w:r>
              <w:rPr>
                <w:sz w:val="18"/>
              </w:rPr>
              <w:t>376</w:t>
            </w:r>
          </w:p>
        </w:tc>
      </w:tr>
    </w:tbl>
    <w:p/>
    <w:p>
      <w:r>
        <w:rPr>
          <w:b/>
        </w:rPr>
        <w:t>Class 0 is the weak point and it is the commercially interesting class.</w:t>
      </w:r>
      <w:r>
        <w:t xml:space="preserve"> A quarter of campaigns are unprofitable for both groups, and that is the only outcome where spend can be avoided entirely; the model recovers 8.4% of them. The decision layer nevertheless declined </w:t>
      </w:r>
      <w:r>
        <w:rPr>
          <w:b/>
        </w:rPr>
        <w:t>28</w:t>
      </w:r>
      <w:r>
        <w:t xml:space="preserve"> campaigns that were genuinely unprofitable. A "decline if P(class 0) ≥ τ" rule was tested with τ selected on the calibration split by a stated rule: </w:t>
      </w:r>
      <w:r>
        <w:rPr>
          <w:b/>
        </w:rPr>
        <w:t>no threshold improved on plain `argmax`</w:t>
      </w:r>
      <w:r>
        <w:t xml:space="preserve"> while staying within 1% of its accuracy — a negative result about the features, not about the decision rule.</w:t>
      </w:r>
    </w:p>
    <w:p>
      <w:pPr>
        <w:pStyle w:val="Heading4"/>
      </w:pPr>
      <w:r>
        <w:t>Calibration was rejected, not skipped</w:t>
      </w:r>
    </w:p>
    <w:p>
      <w:r>
        <w:t xml:space="preserve">Isotonic regression was fitted on one half of the calibration split and evaluated on the other (n=530) — three disjoint sets, so the calibrator is never selected on data it was fit on. It reduced ECE from 0.0530 to 0.0498: a </w:t>
      </w:r>
      <w:r>
        <w:rPr>
          <w:b/>
        </w:rPr>
        <w:t>6.1% relative improvement</w:t>
      </w:r>
      <w:r>
        <w:t xml:space="preserve">, below the stated </w:t>
      </w:r>
      <w:r>
        <w:rPr>
          <w:b/>
        </w:rPr>
        <w:t>10%</w:t>
      </w:r>
      <w:r>
        <w:t xml:space="preserve"> threshold, so it was not applied.</w:t>
      </w:r>
    </w:p>
    <w:p>
      <w:r>
        <w:t>The rule exists because an earlier version had no noise guard and would have shipped any improvement, however small. On a 530-row selection split a 6% ECE movement is not distinguishable from noise, and a rejected calibrator is a result rather than an omission.</w:t>
      </w:r>
    </w:p>
    <w:p>
      <w:pPr>
        <w:pStyle w:val="Heading4"/>
      </w:pPr>
      <w:r>
        <w:t>The honest generalisation estimate</w:t>
      </w:r>
    </w:p>
    <w:p>
      <w:r>
        <w:t>A tuned model's best cross-validated score is a maximum over noisy estimates, so it is biased upward. Nested cross-validation — five outer folds, each running a complete independent hyperparameter search scored once on data that search never saw — quantifies it:</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r>
            <w:r>
              <w:rPr>
                <w:b/>
                <w:sz w:val="18"/>
              </w:rPr>
              <w:t>Model</w:t>
            </w:r>
          </w:p>
        </w:tc>
        <w:tc>
          <w:tcPr>
            <w:tcW w:type="dxa" w:w="4320"/>
          </w:tcPr>
          <w:p>
            <w:r>
              <w:rPr>
                <w:b/>
                <w:sz w:val="18"/>
              </w:rPr>
            </w:r>
            <w:r>
              <w:rPr>
                <w:b/>
                <w:sz w:val="18"/>
              </w:rPr>
              <w:t>Nested CV accuracy</w:t>
            </w:r>
          </w:p>
        </w:tc>
      </w:tr>
      <w:tr>
        <w:tc>
          <w:tcPr>
            <w:tcW w:type="dxa" w:w="4320"/>
          </w:tcPr>
          <w:p>
            <w:r>
              <w:rPr>
                <w:sz w:val="18"/>
              </w:rPr>
            </w:r>
            <w:r>
              <w:rPr>
                <w:sz w:val="18"/>
              </w:rPr>
              <w:t>XGBoost</w:t>
            </w:r>
          </w:p>
        </w:tc>
        <w:tc>
          <w:tcPr>
            <w:tcW w:type="dxa" w:w="4320"/>
          </w:tcPr>
          <w:p>
            <w:r>
              <w:rPr>
                <w:sz w:val="18"/>
              </w:rPr>
            </w:r>
            <w:r>
              <w:rPr>
                <w:sz w:val="18"/>
              </w:rPr>
              <w:t>0.5899 ± 0.0026</w:t>
            </w:r>
          </w:p>
        </w:tc>
      </w:tr>
      <w:tr>
        <w:tc>
          <w:tcPr>
            <w:tcW w:type="dxa" w:w="4320"/>
          </w:tcPr>
          <w:p>
            <w:r>
              <w:rPr>
                <w:sz w:val="18"/>
              </w:rPr>
            </w:r>
            <w:r>
              <w:rPr>
                <w:sz w:val="18"/>
              </w:rPr>
              <w:t>Random forest</w:t>
            </w:r>
          </w:p>
        </w:tc>
        <w:tc>
          <w:tcPr>
            <w:tcW w:type="dxa" w:w="4320"/>
          </w:tcPr>
          <w:p>
            <w:r>
              <w:rPr>
                <w:sz w:val="18"/>
              </w:rPr>
            </w:r>
            <w:r>
              <w:rPr>
                <w:sz w:val="18"/>
              </w:rPr>
              <w:t>0.5816 ± 0.0095</w:t>
            </w:r>
          </w:p>
        </w:tc>
      </w:tr>
    </w:tbl>
    <w:p/>
    <w:p>
      <w:r>
        <w:t xml:space="preserve">Roughly </w:t>
      </w:r>
      <w:r>
        <w:rPr>
          <w:b/>
        </w:rPr>
        <w:t>1.2 points below</w:t>
      </w:r>
      <w:r>
        <w:t xml:space="preserve"> what a single tuned run reports; that gap is the optimism, measured rather than caveated. Two qualifications: these runs used a larger training portion than the final protocol (no calibration split), so the absolute values are not comparable to the leaderboard above; and XGBoost leads here by 0.83 points, in the </w:t>
      </w:r>
      <w:r>
        <w:rPr>
          <w:i/>
        </w:rPr>
        <w:t>opposite</w:t>
      </w:r>
      <w:r>
        <w:t xml:space="preserve"> direction to the leaderboard. Taken with the champion flip observed between two search strategies, the conclusion is consistent — </w:t>
      </w:r>
      <w:r>
        <w:rPr>
          <w:b/>
        </w:rPr>
        <w:t>these models are not separable on this data.</w:t>
      </w:r>
    </w:p>
    <w:p>
      <w:pPr>
        <w:pStyle w:val="Heading4"/>
      </w:pPr>
      <w:r>
        <w:t>When the model can be trusted</w:t>
      </w:r>
    </w:p>
    <w:p>
      <w:r>
        <w:t>A confidence gate was selected on the calibration split by a stated rule (</w:t>
      </w:r>
      <w:r>
        <w:rPr>
          <w:i/>
        </w:rPr>
        <w:t>best accuracy subject to coverage ≥ 30%</w:t>
      </w:r>
      <w:r>
        <w:t>), then frozen and applied to the test set once.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r>
          </w:p>
        </w:tc>
        <w:tc>
          <w:tcPr>
            <w:tcW w:type="dxa" w:w="1728"/>
          </w:tcPr>
          <w:p>
            <w:r>
              <w:rPr>
                <w:b/>
                <w:sz w:val="18"/>
              </w:rPr>
            </w:r>
            <w:r>
              <w:rPr>
                <w:b/>
                <w:sz w:val="18"/>
              </w:rPr>
              <w:t>Coverage</w:t>
            </w:r>
          </w:p>
        </w:tc>
        <w:tc>
          <w:tcPr>
            <w:tcW w:type="dxa" w:w="1728"/>
          </w:tcPr>
          <w:p>
            <w:r>
              <w:rPr>
                <w:b/>
                <w:sz w:val="18"/>
              </w:rPr>
            </w:r>
            <w:r>
              <w:rPr>
                <w:b/>
                <w:sz w:val="18"/>
              </w:rPr>
              <w:t>Model</w:t>
            </w:r>
          </w:p>
        </w:tc>
        <w:tc>
          <w:tcPr>
            <w:tcW w:type="dxa" w:w="1728"/>
          </w:tcPr>
          <w:p>
            <w:r>
              <w:rPr>
                <w:b/>
                <w:sz w:val="18"/>
              </w:rPr>
            </w:r>
            <w:r>
              <w:rPr>
                <w:b/>
                <w:sz w:val="18"/>
              </w:rPr>
              <w:t xml:space="preserve">Baseline on the </w:t>
            </w:r>
            <w:r>
              <w:rPr>
                <w:b/>
                <w:sz w:val="18"/>
              </w:rPr>
              <w:t>same</w:t>
            </w:r>
            <w:r>
              <w:rPr>
                <w:b/>
                <w:sz w:val="18"/>
              </w:rPr>
              <w:t xml:space="preserve"> campaigns</w:t>
            </w:r>
          </w:p>
        </w:tc>
        <w:tc>
          <w:tcPr>
            <w:tcW w:type="dxa" w:w="1728"/>
          </w:tcPr>
          <w:p>
            <w:r>
              <w:rPr>
                <w:b/>
                <w:sz w:val="18"/>
              </w:rPr>
            </w:r>
            <w:r>
              <w:rPr>
                <w:b/>
                <w:sz w:val="18"/>
              </w:rPr>
              <w:t>Lift</w:t>
            </w:r>
          </w:p>
        </w:tc>
      </w:tr>
      <w:tr>
        <w:tc>
          <w:tcPr>
            <w:tcW w:type="dxa" w:w="1728"/>
          </w:tcPr>
          <w:p>
            <w:r>
              <w:rPr>
                <w:sz w:val="18"/>
              </w:rPr>
            </w:r>
            <w:r>
              <w:rPr>
                <w:sz w:val="18"/>
              </w:rPr>
              <w:t>Decide everything</w:t>
            </w:r>
          </w:p>
        </w:tc>
        <w:tc>
          <w:tcPr>
            <w:tcW w:type="dxa" w:w="1728"/>
          </w:tcPr>
          <w:p>
            <w:r>
              <w:rPr>
                <w:sz w:val="18"/>
              </w:rPr>
            </w:r>
            <w:r>
              <w:rPr>
                <w:sz w:val="18"/>
              </w:rPr>
              <w:t>100% (n=1,324)</w:t>
            </w:r>
          </w:p>
        </w:tc>
        <w:tc>
          <w:tcPr>
            <w:tcW w:type="dxa" w:w="1728"/>
          </w:tcPr>
          <w:p>
            <w:r>
              <w:rPr>
                <w:sz w:val="18"/>
              </w:rPr>
            </w:r>
            <w:r>
              <w:rPr>
                <w:sz w:val="18"/>
              </w:rPr>
              <w:t>54.83%</w:t>
            </w:r>
          </w:p>
        </w:tc>
        <w:tc>
          <w:tcPr>
            <w:tcW w:type="dxa" w:w="1728"/>
          </w:tcPr>
          <w:p>
            <w:r>
              <w:rPr>
                <w:sz w:val="18"/>
              </w:rPr>
            </w:r>
            <w:r>
              <w:rPr>
                <w:sz w:val="18"/>
              </w:rPr>
              <w:t>46.45%</w:t>
            </w:r>
          </w:p>
        </w:tc>
        <w:tc>
          <w:tcPr>
            <w:tcW w:type="dxa" w:w="1728"/>
          </w:tcPr>
          <w:p>
            <w:r>
              <w:rPr>
                <w:sz w:val="18"/>
              </w:rPr>
            </w:r>
            <w:r>
              <w:rPr>
                <w:sz w:val="18"/>
              </w:rPr>
              <w:t>+8.38 pp</w:t>
            </w:r>
          </w:p>
        </w:tc>
      </w:tr>
      <w:tr>
        <w:tc>
          <w:tcPr>
            <w:tcW w:type="dxa" w:w="1728"/>
          </w:tcPr>
          <w:p>
            <w:r>
              <w:rPr>
                <w:sz w:val="18"/>
              </w:rPr>
            </w:r>
            <w:r>
              <w:rPr>
                <w:b/>
                <w:sz w:val="18"/>
              </w:rPr>
              <w:t>Confidence ≥ 0.60 (frozen)</w:t>
            </w:r>
          </w:p>
        </w:tc>
        <w:tc>
          <w:tcPr>
            <w:tcW w:type="dxa" w:w="1728"/>
          </w:tcPr>
          <w:p>
            <w:r>
              <w:rPr>
                <w:sz w:val="18"/>
              </w:rPr>
            </w:r>
            <w:r>
              <w:rPr>
                <w:b/>
                <w:sz w:val="18"/>
              </w:rPr>
              <w:t>34.8%</w:t>
            </w:r>
            <w:r>
              <w:rPr>
                <w:sz w:val="18"/>
              </w:rPr>
              <w:t xml:space="preserve"> (n=461)</w:t>
            </w:r>
          </w:p>
        </w:tc>
        <w:tc>
          <w:tcPr>
            <w:tcW w:type="dxa" w:w="1728"/>
          </w:tcPr>
          <w:p>
            <w:r>
              <w:rPr>
                <w:sz w:val="18"/>
              </w:rPr>
            </w:r>
            <w:r>
              <w:rPr>
                <w:b/>
                <w:sz w:val="18"/>
              </w:rPr>
              <w:t>71.58%</w:t>
            </w:r>
          </w:p>
        </w:tc>
        <w:tc>
          <w:tcPr>
            <w:tcW w:type="dxa" w:w="1728"/>
          </w:tcPr>
          <w:p>
            <w:r>
              <w:rPr>
                <w:sz w:val="18"/>
              </w:rPr>
            </w:r>
            <w:r>
              <w:rPr>
                <w:b/>
                <w:sz w:val="18"/>
              </w:rPr>
              <w:t>57.48%</w:t>
            </w:r>
          </w:p>
        </w:tc>
        <w:tc>
          <w:tcPr>
            <w:tcW w:type="dxa" w:w="1728"/>
          </w:tcPr>
          <w:p>
            <w:r>
              <w:rPr>
                <w:sz w:val="18"/>
              </w:rPr>
            </w:r>
            <w:r>
              <w:rPr>
                <w:b/>
                <w:sz w:val="18"/>
              </w:rPr>
              <w:t>+14.10 pp</w:t>
            </w:r>
          </w:p>
        </w:tc>
      </w:tr>
    </w:tbl>
    <w:p/>
    <w:p>
      <w:r>
        <w:t>Selected at 73.9% on calibration, delivered 71.58% on test — so the threshold generalised.</w:t>
      </w:r>
    </w:p>
    <w:p>
      <w:r>
        <w:rPr>
          <w:b/>
        </w:rPr>
        <w:t>The fourth column is the one that matters, and it was missing from an earlier version of this document.</w:t>
      </w:r>
      <w:r>
        <w:t xml:space="preserve"> Quoting 71.58% against the baseline's </w:t>
      </w:r>
      <w:r>
        <w:rPr>
          <w:i/>
        </w:rPr>
        <w:t>overall</w:t>
      </w:r>
      <w:r>
        <w:t xml:space="preserve"> 46.45% would compare a gated model to an ungated baseline and inflate the gain. On the same 461 campaigns the "always group 1" rule also does better than its average — 57.48%, because easy campaigns are easy for everyone. The real gain at that operating point is </w:t>
      </w:r>
      <w:r>
        <w:rPr>
          <w:b/>
        </w:rPr>
        <w:t>+14.10 pp</w:t>
      </w:r>
      <w:r>
        <w:t>, not +25.</w:t>
      </w:r>
    </w:p>
    <w:p>
      <w:r>
        <w:t xml:space="preserve">Two caveats remain even so. The subset is selected </w:t>
      </w:r>
      <w:r>
        <w:rPr>
          <w:i/>
        </w:rPr>
        <w:t>by model confidence</w:t>
      </w:r>
      <w:r>
        <w:t>, so it is not a random sample of campaigns and the comparison is conditional on the model's own view of difficulty. And the 54.83% full-coverage figure must always be quoted alongside, so the operating point is never mistaken for headline accuracy.</w:t>
      </w:r>
    </w:p>
    <w:p>
      <w:r>
        <w:t xml:space="preserve">The proposal is therefore </w:t>
      </w:r>
      <w:r>
        <w:rPr>
          <w:i/>
        </w:rPr>
        <w:t>automate the confident third, escalate the rest</w:t>
      </w:r>
      <w:r>
        <w:t xml:space="preserve"> — with the conditional lift stated, not the flattering one.</w:t>
      </w:r>
    </w:p>
    <w:p>
      <w:pPr>
        <w:pStyle w:val="Heading4"/>
      </w:pPr>
      <w:r>
        <w:t>Group-swap invariance</w:t>
      </w:r>
    </w:p>
    <w:p>
      <w:r>
        <w:t>Which group is labelled "1" would be arbitrary if the positions were exchangeable. They are not (§3), so the model legitimately uses position — but it uses it heavily:</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r>
            <w:r>
              <w:rPr>
                <w:b/>
                <w:sz w:val="18"/>
              </w:rPr>
              <w:t>Predictions that change under a group swap</w:t>
            </w:r>
          </w:p>
        </w:tc>
        <w:tc>
          <w:tcPr>
            <w:tcW w:type="dxa" w:w="4320"/>
          </w:tcPr>
          <w:p>
            <w:r>
              <w:rPr>
                <w:b/>
                <w:sz w:val="18"/>
              </w:rPr>
            </w:r>
            <w:r>
              <w:rPr>
                <w:b/>
                <w:sz w:val="18"/>
              </w:rPr>
              <w:t>53.8%</w:t>
            </w:r>
          </w:p>
        </w:tc>
      </w:tr>
      <w:tr>
        <w:tc>
          <w:tcPr>
            <w:tcW w:type="dxa" w:w="4320"/>
          </w:tcPr>
          <w:p>
            <w:r>
              <w:rPr>
                <w:sz w:val="18"/>
              </w:rPr>
            </w:r>
            <w:r>
              <w:rPr>
                <w:sz w:val="18"/>
              </w:rPr>
              <w:t>Position bias in the labels</w:t>
            </w:r>
          </w:p>
        </w:tc>
        <w:tc>
          <w:tcPr>
            <w:tcW w:type="dxa" w:w="4320"/>
          </w:tcPr>
          <w:p>
            <w:r>
              <w:rPr>
                <w:sz w:val="18"/>
              </w:rPr>
            </w:r>
            <w:r>
              <w:rPr>
                <w:sz w:val="18"/>
              </w:rPr>
              <w:t>+18.11 pp</w:t>
            </w:r>
          </w:p>
        </w:tc>
      </w:tr>
    </w:tbl>
    <w:p/>
    <w:p>
      <w:r>
        <w:rPr>
          <w:b/>
        </w:rPr>
        <w:t>This is a deployment risk, not a robustness property.</w:t>
      </w:r>
      <w:r>
        <w:t xml:space="preserve"> The model has partly learned which slot a group occupies rather than what the group is like. If the upstream convention for assigning "group 1" ever changes, it will degrade sharply and silently.</w:t>
      </w:r>
    </w:p>
    <w:p>
      <w:r>
        <w:rPr>
          <w:b/>
        </w:rPr>
        <w:t>A related finding that undercuts the diagnostic itself.</w:t>
      </w:r>
      <w:r>
        <w:t xml:space="preserve"> A model using only </w:t>
      </w:r>
      <w:r>
        <w:rPr>
          <w:rFonts w:ascii="Consolas" w:hAnsi="Consolas"/>
          <w:color w:val="B03060"/>
          <w:sz w:val="19"/>
        </w:rPr>
        <w:t>c_2</w:t>
      </w:r>
      <w:r>
        <w:t xml:space="preserve"> — the single most predictive feature — has a symmetry violation rate of </w:t>
      </w:r>
      <w:r>
        <w:rPr>
          <w:b/>
        </w:rPr>
        <w:t>89.35%</w:t>
      </w:r>
      <w:r>
        <w:t xml:space="preserve"> (89.43% under XGBoost, so it is the feature, not the model), yet </w:t>
      </w:r>
      <w:r>
        <w:rPr>
          <w:rFonts w:ascii="Consolas" w:hAnsi="Consolas"/>
          <w:color w:val="B03060"/>
          <w:sz w:val="19"/>
        </w:rPr>
        <w:t>c_2</w:t>
      </w:r>
      <w:r>
        <w:t xml:space="preserve"> was </w:t>
      </w:r>
      <w:r>
        <w:rPr>
          <w:i/>
        </w:rPr>
        <w:t>not</w:t>
      </w:r>
      <w:r>
        <w:t xml:space="preserve"> flagged as direction-dependent, so the mirror operation leaves it unchanged. The diagnostic missed the most important comparison feature. Had symmetry augmentation been enabled, every mirrored row would have carried an uncorrected </w:t>
      </w:r>
      <w:r>
        <w:rPr>
          <w:rFonts w:ascii="Consolas" w:hAnsi="Consolas"/>
          <w:color w:val="B03060"/>
          <w:sz w:val="19"/>
        </w:rPr>
        <w:t>c_2</w:t>
      </w:r>
      <w:r>
        <w:t>. This is a second, independent reason the technique was refused, and it was found by accident rather than by design.</w:t>
      </w:r>
    </w:p>
    <w:p>
      <w:pPr>
        <w:pStyle w:val="Heading3"/>
      </w:pPr>
      <w:r>
        <w:t>5. Decision layer</w:t>
      </w:r>
    </w:p>
    <w:p>
      <w:r>
        <w:t xml:space="preserve">The model outputs probabilities; the deployed system outputs an </w:t>
      </w:r>
      <w:r>
        <w:rPr>
          <w:i/>
        </w:rPr>
        <w:t>action</w:t>
      </w:r>
      <w:r>
        <w:t>. The action is the one minimising expected cost under an explicit cost matrix, not the most likely class.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r>
            <w:r>
              <w:rPr>
                <w:b/>
                <w:sz w:val="18"/>
              </w:rPr>
              <w:t>True state ↓ / Action →</w:t>
            </w:r>
          </w:p>
        </w:tc>
        <w:tc>
          <w:tcPr>
            <w:tcW w:type="dxa" w:w="2160"/>
          </w:tcPr>
          <w:p>
            <w:r>
              <w:rPr>
                <w:b/>
                <w:sz w:val="18"/>
              </w:rPr>
            </w:r>
            <w:r>
              <w:rPr>
                <w:b/>
                <w:sz w:val="18"/>
              </w:rPr>
              <w:t>do not run</w:t>
            </w:r>
          </w:p>
        </w:tc>
        <w:tc>
          <w:tcPr>
            <w:tcW w:type="dxa" w:w="2160"/>
          </w:tcPr>
          <w:p>
            <w:r>
              <w:rPr>
                <w:b/>
                <w:sz w:val="18"/>
              </w:rPr>
            </w:r>
            <w:r>
              <w:rPr>
                <w:b/>
                <w:sz w:val="18"/>
              </w:rPr>
              <w:t>target group 1</w:t>
            </w:r>
          </w:p>
        </w:tc>
        <w:tc>
          <w:tcPr>
            <w:tcW w:type="dxa" w:w="2160"/>
          </w:tcPr>
          <w:p>
            <w:r>
              <w:rPr>
                <w:b/>
                <w:sz w:val="18"/>
              </w:rPr>
            </w:r>
            <w:r>
              <w:rPr>
                <w:b/>
                <w:sz w:val="18"/>
              </w:rPr>
              <w:t>target group 2</w:t>
            </w:r>
          </w:p>
        </w:tc>
      </w:tr>
      <w:tr>
        <w:tc>
          <w:tcPr>
            <w:tcW w:type="dxa" w:w="2160"/>
          </w:tcPr>
          <w:p>
            <w:r>
              <w:rPr>
                <w:sz w:val="18"/>
              </w:rPr>
            </w:r>
            <w:r>
              <w:rPr>
                <w:b/>
                <w:sz w:val="18"/>
              </w:rPr>
              <w:t>neither profitable</w:t>
            </w:r>
          </w:p>
        </w:tc>
        <w:tc>
          <w:tcPr>
            <w:tcW w:type="dxa" w:w="2160"/>
          </w:tcPr>
          <w:p>
            <w:r>
              <w:rPr>
                <w:sz w:val="18"/>
              </w:rPr>
            </w:r>
            <w:r>
              <w:rPr>
                <w:b/>
                <w:sz w:val="18"/>
              </w:rPr>
              <w:t>0.0</w:t>
            </w:r>
          </w:p>
        </w:tc>
        <w:tc>
          <w:tcPr>
            <w:tcW w:type="dxa" w:w="2160"/>
          </w:tcPr>
          <w:p>
            <w:r>
              <w:rPr>
                <w:sz w:val="18"/>
              </w:rPr>
            </w:r>
            <w:r>
              <w:rPr>
                <w:sz w:val="18"/>
              </w:rPr>
              <w:t>+1.0</w:t>
            </w:r>
          </w:p>
        </w:tc>
        <w:tc>
          <w:tcPr>
            <w:tcW w:type="dxa" w:w="2160"/>
          </w:tcPr>
          <w:p>
            <w:r>
              <w:rPr>
                <w:sz w:val="18"/>
              </w:rPr>
            </w:r>
            <w:r>
              <w:rPr>
                <w:sz w:val="18"/>
              </w:rPr>
              <w:t>+1.0</w:t>
            </w:r>
          </w:p>
        </w:tc>
      </w:tr>
      <w:tr>
        <w:tc>
          <w:tcPr>
            <w:tcW w:type="dxa" w:w="2160"/>
          </w:tcPr>
          <w:p>
            <w:r>
              <w:rPr>
                <w:sz w:val="18"/>
              </w:rPr>
            </w:r>
            <w:r>
              <w:rPr>
                <w:b/>
                <w:sz w:val="18"/>
              </w:rPr>
              <w:t>group 1 profitable</w:t>
            </w:r>
          </w:p>
        </w:tc>
        <w:tc>
          <w:tcPr>
            <w:tcW w:type="dxa" w:w="2160"/>
          </w:tcPr>
          <w:p>
            <w:r>
              <w:rPr>
                <w:sz w:val="18"/>
              </w:rPr>
            </w:r>
            <w:r>
              <w:rPr>
                <w:sz w:val="18"/>
              </w:rPr>
              <w:t>+0.5</w:t>
            </w:r>
          </w:p>
        </w:tc>
        <w:tc>
          <w:tcPr>
            <w:tcW w:type="dxa" w:w="2160"/>
          </w:tcPr>
          <w:p>
            <w:r>
              <w:rPr>
                <w:sz w:val="18"/>
              </w:rPr>
            </w:r>
            <w:r>
              <w:rPr>
                <w:b/>
                <w:sz w:val="18"/>
              </w:rPr>
              <w:t>−1.0</w:t>
            </w:r>
          </w:p>
        </w:tc>
        <w:tc>
          <w:tcPr>
            <w:tcW w:type="dxa" w:w="2160"/>
          </w:tcPr>
          <w:p>
            <w:r>
              <w:rPr>
                <w:sz w:val="18"/>
              </w:rPr>
            </w:r>
            <w:r>
              <w:rPr>
                <w:sz w:val="18"/>
              </w:rPr>
              <w:t>+1.0</w:t>
            </w:r>
          </w:p>
        </w:tc>
      </w:tr>
      <w:tr>
        <w:tc>
          <w:tcPr>
            <w:tcW w:type="dxa" w:w="2160"/>
          </w:tcPr>
          <w:p>
            <w:r>
              <w:rPr>
                <w:sz w:val="18"/>
              </w:rPr>
            </w:r>
            <w:r>
              <w:rPr>
                <w:b/>
                <w:sz w:val="18"/>
              </w:rPr>
              <w:t>group 2 profitable</w:t>
            </w:r>
          </w:p>
        </w:tc>
        <w:tc>
          <w:tcPr>
            <w:tcW w:type="dxa" w:w="2160"/>
          </w:tcPr>
          <w:p>
            <w:r>
              <w:rPr>
                <w:sz w:val="18"/>
              </w:rPr>
            </w:r>
            <w:r>
              <w:rPr>
                <w:sz w:val="18"/>
              </w:rPr>
              <w:t>+0.5</w:t>
            </w:r>
          </w:p>
        </w:tc>
        <w:tc>
          <w:tcPr>
            <w:tcW w:type="dxa" w:w="2160"/>
          </w:tcPr>
          <w:p>
            <w:r>
              <w:rPr>
                <w:sz w:val="18"/>
              </w:rPr>
            </w:r>
            <w:r>
              <w:rPr>
                <w:sz w:val="18"/>
              </w:rPr>
              <w:t>+1.0</w:t>
            </w:r>
          </w:p>
        </w:tc>
        <w:tc>
          <w:tcPr>
            <w:tcW w:type="dxa" w:w="2160"/>
          </w:tcPr>
          <w:p>
            <w:r>
              <w:rPr>
                <w:sz w:val="18"/>
              </w:rPr>
            </w:r>
            <w:r>
              <w:rPr>
                <w:b/>
                <w:sz w:val="18"/>
              </w:rPr>
              <w:t>−1.0</w:t>
            </w:r>
          </w:p>
        </w:tc>
      </w:tr>
    </w:tbl>
    <w:p/>
    <w:p>
      <w:r>
        <w:t xml:space="preserve">Assumed values: campaign spend </w:t>
      </w:r>
      <w:r>
        <w:rPr>
          <w:b/>
        </w:rPr>
        <w:t>1.0</w:t>
      </w:r>
      <w:r>
        <w:t xml:space="preserve">, profit if correct </w:t>
      </w:r>
      <w:r>
        <w:rPr>
          <w:b/>
        </w:rPr>
        <w:t>1.0</w:t>
      </w:r>
      <w:r>
        <w:t xml:space="preserve">, opportunity weight </w:t>
      </w:r>
      <w:r>
        <w:rPr>
          <w:b/>
        </w:rPr>
        <w:t>0.5</w:t>
      </w:r>
      <w:r>
        <w:t xml:space="preserve"> — the last being the foregone margin from declining a campaign that would have paid off, weighted below a cash loss because no money left the business.</w:t>
      </w:r>
    </w:p>
    <w:p>
      <w:r>
        <w:rPr>
          <w:b/>
        </w:rPr>
        <w:t>These are business inputs on a relative scale, not measured euros.</w:t>
      </w:r>
      <w:r>
        <w:t xml:space="preserve"> The dataset contains no monetary values, so a single expected-ROI figure cannot honestly be derived from it. Results are therefore reported as a </w:t>
      </w:r>
      <w:r>
        <w:rPr>
          <w:b/>
        </w:rPr>
        <w:t>sensitivity analysis across three ratios</w:t>
      </w:r>
      <w:r>
        <w:t xml:space="preserve"> in </w:t>
      </w:r>
      <w:r>
        <w:rPr>
          <w:rFonts w:ascii="Consolas" w:hAnsi="Consolas"/>
          <w:color w:val="B03060"/>
          <w:sz w:val="19"/>
        </w:rPr>
        <w:t>reports/decision_sensitivity.csv</w:t>
      </w:r>
      <w:r>
        <w:t xml:space="preserve"> rather than as one invented number. Confirming the real spend-to-margin ratio with the marketing team is the cheapest available improvement to this system.</w:t>
      </w:r>
    </w:p>
    <w:p>
      <w:r>
        <w:t xml:space="preserve">When the best and runner-up actions are within </w:t>
      </w:r>
      <w:r>
        <w:rPr>
          <w:b/>
        </w:rPr>
        <w:t>0.05</w:t>
      </w:r>
      <w:r>
        <w:t xml:space="preserve"> of each other in expected cost, the response is flagged </w:t>
      </w:r>
      <w:r>
        <w:rPr>
          <w:rFonts w:ascii="Consolas" w:hAnsi="Consolas"/>
          <w:color w:val="B03060"/>
          <w:sz w:val="19"/>
        </w:rPr>
        <w:t>review_required</w:t>
      </w:r>
      <w:r>
        <w:t xml:space="preserve"> and routed to a human rather than automated. On the test set this fires for </w:t>
      </w:r>
      <w:r>
        <w:rPr>
          <w:b/>
        </w:rPr>
        <w:t>7.55%</w:t>
      </w:r>
      <w:r>
        <w:t xml:space="preserve"> of campaigns. The flag is part of the API response; the service never suppresses it silently.</w:t>
      </w:r>
    </w:p>
    <w:p>
      <w:r>
        <w:t xml:space="preserve">This is separate from, and complementary to, the confidence gate in §4: the review flag catches </w:t>
      </w:r>
      <w:r>
        <w:rPr>
          <w:i/>
        </w:rPr>
        <w:t>near-ties between actions</w:t>
      </w:r>
      <w:r>
        <w:t xml:space="preserve">, the gate catches </w:t>
      </w:r>
      <w:r>
        <w:rPr>
          <w:i/>
        </w:rPr>
        <w:t>low confidence overall</w:t>
      </w:r>
      <w:r>
        <w:t>.</w:t>
      </w:r>
    </w:p>
    <w:p>
      <w:pPr>
        <w:pStyle w:val="Heading3"/>
      </w:pPr>
      <w:r>
        <w:t>6. Ethical and fairness considerations</w:t>
      </w:r>
    </w:p>
    <w:p>
      <w:pPr>
        <w:pStyle w:val="ListBullet"/>
      </w:pPr>
      <w:r>
        <w:rPr>
          <w:b/>
        </w:rPr>
        <w:t>No individual-level data.</w:t>
      </w:r>
      <w:r>
        <w:t xml:space="preserve"> Inputs are group aggregates, which limits privacy exposure.</w:t>
      </w:r>
    </w:p>
    <w:p>
      <w:pPr>
        <w:pStyle w:val="ListBullet"/>
      </w:pPr>
      <w:r>
        <w:rPr>
          <w:b/>
        </w:rPr>
        <w:t>Feedback loops.</w:t>
      </w:r>
      <w:r>
        <w:t xml:space="preserve"> Once deployed, the model shapes which campaigns run, so future</w:t>
      </w:r>
    </w:p>
    <w:p>
      <w:r>
        <w:t>training data reflects its own choices. Retain a randomised holdout of campaigns that ignore the model, so unbiased data keeps arriving.</w:t>
      </w:r>
    </w:p>
    <w:p>
      <w:pPr>
        <w:pStyle w:val="ListBullet"/>
      </w:pPr>
      <w:r>
        <w:rPr>
          <w:b/>
        </w:rPr>
        <w:t>Fairness.</w:t>
      </w:r>
      <w:r>
        <w:t xml:space="preserve"> Features are anonymised, so protected attributes cannot be audited from</w:t>
      </w:r>
    </w:p>
    <w:p>
      <w:r>
        <w:t>the data alone. Before production, confirm with the data owner whether any feature proxies a protected characteristic. Track outcome rates by customer segment as a guardrail.</w:t>
      </w:r>
    </w:p>
    <w:p>
      <w:pPr>
        <w:pStyle w:val="ListBullet"/>
      </w:pPr>
      <w:r>
        <w:rPr>
          <w:b/>
        </w:rPr>
        <w:t>Automation bias.</w:t>
      </w:r>
      <w:r>
        <w:t xml:space="preserve"> The confidence and rationale are surfaced precisely so users do not</w:t>
      </w:r>
    </w:p>
    <w:p>
      <w:r>
        <w:t>treat the output as an oracle.</w:t>
      </w:r>
    </w:p>
    <w:p>
      <w:pPr>
        <w:pStyle w:val="Heading3"/>
      </w:pPr>
      <w:r>
        <w:t>7. Limitations</w:t>
      </w:r>
    </w:p>
    <w:p>
      <w:pPr>
        <w:pStyle w:val="ListNumber"/>
      </w:pPr>
      <w:r>
        <w:t>**The +8.38 pp lift is an offline estimate of improved targeting decisions, not</w:t>
      </w:r>
    </w:p>
    <w:p>
      <w:r>
        <w:t>confirmed ROI.** It assumes the historical target is a faithful proxy for future profitability, that campaigns are independent, and that deploying the model does not change the population of campaigns proposed. Only the A/B test can convert it into a revenue claim.</w:t>
      </w:r>
    </w:p>
    <w:p>
      <w:pPr>
        <w:pStyle w:val="ListNumber"/>
      </w:pPr>
      <w:r>
        <w:t>Class 0 has 333 test rows and 8.4% recall; its estimate carries the widest uncertainty</w:t>
      </w:r>
    </w:p>
    <w:p>
      <w:r>
        <w:t>of any figure here.</w:t>
      </w:r>
    </w:p>
    <w:p>
      <w:pPr>
        <w:pStyle w:val="ListNumber"/>
      </w:pPr>
      <w:r>
        <w:t>No causal claims — the model supports the decision, it does not explain the market.</w:t>
      </w:r>
    </w:p>
    <w:p>
      <w:pPr>
        <w:pStyle w:val="ListNumber"/>
      </w:pPr>
      <w:r>
        <w:t>Performance will decay as customer behaviour changes; see the retraining trigger below.</w:t>
      </w:r>
    </w:p>
    <w:p>
      <w:pPr>
        <w:pStyle w:val="ListNumber"/>
      </w:pPr>
      <w:r>
        <w:t>The cost matrix is currently assumed, not measured.</w:t>
      </w:r>
    </w:p>
    <w:p>
      <w:pPr>
        <w:pStyle w:val="ListNumber"/>
      </w:pPr>
      <w:r>
        <w:rPr>
          <w:b/>
        </w:rPr>
        <w:t>Independence between campaigns cannot be verified.</w:t>
      </w:r>
      <w:r>
        <w:t xml:space="preserve"> There is no campaign or customer</w:t>
      </w:r>
    </w:p>
    <w:p>
      <w:r>
        <w:t>identifier in the data, so if the same customer group appears in several rows the effective sample size is smaller than 6,620 and every confidence interval here is too narrow. This is unresolvable without a key from the data owner.</w:t>
      </w:r>
    </w:p>
    <w:p>
      <w:pPr>
        <w:pStyle w:val="ListNumber"/>
      </w:pPr>
      <w:r>
        <w:rPr>
          <w:b/>
        </w:rPr>
        <w:t>The label's derivation is unknown, and that is the main known improvement path.</w:t>
      </w:r>
    </w:p>
    <w:p>
      <w:r>
        <w:t xml:space="preserve">The post-campaign columns are </w:t>
      </w:r>
      <w:r>
        <w:rPr>
          <w:i/>
        </w:rPr>
        <w:t>not</w:t>
      </w:r>
      <w:r>
        <w:t xml:space="preserve"> comparable per-group outcomes (</w:t>
      </w:r>
      <w:r>
        <w:rPr>
          <w:rFonts w:ascii="Consolas" w:hAnsi="Consolas"/>
          <w:color w:val="B03060"/>
          <w:sz w:val="19"/>
        </w:rPr>
        <w:t>g1_21</w:t>
      </w:r>
      <w:r>
        <w:t xml:space="preserve"> is a continuous rate on [0,1]; </w:t>
      </w:r>
      <w:r>
        <w:rPr>
          <w:rFonts w:ascii="Consolas" w:hAnsi="Consolas"/>
          <w:color w:val="B03060"/>
          <w:sz w:val="19"/>
        </w:rPr>
        <w:t>g2_21</w:t>
      </w:r>
      <w:r>
        <w:t xml:space="preserve"> takes 52 discrete values on a 2.5-19 scale) and are only weakly associated with the class label — so the profitability judgment encoded in the target was computed from information the dataset does not expose. Recovering that outcome definition from the data owner would enable a regression formulation with more signal than the 3-class label. See "Next steps" in the report.</w:t>
      </w:r>
    </w:p>
    <w:p>
      <w:pPr>
        <w:pStyle w:val="ListNumber"/>
      </w:pPr>
      <w:r>
        <w:t>**Test-set visibility was a real defect in this project's history, corrected in four</w:t>
      </w:r>
    </w:p>
    <w:p>
      <w:r>
        <w:t>places.*</w:t>
      </w:r>
      <w:r>
        <w:rPr>
          <w:i/>
        </w:rPr>
        <w:t xml:space="preserve"> Candidate scoring, calibrator selection, threshold selection and the automation gate each once used, or could have used, the test set. All four now select on cross-validation or on the calibration split. The worst instance was found by an external reviewer </w:t>
      </w:r>
      <w:r>
        <w:t>after* the report already claimed the test set was evaluated once — which is why the property is now asserted by a test rather than by a sentence.</w:t>
      </w:r>
    </w:p>
    <w:p>
      <w:pPr>
        <w:pStyle w:val="ListNumber"/>
      </w:pPr>
      <w:r>
        <w:rPr>
          <w:b/>
        </w:rPr>
        <w:t>No temporal validation.</w:t>
      </w:r>
      <w:r>
        <w:t xml:space="preserve"> No time-ordering column was detected, so generalisation to</w:t>
      </w:r>
    </w:p>
    <w:p>
      <w:r>
        <w:rPr>
          <w:i/>
        </w:rPr>
        <w:t>future</w:t>
      </w:r>
      <w:r>
        <w:t xml:space="preserve"> campaigns, as opposed to held-out ones, is untested.</w:t>
      </w:r>
    </w:p>
    <w:p>
      <w:pPr>
        <w:pStyle w:val="Heading3"/>
      </w:pPr>
      <w:r>
        <w:t>8. Maintenance</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r>
            <w:r>
              <w:rPr>
                <w:b/>
                <w:sz w:val="18"/>
              </w:rPr>
              <w:t>Item</w:t>
            </w:r>
          </w:p>
        </w:tc>
        <w:tc>
          <w:tcPr>
            <w:tcW w:type="dxa" w:w="4320"/>
          </w:tcPr>
          <w:p>
            <w:r>
              <w:rPr>
                <w:b/>
                <w:sz w:val="18"/>
              </w:rPr>
            </w:r>
            <w:r>
              <w:rPr>
                <w:b/>
                <w:sz w:val="18"/>
              </w:rPr>
              <w:t>Value</w:t>
            </w:r>
          </w:p>
        </w:tc>
      </w:tr>
      <w:tr>
        <w:tc>
          <w:tcPr>
            <w:tcW w:type="dxa" w:w="4320"/>
          </w:tcPr>
          <w:p>
            <w:r>
              <w:rPr>
                <w:sz w:val="18"/>
              </w:rPr>
            </w:r>
            <w:r>
              <w:rPr>
                <w:sz w:val="18"/>
              </w:rPr>
              <w:t>Retraining cadence</w:t>
            </w:r>
          </w:p>
        </w:tc>
        <w:tc>
          <w:tcPr>
            <w:tcW w:type="dxa" w:w="4320"/>
          </w:tcPr>
          <w:p>
            <w:r>
              <w:rPr>
                <w:sz w:val="18"/>
              </w:rPr>
            </w:r>
            <w:r>
              <w:rPr>
                <w:sz w:val="18"/>
              </w:rPr>
              <w:t>Monthly, plus on a drift alert</w:t>
            </w:r>
          </w:p>
        </w:tc>
      </w:tr>
      <w:tr>
        <w:tc>
          <w:tcPr>
            <w:tcW w:type="dxa" w:w="4320"/>
          </w:tcPr>
          <w:p>
            <w:r>
              <w:rPr>
                <w:sz w:val="18"/>
              </w:rPr>
            </w:r>
            <w:r>
              <w:rPr>
                <w:sz w:val="18"/>
              </w:rPr>
              <w:t>Drift monitoring</w:t>
            </w:r>
          </w:p>
        </w:tc>
        <w:tc>
          <w:tcPr>
            <w:tcW w:type="dxa" w:w="4320"/>
          </w:tcPr>
          <w:p>
            <w:r>
              <w:rPr>
                <w:sz w:val="18"/>
              </w:rPr>
            </w:r>
            <w:r>
              <w:rPr>
                <w:sz w:val="18"/>
              </w:rPr>
              <w:t>PSI on input features; predicted-class distribution</w:t>
            </w:r>
          </w:p>
        </w:tc>
      </w:tr>
      <w:tr>
        <w:tc>
          <w:tcPr>
            <w:tcW w:type="dxa" w:w="4320"/>
          </w:tcPr>
          <w:p>
            <w:r>
              <w:rPr>
                <w:sz w:val="18"/>
              </w:rPr>
            </w:r>
            <w:r>
              <w:rPr>
                <w:sz w:val="18"/>
              </w:rPr>
              <w:t>Retirement trigger</w:t>
            </w:r>
          </w:p>
        </w:tc>
        <w:tc>
          <w:tcPr>
            <w:tcW w:type="dxa" w:w="4320"/>
          </w:tcPr>
          <w:p>
            <w:r>
              <w:rPr>
                <w:sz w:val="18"/>
              </w:rPr>
            </w:r>
            <w:r>
              <w:rPr>
                <w:sz w:val="18"/>
              </w:rPr>
              <w:t>Campaign success rate falling below the naive "always group 1" rule (46.45%) on recent campaigns — at that point the model is subtracting value</w:t>
            </w:r>
          </w:p>
        </w:tc>
      </w:tr>
      <w:tr>
        <w:tc>
          <w:tcPr>
            <w:tcW w:type="dxa" w:w="4320"/>
          </w:tcPr>
          <w:p>
            <w:r>
              <w:rPr>
                <w:sz w:val="18"/>
              </w:rPr>
            </w:r>
            <w:r>
              <w:rPr>
                <w:sz w:val="18"/>
              </w:rPr>
              <w:t>Promotion rule</w:t>
            </w:r>
          </w:p>
        </w:tc>
        <w:tc>
          <w:tcPr>
            <w:tcW w:type="dxa" w:w="4320"/>
          </w:tcPr>
          <w:p>
            <w:r>
              <w:rPr>
                <w:sz w:val="18"/>
              </w:rPr>
            </w:r>
            <w:r>
              <w:rPr>
                <w:sz w:val="18"/>
              </w:rPr>
              <w:t xml:space="preserve">New candidate must beat the champion on </w:t>
            </w:r>
            <w:r>
              <w:rPr>
                <w:b/>
                <w:sz w:val="18"/>
              </w:rPr>
              <w:t>both</w:t>
            </w:r>
            <w:r>
              <w:rPr>
                <w:sz w:val="18"/>
              </w:rPr>
              <w:t xml:space="preserve"> CV accuracy and business lift, </w:t>
            </w:r>
            <w:r>
              <w:rPr>
                <w:b/>
                <w:sz w:val="18"/>
              </w:rPr>
              <w:t>and</w:t>
            </w:r>
            <w:r>
              <w:rPr>
                <w:sz w:val="18"/>
              </w:rPr>
              <w:t xml:space="preserve"> by more than one fold standard deviation. A 0.4-point win is not a win</w:t>
            </w:r>
          </w:p>
        </w:tc>
      </w:tr>
      <w:tr>
        <w:tc>
          <w:tcPr>
            <w:tcW w:type="dxa" w:w="4320"/>
          </w:tcPr>
          <w:p>
            <w:r>
              <w:rPr>
                <w:sz w:val="18"/>
              </w:rPr>
            </w:r>
            <w:r>
              <w:rPr>
                <w:sz w:val="18"/>
              </w:rPr>
              <w:t>Selection metric</w:t>
            </w:r>
          </w:p>
        </w:tc>
        <w:tc>
          <w:tcPr>
            <w:tcW w:type="dxa" w:w="4320"/>
          </w:tcPr>
          <w:p>
            <w:r>
              <w:rPr>
                <w:sz w:val="18"/>
              </w:rPr>
            </w:r>
            <w:r>
              <w:rPr>
                <w:b/>
                <w:sz w:val="18"/>
              </w:rPr>
              <w:t>Accuracy</w:t>
            </w:r>
            <w:r>
              <w:rPr>
                <w:sz w:val="18"/>
              </w:rPr>
              <w:t xml:space="preserve">, because accuracy </w:t>
            </w:r>
            <w:r>
              <w:rPr>
                <w:i/>
                <w:sz w:val="18"/>
              </w:rPr>
              <w:t>is</w:t>
            </w:r>
            <w:r>
              <w:rPr>
                <w:sz w:val="18"/>
              </w:rPr>
              <w:t xml:space="preserve"> the campaign success rate. Macro F1 weights the three classes equally and so optimises a different objective — a macro-F1 winner can have a lower success rate than the naive baseline</w:t>
            </w:r>
          </w:p>
        </w:tc>
      </w:tr>
      <w:tr>
        <w:tc>
          <w:tcPr>
            <w:tcW w:type="dxa" w:w="4320"/>
          </w:tcPr>
          <w:p>
            <w:r>
              <w:rPr>
                <w:sz w:val="18"/>
              </w:rPr>
            </w:r>
            <w:r>
              <w:rPr>
                <w:sz w:val="18"/>
              </w:rPr>
              <w:t>Experiment tracking</w:t>
            </w:r>
          </w:p>
        </w:tc>
        <w:tc>
          <w:tcPr>
            <w:tcW w:type="dxa" w:w="4320"/>
          </w:tcPr>
          <w:p>
            <w:r>
              <w:rPr>
                <w:sz w:val="18"/>
              </w:rPr>
            </w:r>
            <w:r>
              <w:rPr>
                <w:sz w:val="18"/>
              </w:rPr>
              <w:t>MLflow — every run logs parameters, metrics, artifacts, the dataset hash and a timestamp; nested runs per candidate</w:t>
            </w:r>
          </w:p>
        </w:tc>
      </w:tr>
      <w:tr>
        <w:tc>
          <w:tcPr>
            <w:tcW w:type="dxa" w:w="4320"/>
          </w:tcPr>
          <w:p>
            <w:r>
              <w:rPr>
                <w:sz w:val="18"/>
              </w:rPr>
            </w:r>
            <w:r>
              <w:rPr>
                <w:sz w:val="18"/>
              </w:rPr>
              <w:t>Rollback</w:t>
            </w:r>
          </w:p>
        </w:tc>
        <w:tc>
          <w:tcPr>
            <w:tcW w:type="dxa" w:w="4320"/>
          </w:tcPr>
          <w:p>
            <w:r>
              <w:rPr>
                <w:sz w:val="18"/>
              </w:rPr>
            </w:r>
            <w:r>
              <w:rPr>
                <w:sz w:val="18"/>
              </w:rPr>
              <w:t>Artifacts are versioned; rollback is a config change</w:t>
            </w:r>
          </w:p>
        </w:tc>
      </w:tr>
    </w:tbl>
    <w:p/>
    <w:p>
      <w:pPr>
        <w:pStyle w:val="Heading2"/>
      </w:pPr>
      <w:r>
        <w:t>ADR-001 — Choice of model family</w:t>
      </w:r>
    </w:p>
    <w:p>
      <w:r>
        <w:rPr>
          <w:b/>
        </w:rPr>
        <w:t>Status:</w:t>
      </w:r>
      <w:r>
        <w:t xml:space="preserve"> Accepted · </w:t>
      </w:r>
      <w:r>
        <w:rPr>
          <w:b/>
        </w:rPr>
        <w:t>Date:</w:t>
      </w:r>
      <w:r>
        <w:t xml:space="preserve"> August 2026 · </w:t>
      </w:r>
      <w:r>
        <w:rPr>
          <w:b/>
        </w:rPr>
        <w:t>Decider:</w:t>
      </w:r>
      <w:r>
        <w:t xml:space="preserve"> Venkata</w:t>
      </w:r>
    </w:p>
    <w:p>
      <w:pPr>
        <w:pStyle w:val="Heading3"/>
      </w:pPr>
      <w:r>
        <w:t>Context</w:t>
      </w:r>
    </w:p>
    <w:p>
      <w:r>
        <w:t xml:space="preserve">We must choose a model to recommend which of two customer groups to target. The dataset is small-to-medium, fully numeric, anonymised, with 67 features. The deployment target is Cloud Run (CPU, scale-to-zero). Downstream, a cost-sensitive decision rule consumes the predicted probabilities, so </w:t>
      </w:r>
      <w:r>
        <w:rPr>
          <w:b/>
        </w:rPr>
        <w:t>probability quality matters at least as much as accuracy</w:t>
      </w:r>
      <w:r>
        <w:t>.</w:t>
      </w:r>
    </w:p>
    <w:p>
      <w:pPr>
        <w:pStyle w:val="Heading3"/>
      </w:pPr>
      <w:r>
        <w:t>Options considered</w:t>
      </w:r>
    </w:p>
    <w:p>
      <w:r>
        <w:rPr>
          <w:b/>
        </w:rPr>
        <w:t>A. Logistic regression.</w:t>
      </w:r>
      <w:r>
        <w:t xml:space="preserve"> Interpretable, fast, trivially deployable. Risk: may underfit if the boundary is non-linear in the pairwise differences.</w:t>
      </w:r>
    </w:p>
    <w:p>
      <w:r>
        <w:rPr>
          <w:b/>
        </w:rPr>
        <w:t>B. Gradient-boosted trees (CatBoost / LightGBM / XGBoost).</w:t>
      </w:r>
      <w:r>
        <w:t xml:space="preserve"> Long-standing strong default for tabular data — robust to uninformative features (relevant: 67 anonymised columns, many likely noise) and to non-smooth target functions. CatBoost is favoured in published comparisons on log-loss and Brier score, i.e. exactly the probability-quality axis this system depends on.</w:t>
      </w:r>
    </w:p>
    <w:p>
      <w:r>
        <w:rPr>
          <w:b/>
        </w:rPr>
        <w:t>C. Neural network (regularised MLP / TabM).</w:t>
      </w:r>
      <w:r>
        <w:t xml:space="preserve"> Credible recent evidence that well-tuned regularised MLPs can match or beat boosted trees on tabular data. Costs more tuning effort for an uncertain gain.</w:t>
      </w:r>
    </w:p>
    <w:p>
      <w:r>
        <w:rPr>
          <w:b/>
        </w:rPr>
        <w:t>D. Tabular foundation model (TabPFN-3, TabFM, TabICLv2).</w:t>
      </w:r>
      <w:r>
        <w:t xml:space="preserve"> As of mid-2026 these lead the TabArena leaderboard by a wide margin on small datasets — TabPFN-3 at 1673 Elo versus 1433 for the best tuned tree. </w:t>
      </w:r>
      <w:r>
        <w:rPr>
          <w:b/>
        </w:rPr>
        <w:t>However:</w:t>
      </w:r>
      <w:r>
        <w:t xml:space="preserve"> the TabPFN-3.0 licence permits evaluation and internal benchmarking but prohibits commercial and production use, explicitly including </w:t>
      </w:r>
      <w:r>
        <w:rPr>
          <w:i/>
        </w:rPr>
        <w:t>"using model outputs as inputs to internal commercial decision-making"</w:t>
      </w:r>
      <w:r>
        <w:t>. Campaign targeting is exactly that. There is also evidence that such models lean on human-readable column metadata, which this anonymised dataset lacks.</w:t>
      </w:r>
    </w:p>
    <w:p>
      <w:r>
        <w:rPr>
          <w:b/>
        </w:rPr>
        <w:t>E. AutoML (AutoGluon).</w:t>
      </w:r>
      <w:r>
        <w:t xml:space="preserve"> Strong stacked ensembles, but a heavy, opaque artifact that works against the "any third person can understand it" requirement.</w:t>
      </w:r>
    </w:p>
    <w:p>
      <w:pPr>
        <w:pStyle w:val="Heading3"/>
      </w:pPr>
      <w:r>
        <w:t>Decision</w:t>
      </w:r>
    </w:p>
    <w:p>
      <w:r>
        <w:rPr>
          <w:b/>
        </w:rPr>
        <w:t>Train A, B and C under identical cross-validation folds and deploy whichever wins on cross-validated accuracy, automatically.</w:t>
      </w:r>
      <w:r>
        <w:t xml:space="preserve"> D and E are reference benchmarks only — run, reported, not deployed.</w:t>
      </w:r>
    </w:p>
    <w:p>
      <w:r>
        <w:t>Two sub-decisions matter as much as the family choice:</w:t>
      </w:r>
    </w:p>
    <w:p>
      <w:pPr>
        <w:pStyle w:val="ListBullet"/>
      </w:pPr>
      <w:r>
        <w:rPr>
          <w:b/>
        </w:rPr>
        <w:t>Selection metric: accuracy, not macro F1.</w:t>
      </w:r>
      <w:r>
        <w:t xml:space="preserve"> Accuracy </w:t>
      </w:r>
      <w:r>
        <w:rPr>
          <w:i/>
        </w:rPr>
        <w:t>is</w:t>
      </w:r>
      <w:r>
        <w:t xml:space="preserve"> the campaign success rate, so</w:t>
      </w:r>
    </w:p>
    <w:p>
      <w:r>
        <w:t>it is the only candidate metric that is directly the business objective. Macro F1 weights the three classes equally, which is a different objective and can prefer a model with a lower success rate.</w:t>
      </w:r>
    </w:p>
    <w:p>
      <w:pPr>
        <w:pStyle w:val="ListBullet"/>
      </w:pPr>
      <w:r>
        <w:rPr>
          <w:b/>
        </w:rPr>
        <w:t>No human override of the automatic winner.</w:t>
      </w:r>
      <w:r>
        <w:t xml:space="preserve"> Overriding on a secondary criterion after</w:t>
      </w:r>
    </w:p>
    <w:p>
      <w:r>
        <w:t>seeing held-out behaviour is selection on the evaluation set by another name.</w:t>
      </w:r>
    </w:p>
    <w:p>
      <w:pPr>
        <w:pStyle w:val="Heading3"/>
      </w:pPr>
      <w:r>
        <w:t>Outcome</w:t>
      </w:r>
    </w:p>
    <w:p>
      <w:r>
        <w:t xml:space="preserve">The rule selected </w:t>
      </w:r>
      <w:r>
        <w:rPr>
          <w:b/>
        </w:rPr>
        <w:t>random forest</w:t>
      </w:r>
      <w:r>
        <w:t xml:space="preserve"> (CV 0.5781 ± 0.0051), ahead of XGBoost at 0.5741 ± 0.0090 — a 0.40-point margin against fold standard deviations of 0.005 and 0.009. Nested cross-validation puts XGBoost </w:t>
      </w:r>
      <w:r>
        <w:rPr>
          <w:i/>
        </w:rPr>
        <w:t>ahead</w:t>
      </w:r>
      <w:r>
        <w:t xml:space="preserve"> by 0.83 points, and two search strategies over the same families selected different champions.</w:t>
      </w:r>
    </w:p>
    <w:p>
      <w:r>
        <w:rPr>
          <w:b/>
        </w:rPr>
        <w:t>The models are not separable on this data.</w:t>
      </w:r>
      <w:r>
        <w:t xml:space="preserve"> This does not weaken the decision; it is the reason the decision was made by a stated rule rather than by judgement. When candidates are within noise, the defensible property is that the choice was made before the test set was opened, not that the winner is genuinely best.</w:t>
      </w:r>
    </w:p>
    <w:p>
      <w:r>
        <w:t xml:space="preserve">Isotonic calibration was fitted and then </w:t>
      </w:r>
      <w:r>
        <w:rPr>
          <w:b/>
        </w:rPr>
        <w:t>rejected</w:t>
      </w:r>
      <w:r>
        <w:t xml:space="preserve"> — 6.1% relative ECE improvement against a stated 10% threshold. The lead candidate anticipated in option B (CatBoost, chosen partly for probability quality) placed third; the deployed random forest reached ECE 0.0213 uncalibrated, so the calibration step the option-B rationale depended on turned out not to be needed.</w:t>
      </w:r>
    </w:p>
    <w:p>
      <w:pPr>
        <w:pStyle w:val="Heading3"/>
      </w:pPr>
      <w:r>
        <w:t>Rationale</w:t>
      </w:r>
    </w:p>
    <w:p>
      <w:pPr>
        <w:pStyle w:val="ListNumber"/>
      </w:pPr>
      <w:r>
        <w:t>The licence makes the highest-scoring model class (D) unusable for this purpose. This is</w:t>
      </w:r>
    </w:p>
    <w:p>
      <w:r>
        <w:t>a business constraint and it is decisive regardless of benchmark position.</w:t>
      </w:r>
    </w:p>
    <w:p>
      <w:pPr>
        <w:pStyle w:val="ListNumber"/>
      </w:pPr>
      <w:r>
        <w:t>Probability quality drives the decision layer, so both tree ensembles and a calibration</w:t>
      </w:r>
    </w:p>
    <w:p>
      <w:r>
        <w:t>step were in scope from the start — even though calibration was ultimately rejected on evidence.</w:t>
      </w:r>
    </w:p>
    <w:p>
      <w:pPr>
        <w:pStyle w:val="ListNumber"/>
      </w:pPr>
      <w:r>
        <w:t>A single joblib artifact deploys cleanly to Cloud Run with sub-100 ms CPU inference</w:t>
      </w:r>
    </w:p>
    <w:p>
      <w:r>
        <w:t>(measured: p95 91 ms) and a straightforward permutation-importance explanation story.</w:t>
      </w:r>
    </w:p>
    <w:p>
      <w:pPr>
        <w:pStyle w:val="ListNumber"/>
      </w:pPr>
      <w:r>
        <w:t>Including a neural baseline and a foundation-model benchmark means the choice is made on</w:t>
      </w:r>
    </w:p>
    <w:p>
      <w:r>
        <w:t>measured evidence rather than on assumption.</w:t>
      </w:r>
    </w:p>
    <w:p>
      <w:pPr>
        <w:pStyle w:val="Heading3"/>
      </w:pPr>
      <w:r>
        <w:t>Consequences</w:t>
      </w:r>
    </w:p>
    <w:p>
      <w:r>
        <w:rPr>
          <w:b/>
        </w:rPr>
        <w:t>Positive:</w:t>
      </w:r>
      <w:r>
        <w:t xml:space="preserve"> legally deployable; fast, cheap CPU serving; explainable; reproducible; strategies are swappable behind </w:t>
      </w:r>
      <w:r>
        <w:rPr>
          <w:rFonts w:ascii="Consolas" w:hAnsi="Consolas"/>
          <w:color w:val="B03060"/>
          <w:sz w:val="19"/>
        </w:rPr>
        <w:t>BasePredictor</w:t>
      </w:r>
      <w:r>
        <w:t xml:space="preserve"> if the situation changes.</w:t>
      </w:r>
    </w:p>
    <w:p>
      <w:r>
        <w:rPr>
          <w:b/>
        </w:rPr>
        <w:t>Negative:</w:t>
      </w:r>
      <w:r>
        <w:t xml:space="preserve"> we knowingly deploy a model that scores below the benchmark leader, and one whose margin over the runner-up is inside noise. Both gaps are measured and reported rather than hidden.</w:t>
      </w:r>
    </w:p>
    <w:p>
      <w:r>
        <w:rPr>
          <w:b/>
        </w:rPr>
        <w:t>Revision note:</w:t>
      </w:r>
      <w:r>
        <w:t xml:space="preserve"> an earlier version of this ADR pre-committed to CatBoost and to macro-F1 selection. Both were changed by evidence — CatBoost placed third, and macro F1 was rejected as a selection metric because it is not the business objective. The ADR is updated rather than quietly rewritten, because the fact that a stated rule overruled a prior preference is the point of having the rule.</w:t>
      </w:r>
    </w:p>
    <w:p>
      <w:r>
        <w:rPr>
          <w:b/>
        </w:rPr>
        <w:t>Follow-ups:</w:t>
      </w:r>
      <w:r>
        <w:t xml:space="preserve"> (a) verify whether Google's TabFM licence permits commercial use — if so, re-open this decision; (b) if a TabPFN commercial licence is purchased, evaluate direct use or teacher-student distillation — noting that published distillation gains concentrate on datasets with ≤21 features and are marginal above that, and this dataset has 67.</w:t>
      </w:r>
    </w:p>
    <w:p>
      <w:pPr>
        <w:pStyle w:val="Heading3"/>
      </w:pPr>
      <w:r>
        <w:t>References</w:t>
      </w:r>
    </w:p>
    <w:p>
      <w:pPr>
        <w:pStyle w:val="ListBullet"/>
      </w:pPr>
      <w:r>
        <w:t>TabPFN-3 Technical Report — arXiv:2605.13986</w:t>
      </w:r>
    </w:p>
    <w:p>
      <w:pPr>
        <w:pStyle w:val="ListBullet"/>
      </w:pPr>
      <w:r>
        <w:t>Prior Labs model licensing — docs.priorlabs.ai/models</w:t>
      </w:r>
    </w:p>
    <w:p>
      <w:pPr>
        <w:pStyle w:val="ListBullet"/>
      </w:pPr>
      <w:r>
        <w:t>TabArena: A Living Benchmark for Machine Learning on Tabular Data — arXiv:2506.16791</w:t>
      </w:r>
    </w:p>
    <w:p>
      <w:pPr>
        <w:pStyle w:val="ListBullet"/>
      </w:pPr>
      <w:r>
        <w:t>Why do tree-based models still outperform deep learning on tabular data? — arXiv:2207.08815</w:t>
      </w:r>
    </w:p>
    <w:p>
      <w:pPr>
        <w:pStyle w:val="ListBullet"/>
      </w:pPr>
      <w:r>
        <w:t>Pocket Foundation Models: Distilling TFMs into CPU-Ready Gradient-Boosted Trees — arXiv:2605.18654</w:t>
      </w:r>
    </w:p>
    <w:p>
      <w:pPr>
        <w:pStyle w:val="ListBullet"/>
      </w:pPr>
      <w:r>
        <w:t>Post-tuning the decision threshold for cost-sensitive learning — scikit-learn documentation</w:t>
      </w:r>
    </w:p>
    <w:p>
      <w:r>
        <w:br w:type="page"/>
      </w:r>
    </w:p>
    <w:p>
      <w:pPr>
        <w:pStyle w:val="Heading1"/>
      </w:pPr>
      <w:r>
        <w:t>Business Impact and Validation Plan</w:t>
      </w:r>
    </w:p>
    <w:p>
      <w:r>
        <w:rPr>
          <w:i/>
          <w:color w:val="888888"/>
          <w:sz w:val="16"/>
        </w:rPr>
        <w:t>source: docs/validation_plan.md</w:t>
      </w:r>
    </w:p>
    <w:p>
      <w:pPr>
        <w:pStyle w:val="Heading2"/>
      </w:pPr>
      <w:r>
        <w:t>Business Impact and Validation Plan</w:t>
      </w:r>
    </w:p>
    <w:p>
      <w:r>
        <w:t xml:space="preserve">Answers </w:t>
      </w:r>
      <w:r>
        <w:rPr>
          <w:b/>
        </w:rPr>
        <w:t>ML Challenge question 3</w:t>
      </w:r>
      <w:r>
        <w:t>: how much the model could improve the campaign success rate, and how that improvement would be validated.</w:t>
      </w:r>
    </w:p>
    <w:p>
      <w:r>
        <w:t xml:space="preserve">All figures below come from </w:t>
      </w:r>
      <w:r>
        <w:rPr>
          <w:rFonts w:ascii="Consolas" w:hAnsi="Consolas"/>
          <w:color w:val="B03060"/>
          <w:sz w:val="19"/>
        </w:rPr>
        <w:t>artifacts/metrics.json</w:t>
      </w:r>
      <w:r>
        <w:t xml:space="preserve"> and </w:t>
      </w:r>
      <w:r>
        <w:rPr>
          <w:rFonts w:ascii="Consolas" w:hAnsi="Consolas"/>
          <w:color w:val="B03060"/>
          <w:sz w:val="19"/>
        </w:rPr>
        <w:t>reports/findings.json</w:t>
      </w:r>
      <w:r>
        <w:t>. Where a number appears in both, the artifact is the source of truth rather than this document.</w:t>
      </w:r>
    </w:p>
    <w:p>
      <w:pPr>
        <w:pStyle w:val="Heading3"/>
      </w:pPr>
      <w:r>
        <w:t>1. Defining "success"</w:t>
      </w:r>
    </w:p>
    <w:p>
      <w:r>
        <w:t xml:space="preserve">A campaign decision is </w:t>
      </w:r>
      <w:r>
        <w:rPr>
          <w:b/>
        </w:rPr>
        <w:t>successful</w:t>
      </w:r>
      <w:r>
        <w:t xml:space="preserve"> when the action taken matches the historically profitable outcome: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r>
            <w:r>
              <w:rPr>
                <w:b/>
                <w:sz w:val="18"/>
              </w:rPr>
              <w:t>True class</w:t>
            </w:r>
          </w:p>
        </w:tc>
        <w:tc>
          <w:tcPr>
            <w:tcW w:type="dxa" w:w="2880"/>
          </w:tcPr>
          <w:p>
            <w:r>
              <w:rPr>
                <w:b/>
                <w:sz w:val="18"/>
              </w:rPr>
            </w:r>
            <w:r>
              <w:rPr>
                <w:b/>
                <w:sz w:val="18"/>
              </w:rPr>
              <w:t>Correct action</w:t>
            </w:r>
          </w:p>
        </w:tc>
        <w:tc>
          <w:tcPr>
            <w:tcW w:type="dxa" w:w="2880"/>
          </w:tcPr>
          <w:p>
            <w:r>
              <w:rPr>
                <w:b/>
                <w:sz w:val="18"/>
              </w:rPr>
            </w:r>
            <w:r>
              <w:rPr>
                <w:b/>
                <w:sz w:val="18"/>
              </w:rPr>
              <w:t>Value created</w:t>
            </w:r>
          </w:p>
        </w:tc>
      </w:tr>
      <w:tr>
        <w:tc>
          <w:tcPr>
            <w:tcW w:type="dxa" w:w="2880"/>
          </w:tcPr>
          <w:p>
            <w:r>
              <w:rPr>
                <w:sz w:val="18"/>
              </w:rPr>
            </w:r>
            <w:r>
              <w:rPr>
                <w:sz w:val="18"/>
              </w:rPr>
              <w:t>1</w:t>
            </w:r>
          </w:p>
        </w:tc>
        <w:tc>
          <w:tcPr>
            <w:tcW w:type="dxa" w:w="2880"/>
          </w:tcPr>
          <w:p>
            <w:r>
              <w:rPr>
                <w:sz w:val="18"/>
              </w:rPr>
            </w:r>
            <w:r>
              <w:rPr>
                <w:sz w:val="18"/>
              </w:rPr>
              <w:t>Target group 1</w:t>
            </w:r>
          </w:p>
        </w:tc>
        <w:tc>
          <w:tcPr>
            <w:tcW w:type="dxa" w:w="2880"/>
          </w:tcPr>
          <w:p>
            <w:r>
              <w:rPr>
                <w:sz w:val="18"/>
              </w:rPr>
            </w:r>
            <w:r>
              <w:rPr>
                <w:sz w:val="18"/>
              </w:rPr>
              <w:t>Revenue from the profitable group</w:t>
            </w:r>
          </w:p>
        </w:tc>
      </w:tr>
      <w:tr>
        <w:tc>
          <w:tcPr>
            <w:tcW w:type="dxa" w:w="2880"/>
          </w:tcPr>
          <w:p>
            <w:r>
              <w:rPr>
                <w:sz w:val="18"/>
              </w:rPr>
            </w:r>
            <w:r>
              <w:rPr>
                <w:sz w:val="18"/>
              </w:rPr>
              <w:t>2</w:t>
            </w:r>
          </w:p>
        </w:tc>
        <w:tc>
          <w:tcPr>
            <w:tcW w:type="dxa" w:w="2880"/>
          </w:tcPr>
          <w:p>
            <w:r>
              <w:rPr>
                <w:sz w:val="18"/>
              </w:rPr>
            </w:r>
            <w:r>
              <w:rPr>
                <w:sz w:val="18"/>
              </w:rPr>
              <w:t>Target group 2</w:t>
            </w:r>
          </w:p>
        </w:tc>
        <w:tc>
          <w:tcPr>
            <w:tcW w:type="dxa" w:w="2880"/>
          </w:tcPr>
          <w:p>
            <w:r>
              <w:rPr>
                <w:sz w:val="18"/>
              </w:rPr>
            </w:r>
            <w:r>
              <w:rPr>
                <w:sz w:val="18"/>
              </w:rPr>
              <w:t>Revenue from the profitable group</w:t>
            </w:r>
          </w:p>
        </w:tc>
      </w:tr>
      <w:tr>
        <w:tc>
          <w:tcPr>
            <w:tcW w:type="dxa" w:w="2880"/>
          </w:tcPr>
          <w:p>
            <w:r>
              <w:rPr>
                <w:sz w:val="18"/>
              </w:rPr>
            </w:r>
            <w:r>
              <w:rPr>
                <w:sz w:val="18"/>
              </w:rPr>
              <w:t>0</w:t>
            </w:r>
          </w:p>
        </w:tc>
        <w:tc>
          <w:tcPr>
            <w:tcW w:type="dxa" w:w="2880"/>
          </w:tcPr>
          <w:p>
            <w:r>
              <w:rPr>
                <w:sz w:val="18"/>
              </w:rPr>
            </w:r>
            <w:r>
              <w:rPr>
                <w:sz w:val="18"/>
              </w:rPr>
              <w:t>Run no campaign</w:t>
            </w:r>
          </w:p>
        </w:tc>
        <w:tc>
          <w:tcPr>
            <w:tcW w:type="dxa" w:w="2880"/>
          </w:tcPr>
          <w:p>
            <w:r>
              <w:rPr>
                <w:sz w:val="18"/>
              </w:rPr>
            </w:r>
            <w:r>
              <w:rPr>
                <w:sz w:val="18"/>
              </w:rPr>
              <w:t>Budget saved — no spend on an unprofitable campaign</w:t>
            </w:r>
          </w:p>
        </w:tc>
      </w:tr>
    </w:tbl>
    <w:p/>
    <w:p>
      <w:r>
        <w:t xml:space="preserve">Class 0 matters: today an unprofitable campaign is only discovered </w:t>
      </w:r>
      <w:r>
        <w:rPr>
          <w:i/>
        </w:rPr>
        <w:t>after</w:t>
      </w:r>
      <w:r>
        <w:t xml:space="preserve"> the money is spent. A model that reliably flags class 0 converts a loss into a saving, which is often the largest single source of ROI improvement.</w:t>
      </w:r>
    </w:p>
    <w:p>
      <w:pPr>
        <w:pStyle w:val="Heading3"/>
      </w:pPr>
      <w:r>
        <w:t>2. Baselines the model must beat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r>
            <w:r>
              <w:rPr>
                <w:b/>
                <w:sz w:val="18"/>
              </w:rPr>
              <w:t>Strategy</w:t>
            </w:r>
          </w:p>
        </w:tc>
        <w:tc>
          <w:tcPr>
            <w:tcW w:type="dxa" w:w="2880"/>
          </w:tcPr>
          <w:p>
            <w:r>
              <w:rPr>
                <w:b/>
                <w:sz w:val="18"/>
              </w:rPr>
            </w:r>
            <w:r>
              <w:rPr>
                <w:b/>
                <w:sz w:val="18"/>
              </w:rPr>
              <w:t>Success rate</w:t>
            </w:r>
          </w:p>
        </w:tc>
        <w:tc>
          <w:tcPr>
            <w:tcW w:type="dxa" w:w="2880"/>
          </w:tcPr>
          <w:p>
            <w:r>
              <w:rPr>
                <w:b/>
                <w:sz w:val="18"/>
              </w:rPr>
            </w:r>
            <w:r>
              <w:rPr>
                <w:b/>
                <w:sz w:val="18"/>
              </w:rPr>
              <w:t>Note</w:t>
            </w:r>
          </w:p>
        </w:tc>
      </w:tr>
      <w:tr>
        <w:tc>
          <w:tcPr>
            <w:tcW w:type="dxa" w:w="2880"/>
          </w:tcPr>
          <w:p>
            <w:r>
              <w:rPr>
                <w:sz w:val="18"/>
              </w:rPr>
            </w:r>
            <w:r>
              <w:rPr>
                <w:sz w:val="18"/>
              </w:rPr>
              <w:t>Random choice between the two groups</w:t>
            </w:r>
          </w:p>
        </w:tc>
        <w:tc>
          <w:tcPr>
            <w:tcW w:type="dxa" w:w="2880"/>
          </w:tcPr>
          <w:p>
            <w:r>
              <w:rPr>
                <w:sz w:val="18"/>
              </w:rPr>
            </w:r>
            <w:r>
              <w:rPr>
                <w:rFonts w:ascii="Consolas" w:hAnsi="Consolas"/>
                <w:color w:val="B03060"/>
                <w:sz w:val="18"/>
              </w:rPr>
              <w:t>0.5 x (P(class 1) + P(class 2))</w:t>
            </w:r>
          </w:p>
        </w:tc>
        <w:tc>
          <w:tcPr>
            <w:tcW w:type="dxa" w:w="2880"/>
          </w:tcPr>
          <w:p>
            <w:r>
              <w:rPr>
                <w:sz w:val="18"/>
              </w:rPr>
            </w:r>
            <w:r>
              <w:rPr>
                <w:sz w:val="18"/>
              </w:rPr>
              <w:t>Never declines a campaign</w:t>
            </w:r>
          </w:p>
        </w:tc>
      </w:tr>
      <w:tr>
        <w:tc>
          <w:tcPr>
            <w:tcW w:type="dxa" w:w="2880"/>
          </w:tcPr>
          <w:p>
            <w:r>
              <w:rPr>
                <w:sz w:val="18"/>
              </w:rPr>
            </w:r>
            <w:r>
              <w:rPr>
                <w:sz w:val="18"/>
              </w:rPr>
              <w:t>Always target group 1</w:t>
            </w:r>
          </w:p>
        </w:tc>
        <w:tc>
          <w:tcPr>
            <w:tcW w:type="dxa" w:w="2880"/>
          </w:tcPr>
          <w:p>
            <w:r>
              <w:rPr>
                <w:sz w:val="18"/>
              </w:rPr>
            </w:r>
            <w:r>
              <w:rPr>
                <w:rFonts w:ascii="Consolas" w:hAnsi="Consolas"/>
                <w:color w:val="B03060"/>
                <w:sz w:val="18"/>
              </w:rPr>
              <w:t>P(class 1)</w:t>
            </w:r>
          </w:p>
        </w:tc>
        <w:tc>
          <w:tcPr>
            <w:tcW w:type="dxa" w:w="2880"/>
          </w:tcPr>
          <w:p>
            <w:r>
              <w:rPr>
                <w:sz w:val="18"/>
              </w:rPr>
            </w:r>
          </w:p>
        </w:tc>
      </w:tr>
      <w:tr>
        <w:tc>
          <w:tcPr>
            <w:tcW w:type="dxa" w:w="2880"/>
          </w:tcPr>
          <w:p>
            <w:r>
              <w:rPr>
                <w:sz w:val="18"/>
              </w:rPr>
            </w:r>
            <w:r>
              <w:rPr>
                <w:sz w:val="18"/>
              </w:rPr>
              <w:t>Always target group 2</w:t>
            </w:r>
          </w:p>
        </w:tc>
        <w:tc>
          <w:tcPr>
            <w:tcW w:type="dxa" w:w="2880"/>
          </w:tcPr>
          <w:p>
            <w:r>
              <w:rPr>
                <w:sz w:val="18"/>
              </w:rPr>
            </w:r>
            <w:r>
              <w:rPr>
                <w:rFonts w:ascii="Consolas" w:hAnsi="Consolas"/>
                <w:color w:val="B03060"/>
                <w:sz w:val="18"/>
              </w:rPr>
              <w:t>P(class 2)</w:t>
            </w:r>
          </w:p>
        </w:tc>
        <w:tc>
          <w:tcPr>
            <w:tcW w:type="dxa" w:w="2880"/>
          </w:tcPr>
          <w:p>
            <w:r>
              <w:rPr>
                <w:sz w:val="18"/>
              </w:rPr>
            </w:r>
          </w:p>
        </w:tc>
      </w:tr>
      <w:tr>
        <w:tc>
          <w:tcPr>
            <w:tcW w:type="dxa" w:w="2880"/>
          </w:tcPr>
          <w:p>
            <w:r>
              <w:rPr>
                <w:sz w:val="18"/>
              </w:rPr>
            </w:r>
            <w:r>
              <w:rPr>
                <w:b/>
                <w:sz w:val="18"/>
              </w:rPr>
              <w:t>Model</w:t>
            </w:r>
          </w:p>
        </w:tc>
        <w:tc>
          <w:tcPr>
            <w:tcW w:type="dxa" w:w="2880"/>
          </w:tcPr>
          <w:p>
            <w:r>
              <w:rPr>
                <w:sz w:val="18"/>
              </w:rPr>
            </w:r>
            <w:r>
              <w:rPr>
                <w:sz w:val="18"/>
              </w:rPr>
              <w:t>share of test campaigns predicted correctly</w:t>
            </w:r>
          </w:p>
        </w:tc>
        <w:tc>
          <w:tcPr>
            <w:tcW w:type="dxa" w:w="2880"/>
          </w:tcPr>
          <w:p>
            <w:r>
              <w:rPr>
                <w:sz w:val="18"/>
              </w:rPr>
            </w:r>
          </w:p>
        </w:tc>
      </w:tr>
    </w:tbl>
    <w:p/>
    <w:p>
      <w:r>
        <w:t xml:space="preserve">Computed by </w:t>
      </w:r>
      <w:r>
        <w:rPr>
          <w:rFonts w:ascii="Consolas" w:hAnsi="Consolas"/>
          <w:color w:val="B03060"/>
          <w:sz w:val="19"/>
        </w:rPr>
        <w:t>estimate_business_lift()</w:t>
      </w:r>
      <w:r>
        <w:t xml:space="preserve"> in </w:t>
      </w:r>
      <w:r>
        <w:rPr>
          <w:rFonts w:ascii="Consolas" w:hAnsi="Consolas"/>
          <w:color w:val="B03060"/>
          <w:sz w:val="19"/>
        </w:rPr>
        <w:t>src/training/evaluation.py</w:t>
      </w:r>
      <w:r>
        <w:t>.</w:t>
      </w:r>
    </w:p>
    <w:p>
      <w:r>
        <w:rPr>
          <w:b/>
        </w:rPr>
        <w:t>Result — champion random forest, held-out test set (n = 1,324):</w:t>
      </w:r>
    </w:p>
    <w:p>
      <w:pPr>
        <w:pStyle w:val="ListBullet"/>
      </w:pPr>
      <w:r>
        <w:t xml:space="preserve">Best naive strategy: </w:t>
      </w:r>
      <w:r>
        <w:rPr>
          <w:b/>
        </w:rPr>
        <w:t>"always target group 1"</w:t>
      </w:r>
      <w:r>
        <w:t xml:space="preserve"> at </w:t>
      </w:r>
      <w:r>
        <w:rPr>
          <w:b/>
        </w:rPr>
        <w:t>46.45%</w:t>
      </w:r>
    </w:p>
    <w:p>
      <w:pPr>
        <w:pStyle w:val="ListBullet"/>
      </w:pPr>
      <w:r>
        <w:t xml:space="preserve">Model: </w:t>
      </w:r>
      <w:r>
        <w:rPr>
          <w:b/>
        </w:rPr>
        <w:t>54.83%</w:t>
      </w:r>
    </w:p>
    <w:p>
      <w:pPr>
        <w:pStyle w:val="ListBullet"/>
      </w:pPr>
      <w:r>
        <w:rPr>
          <w:b/>
        </w:rPr>
        <w:t>Absolute lift: +8.38 percentage points</w:t>
      </w:r>
      <w:r>
        <w:t xml:space="preserve"> (relative +18.0%), 95% bootstrap CI over</w:t>
      </w:r>
    </w:p>
    <w:p>
      <w:r>
        <w:t xml:space="preserve">1,000 resamples: </w:t>
      </w:r>
      <w:r>
        <w:rPr>
          <w:b/>
        </w:rPr>
        <w:t>[+5.66, +11.18] pp</w:t>
      </w:r>
      <w:r>
        <w:t xml:space="preserve"> — excludes zero (standard error 1.38 pp)</w:t>
      </w:r>
    </w:p>
    <w:p>
      <w:pPr>
        <w:pStyle w:val="ListBullet"/>
      </w:pPr>
      <w:r>
        <w:t xml:space="preserve">Unprofitable campaigns correctly declined: </w:t>
      </w:r>
      <w:r>
        <w:rPr>
          <w:b/>
        </w:rPr>
        <w:t>28 of 333</w:t>
      </w:r>
      <w:r>
        <w:t xml:space="preserve"> (</w:t>
      </w:r>
      <w:r>
        <w:rPr>
          <w:b/>
        </w:rPr>
        <w:t>8.4%</w:t>
      </w:r>
      <w:r>
        <w:t xml:space="preserve"> class-0 recall)</w:t>
      </w:r>
    </w:p>
    <w:p>
      <w:pPr>
        <w:pStyle w:val="ListBullet"/>
      </w:pPr>
      <w:r>
        <w:t>"Always decline everything" would score 25.15% — worse than any targeting strategy</w:t>
      </w:r>
    </w:p>
    <w:p>
      <w:r>
        <w:t xml:space="preserve">The confidence interval resamples test rows and recomputes </w:t>
      </w:r>
      <w:r>
        <w:rPr>
          <w:b/>
        </w:rPr>
        <w:t>both</w:t>
      </w:r>
      <w:r>
        <w:t xml:space="preserve"> the model's success rate and the baseline's on the same resample, so it accounts for the two moving together rather than treating the baseline as a fixed constant.</w:t>
      </w:r>
    </w:p>
    <w:p>
      <w:pPr>
        <w:pStyle w:val="Heading4"/>
      </w:pPr>
      <w:r>
        <w:t>What this number is, and what it is not</w:t>
      </w:r>
    </w:p>
    <w:p>
      <w:r>
        <w:t xml:space="preserve">It is an estimate of </w:t>
      </w:r>
      <w:r>
        <w:rPr>
          <w:b/>
        </w:rPr>
        <w:t>improved targeting decisions measured offline</w:t>
      </w:r>
      <w:r>
        <w:t xml:space="preserve">. It is </w:t>
      </w:r>
      <w:r>
        <w:rPr>
          <w:i/>
        </w:rPr>
        <w:t>not</w:t>
      </w:r>
      <w:r>
        <w:t xml:space="preserve"> confirmed ROI, for three reasons:</w:t>
      </w:r>
    </w:p>
    <w:p>
      <w:pPr>
        <w:pStyle w:val="ListNumber"/>
      </w:pPr>
      <w:r>
        <w:t>Accuracy weights every campaign equally; euro impact does not. A large campaign and a</w:t>
      </w:r>
    </w:p>
    <w:p>
      <w:r>
        <w:t>small one count the same here.</w:t>
      </w:r>
    </w:p>
    <w:p>
      <w:pPr>
        <w:pStyle w:val="ListNumber"/>
      </w:pPr>
      <w:r>
        <w:t>It assumes the historical label is a faithful proxy for future profitability.</w:t>
      </w:r>
    </w:p>
    <w:p>
      <w:pPr>
        <w:pStyle w:val="ListNumber"/>
      </w:pPr>
      <w:r>
        <w:t xml:space="preserve">It assumes deploying the model does not change </w:t>
      </w:r>
      <w:r>
        <w:rPr>
          <w:i/>
        </w:rPr>
        <w:t>which</w:t>
      </w:r>
      <w:r>
        <w:t xml:space="preserve"> campaigns get proposed. It will.</w:t>
      </w:r>
    </w:p>
    <w:p>
      <w:r>
        <w:t>Converting this into a revenue claim requires the A/B test in §5, not arithmetic.</w:t>
      </w:r>
    </w:p>
    <w:p>
      <w:r>
        <w:t xml:space="preserve">Two further caveats belong next to the headline rather than in a footnote. Nested cross-validation puts the selection optimism at roughly </w:t>
      </w:r>
      <w:r>
        <w:rPr>
          <w:b/>
        </w:rPr>
        <w:t>1.2 accuracy points</w:t>
      </w:r>
      <w:r>
        <w:t>, so the development figures behind this comparison are optimistic even though the test figure is not. And the ability to decline unprofitable campaigns — the 8.4% above — is simultaneously the weakest part of the system and the part with the clearest business value.</w:t>
      </w:r>
    </w:p>
    <w:p>
      <w:pPr>
        <w:pStyle w:val="Heading4"/>
      </w:pPr>
      <w:r>
        <w:t>A more useful operating point</w:t>
      </w:r>
    </w:p>
    <w:p>
      <w:r>
        <w:t>At full coverage the model decides every campaign at 54.83%. Applying the confidence gate selected on the calibration split (threshold 0.60, frozen before test):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r>
          </w:p>
        </w:tc>
        <w:tc>
          <w:tcPr>
            <w:tcW w:type="dxa" w:w="2880"/>
          </w:tcPr>
          <w:p>
            <w:r>
              <w:rPr>
                <w:b/>
                <w:sz w:val="18"/>
              </w:rPr>
            </w:r>
            <w:r>
              <w:rPr>
                <w:b/>
                <w:sz w:val="18"/>
              </w:rPr>
              <w:t>Coverage</w:t>
            </w:r>
          </w:p>
        </w:tc>
        <w:tc>
          <w:tcPr>
            <w:tcW w:type="dxa" w:w="2880"/>
          </w:tcPr>
          <w:p>
            <w:r>
              <w:rPr>
                <w:b/>
                <w:sz w:val="18"/>
              </w:rPr>
            </w:r>
            <w:r>
              <w:rPr>
                <w:b/>
                <w:sz w:val="18"/>
              </w:rPr>
              <w:t>Accuracy on decided campaigns</w:t>
            </w:r>
          </w:p>
        </w:tc>
      </w:tr>
      <w:tr>
        <w:tc>
          <w:tcPr>
            <w:tcW w:type="dxa" w:w="2880"/>
          </w:tcPr>
          <w:p>
            <w:r>
              <w:rPr>
                <w:sz w:val="18"/>
              </w:rPr>
            </w:r>
            <w:r>
              <w:rPr>
                <w:sz w:val="18"/>
              </w:rPr>
              <w:t>Decide everything</w:t>
            </w:r>
          </w:p>
        </w:tc>
        <w:tc>
          <w:tcPr>
            <w:tcW w:type="dxa" w:w="2880"/>
          </w:tcPr>
          <w:p>
            <w:r>
              <w:rPr>
                <w:sz w:val="18"/>
              </w:rPr>
            </w:r>
            <w:r>
              <w:rPr>
                <w:sz w:val="18"/>
              </w:rPr>
              <w:t>100%</w:t>
            </w:r>
          </w:p>
        </w:tc>
        <w:tc>
          <w:tcPr>
            <w:tcW w:type="dxa" w:w="2880"/>
          </w:tcPr>
          <w:p>
            <w:r>
              <w:rPr>
                <w:sz w:val="18"/>
              </w:rPr>
            </w:r>
            <w:r>
              <w:rPr>
                <w:sz w:val="18"/>
              </w:rPr>
              <w:t>54.83%</w:t>
            </w:r>
          </w:p>
        </w:tc>
      </w:tr>
      <w:tr>
        <w:tc>
          <w:tcPr>
            <w:tcW w:type="dxa" w:w="2880"/>
          </w:tcPr>
          <w:p>
            <w:r>
              <w:rPr>
                <w:sz w:val="18"/>
              </w:rPr>
            </w:r>
            <w:r>
              <w:rPr>
                <w:sz w:val="18"/>
              </w:rPr>
              <w:t>Confidence ≥ 0.60</w:t>
            </w:r>
          </w:p>
        </w:tc>
        <w:tc>
          <w:tcPr>
            <w:tcW w:type="dxa" w:w="2880"/>
          </w:tcPr>
          <w:p>
            <w:r>
              <w:rPr>
                <w:sz w:val="18"/>
              </w:rPr>
            </w:r>
            <w:r>
              <w:rPr>
                <w:b/>
                <w:sz w:val="18"/>
              </w:rPr>
              <w:t>34.8%</w:t>
            </w:r>
          </w:p>
        </w:tc>
        <w:tc>
          <w:tcPr>
            <w:tcW w:type="dxa" w:w="2880"/>
          </w:tcPr>
          <w:p>
            <w:r>
              <w:rPr>
                <w:sz w:val="18"/>
              </w:rPr>
            </w:r>
            <w:r>
              <w:rPr>
                <w:b/>
                <w:sz w:val="18"/>
              </w:rPr>
              <w:t>71.6%</w:t>
            </w:r>
          </w:p>
        </w:tc>
      </w:tr>
    </w:tbl>
    <w:p/>
    <w:p>
      <w:r>
        <w:t xml:space="preserve">The deployable proposal is </w:t>
      </w:r>
      <w:r>
        <w:rPr>
          <w:i/>
        </w:rPr>
        <w:t>automate the confident third, escalate the rest.</w:t>
      </w:r>
      <w:r>
        <w:t xml:space="preserve"> The A/B test should measure model-versus-baseline </w:t>
      </w:r>
      <w:r>
        <w:rPr>
          <w:b/>
        </w:rPr>
        <w:t>on the same subset</w:t>
      </w:r>
      <w:r>
        <w:t>, since the baseline also scores above its 46.45% average on easy campaigns — comparing a gated model against an ungated baseline would overstate the gain.</w:t>
      </w:r>
    </w:p>
    <w:p>
      <w:pPr>
        <w:pStyle w:val="Heading4"/>
      </w:pPr>
      <w:r>
        <w:t>Translating into money</w:t>
      </w:r>
    </w:p>
    <w:p>
      <w:r>
        <w:t xml:space="preserve">With </w:t>
      </w:r>
      <w:r>
        <w:rPr>
          <w:rFonts w:ascii="Consolas" w:hAnsi="Consolas"/>
          <w:color w:val="B03060"/>
          <w:sz w:val="19"/>
        </w:rPr>
        <w:t>C</w:t>
      </w:r>
      <w:r>
        <w:t xml:space="preserve"> campaigns per year at average spend </w:t>
      </w:r>
      <w:r>
        <w:rPr>
          <w:rFonts w:ascii="Consolas" w:hAnsi="Consolas"/>
          <w:color w:val="B03060"/>
          <w:sz w:val="19"/>
        </w:rPr>
        <w:t>S</w:t>
      </w:r>
      <w:r>
        <w:t xml:space="preserve"> and average return </w:t>
      </w:r>
      <w:r>
        <w:rPr>
          <w:rFonts w:ascii="Consolas" w:hAnsi="Consolas"/>
          <w:color w:val="B03060"/>
          <w:sz w:val="19"/>
        </w:rPr>
        <w:t>R</w:t>
      </w:r>
      <w:r>
        <w:t xml:space="preserve"> on a correctly targeted campaign:</w:t>
      </w:r>
    </w:p>
    <w:p>
      <w:pPr>
        <w:spacing w:after="200"/>
        <w:ind w:left="360"/>
      </w:pPr>
      <w:r>
        <w:rPr>
          <w:rFonts w:ascii="Consolas" w:hAnsi="Consolas"/>
          <w:sz w:val="18"/>
        </w:rPr>
        <w:t>Additional value = C x (lift_pp / 100) x R          # better targeting</w:t>
        <w:br/>
        <w:t xml:space="preserve">                 + C x P(class 0) x avoidance_rate x S   # avoided waste</w:t>
      </w:r>
    </w:p>
    <w:p>
      <w:r>
        <w:t xml:space="preserve">State the assumed </w:t>
      </w:r>
      <w:r>
        <w:rPr>
          <w:rFonts w:ascii="Consolas" w:hAnsi="Consolas"/>
          <w:color w:val="B03060"/>
          <w:sz w:val="19"/>
        </w:rPr>
        <w:t>C</w:t>
      </w:r>
      <w:r>
        <w:t xml:space="preserve">, </w:t>
      </w:r>
      <w:r>
        <w:rPr>
          <w:rFonts w:ascii="Consolas" w:hAnsi="Consolas"/>
          <w:color w:val="B03060"/>
          <w:sz w:val="19"/>
        </w:rPr>
        <w:t>S</w:t>
      </w:r>
      <w:r>
        <w:t xml:space="preserve"> and </w:t>
      </w:r>
      <w:r>
        <w:rPr>
          <w:rFonts w:ascii="Consolas" w:hAnsi="Consolas"/>
          <w:color w:val="B03060"/>
          <w:sz w:val="19"/>
        </w:rPr>
        <w:t>R</w:t>
      </w:r>
      <w:r>
        <w:t xml:space="preserve"> explicitly in the report — the point is the method, not a precise euro figure.</w:t>
      </w:r>
    </w:p>
    <w:p>
      <w:pPr>
        <w:pStyle w:val="Heading3"/>
      </w:pPr>
      <w:r>
        <w:t>3. Why offline numbers are not enough</w:t>
      </w:r>
    </w:p>
    <w:p>
      <w:r>
        <w:t xml:space="preserve">The historical data records outcomes for campaigns that </w:t>
      </w:r>
      <w:r>
        <w:rPr>
          <w:i/>
        </w:rPr>
        <w:t>were run</w:t>
      </w:r>
      <w:r>
        <w:t>, under the previous targeting policy. Three caveats belong in the report:</w:t>
      </w:r>
    </w:p>
    <w:p>
      <w:pPr>
        <w:pStyle w:val="ListNumber"/>
      </w:pPr>
      <w:r>
        <w:rPr>
          <w:b/>
        </w:rPr>
        <w:t>Selection bias</w:t>
      </w:r>
      <w:r>
        <w:t xml:space="preserve"> — we only observe the ROI of campaigns the company chose to run.</w:t>
      </w:r>
    </w:p>
    <w:p>
      <w:pPr>
        <w:pStyle w:val="ListNumber"/>
      </w:pPr>
      <w:r>
        <w:rPr>
          <w:b/>
        </w:rPr>
        <w:t>The counterfactual problem starts at deployment, not before.</w:t>
      </w:r>
      <w:r>
        <w:t xml:space="preserve"> Historically the</w:t>
      </w:r>
    </w:p>
    <w:p>
      <w:r>
        <w:t xml:space="preserve">company targeted </w:t>
      </w:r>
      <w:r>
        <w:rPr>
          <w:i/>
        </w:rPr>
        <w:t>both</w:t>
      </w:r>
      <w:r>
        <w:t xml:space="preserve"> groups each round and measured the ROI of both, so the historical record is complete — there is no missing counterfactual in the training data. But the model's own policy targets only one group (or none), so </w:t>
      </w:r>
      <w:r>
        <w:rPr>
          <w:b/>
        </w:rPr>
        <w:t>from the day it is deployed, the untargeted group's outcome is no longer observed</w:t>
      </w:r>
      <w:r>
        <w:t>. The complete dataset this model was trained on could not be regenerated under the model's own policy — which is precisely why the exploration and propensity-logging scheme in §5.1 must ship with the model rather than being added later.</w:t>
      </w:r>
    </w:p>
    <w:p>
      <w:pPr>
        <w:pStyle w:val="ListNumber"/>
      </w:pPr>
      <w:r>
        <w:rPr>
          <w:b/>
        </w:rPr>
        <w:t>Non-stationarity</w:t>
      </w:r>
      <w:r>
        <w:t xml:space="preserve"> — customer behaviour and the marketplace change over time, so a</w:t>
      </w:r>
    </w:p>
    <w:p>
      <w:r>
        <w:t>model trained on old campaigns degrades.</w:t>
      </w:r>
    </w:p>
    <w:p>
      <w:r>
        <w:t>These make an online test necessary, not optional.</w:t>
      </w:r>
    </w:p>
    <w:p>
      <w:pPr>
        <w:pStyle w:val="Heading3"/>
      </w:pPr>
      <w:r>
        <w:t>4. Offline validation (before any deployment)</w:t>
      </w:r>
    </w:p>
    <w:p>
      <w:pPr>
        <w:pStyle w:val="ListNumber"/>
      </w:pPr>
      <w:r>
        <w:rPr>
          <w:b/>
        </w:rPr>
        <w:t>Stratified 5-fold cross-validation</w:t>
      </w:r>
      <w:r>
        <w:t xml:space="preserve"> on the training split; report mean ± std of</w:t>
      </w:r>
    </w:p>
    <w:p>
      <w:r>
        <w:rPr>
          <w:b/>
        </w:rPr>
        <w:t>accuracy</w:t>
      </w:r>
      <w:r>
        <w:t xml:space="preserve"> — accuracy </w:t>
      </w:r>
      <w:r>
        <w:rPr>
          <w:i/>
        </w:rPr>
        <w:t>is</w:t>
      </w:r>
      <w:r>
        <w:t xml:space="preserve"> the campaign success rate, so it is the only candidate metric that is directly the business objective. Overlapping intervals between models mean the difference is not real, and on this dataset they overlap.</w:t>
      </w:r>
    </w:p>
    <w:p>
      <w:pPr>
        <w:pStyle w:val="ListNumber"/>
      </w:pPr>
      <w:r>
        <w:rPr>
          <w:b/>
        </w:rPr>
        <w:t>Held-out test set *selected on* exactly once, at the end</w:t>
      </w:r>
      <w:r>
        <w:t xml:space="preserve"> — and </w:t>
      </w:r>
      <w:r>
        <w:rPr>
          <w:i/>
        </w:rPr>
        <w:t>enforced</w:t>
      </w:r>
      <w:r>
        <w:t>, not</w:t>
      </w:r>
    </w:p>
    <w:p>
      <w:r>
        <w:t xml:space="preserve">promised. The candidate loop contains no reference to the test set, and </w:t>
      </w:r>
      <w:r>
        <w:rPr>
          <w:rFonts w:ascii="Consolas" w:hAnsi="Consolas"/>
          <w:color w:val="B03060"/>
          <w:sz w:val="19"/>
        </w:rPr>
        <w:t>test_only_the_champion_is_evaluated_on_the_test_set</w:t>
      </w:r>
      <w:r>
        <w:t xml:space="preserve"> fails if one is reintroduced. This is stated as a mechanism rather than an intention because an earlier version of this project violated it while the report claimed otherwise.</w:t>
      </w:r>
    </w:p>
    <w:p>
      <w:r>
        <w:t xml:space="preserve">The wording is deliberate. After the champion is frozen the test set is </w:t>
      </w:r>
      <w:r>
        <w:rPr>
          <w:i/>
        </w:rPr>
        <w:t>read</w:t>
      </w:r>
      <w:r>
        <w:t xml:space="preserve"> several times to report different quantities; what must happen only once is the </w:t>
      </w:r>
      <w:r>
        <w:rPr>
          <w:b/>
        </w:rPr>
        <w:t>selection</w:t>
      </w:r>
      <w:r>
        <w:t>. The distinction is the whole content of the guarantee, and blurring it into "touched once" makes a claim that a five-second grep disproves.</w:t>
      </w:r>
    </w:p>
    <w:p>
      <w:pPr>
        <w:pStyle w:val="ListNumber"/>
      </w:pPr>
      <w:r>
        <w:rPr>
          <w:b/>
        </w:rPr>
        <w:t>A stated rule that the holdout is not a virgin test set.</w:t>
      </w:r>
      <w:r>
        <w:t xml:space="preserve"> Earlier phases of this</w:t>
      </w:r>
    </w:p>
    <w:p>
      <w:r>
        <w:t xml:space="preserve">project cross-validated over the full dataset and ran target-aware exploratory analysis on it. Re-splitting under a new </w:t>
      </w:r>
      <w:r>
        <w:rPr>
          <w:rFonts w:ascii="Consolas" w:hAnsi="Consolas"/>
          <w:color w:val="B03060"/>
          <w:sz w:val="19"/>
        </w:rPr>
        <w:t>holdout_seed</w:t>
      </w:r>
      <w:r>
        <w:t xml:space="preserve"> reshuffles rows the project has already collectively seen; </w:t>
      </w:r>
      <w:r>
        <w:rPr>
          <w:b/>
        </w:rPr>
        <w:t>no seed change undoes that</w:t>
      </w:r>
      <w:r>
        <w:t xml:space="preserve">. The honest description is a </w:t>
      </w:r>
      <w:r>
        <w:rPr>
          <w:i/>
        </w:rPr>
        <w:t>reused out-of-sample confirmation set</w:t>
      </w:r>
      <w:r>
        <w:t>, not an untouched final test set, and the figures it produces should be read as confirmation rather than as an unbiased estimate of future performance. Genuinely prospective validation requires new campaigns or the A/B test in §5 — there is no offline substitute.</w:t>
      </w:r>
    </w:p>
    <w:p>
      <w:pPr>
        <w:pStyle w:val="ListNumber"/>
      </w:pPr>
      <w:r>
        <w:rPr>
          <w:b/>
        </w:rPr>
        <w:t>Temporal validation</w:t>
      </w:r>
      <w:r>
        <w:t xml:space="preserve"> — if the data carries any time ordering, train on older</w:t>
      </w:r>
    </w:p>
    <w:p>
      <w:r>
        <w:t>campaigns and test on newer ones. This is the honest estimate of future performance.</w:t>
      </w:r>
    </w:p>
    <w:p>
      <w:pPr>
        <w:pStyle w:val="ListNumber"/>
      </w:pPr>
      <w:r>
        <w:rPr>
          <w:b/>
        </w:rPr>
        <w:t>Leakage audit</w:t>
      </w:r>
      <w:r>
        <w:t xml:space="preserve"> — confirm </w:t>
      </w:r>
      <w:r>
        <w:rPr>
          <w:rFonts w:ascii="Consolas" w:hAnsi="Consolas"/>
          <w:color w:val="B03060"/>
          <w:sz w:val="19"/>
        </w:rPr>
        <w:t>g1_21</w:t>
      </w:r>
      <w:r>
        <w:t xml:space="preserve">, </w:t>
      </w:r>
      <w:r>
        <w:rPr>
          <w:rFonts w:ascii="Consolas" w:hAnsi="Consolas"/>
          <w:color w:val="B03060"/>
          <w:sz w:val="19"/>
        </w:rPr>
        <w:t>g2_21</w:t>
      </w:r>
      <w:r>
        <w:t xml:space="preserve">, </w:t>
      </w:r>
      <w:r>
        <w:rPr>
          <w:rFonts w:ascii="Consolas" w:hAnsi="Consolas"/>
          <w:color w:val="B03060"/>
          <w:sz w:val="19"/>
        </w:rPr>
        <w:t>c_28</w:t>
      </w:r>
      <w:r>
        <w:t xml:space="preserve"> are absent from the feature</w:t>
      </w:r>
    </w:p>
    <w:p>
      <w:r>
        <w:t>matrix. Report the inflated score they produce as evidence the trap was seen.</w:t>
      </w:r>
    </w:p>
    <w:p>
      <w:pPr>
        <w:pStyle w:val="ListNumber"/>
      </w:pPr>
      <w:r>
        <w:rPr>
          <w:b/>
        </w:rPr>
        <w:t>Bootstrap confidence interval</w:t>
      </w:r>
      <w:r>
        <w:t xml:space="preserve"> on the lift: resample the test set 1000 times and</w:t>
      </w:r>
    </w:p>
    <w:p>
      <w:r>
        <w:t>report the 95% interval, so the estimate carries uncertainty.</w:t>
      </w:r>
    </w:p>
    <w:p>
      <w:pPr>
        <w:pStyle w:val="ListNumber"/>
      </w:pPr>
      <w:r>
        <w:rPr>
          <w:b/>
        </w:rPr>
        <w:t>Sanity checks</w:t>
      </w:r>
      <w:r>
        <w:t xml:space="preserve"> — class-balance-aware metrics, per-class recall (especially</w:t>
      </w:r>
    </w:p>
    <w:p>
      <w:r>
        <w:t>class 0), calibration curve of predicted probabilities.</w:t>
      </w:r>
    </w:p>
    <w:p>
      <w:pPr>
        <w:pStyle w:val="ListNumber"/>
      </w:pPr>
      <w:r>
        <w:rPr>
          <w:b/>
        </w:rPr>
        <w:t>Three disjoint sets, not two.</w:t>
      </w:r>
      <w:r>
        <w:t xml:space="preserve"> Anything </w:t>
      </w:r>
      <w:r>
        <w:rPr>
          <w:i/>
        </w:rPr>
        <w:t>selected</w:t>
      </w:r>
      <w:r>
        <w:t xml:space="preserve"> — the calibrator, a decision</w:t>
      </w:r>
    </w:p>
    <w:p>
      <w:r>
        <w:t>threshold, the confidence gate — is selected on a dedicated calibration split, never on test. Fitting a calibrator and choosing whether to keep it on the same rows is selection on the fitting set; both are avoided by splitting the calibration data in half again.</w:t>
      </w:r>
    </w:p>
    <w:p>
      <w:pPr>
        <w:pStyle w:val="ListNumber"/>
      </w:pPr>
      <w:r>
        <w:rPr>
          <w:b/>
        </w:rPr>
        <w:t>A stated minimum improvement for every selection rule.</w:t>
      </w:r>
      <w:r>
        <w:t xml:space="preserve"> Calibration is applied only</w:t>
      </w:r>
    </w:p>
    <w:p>
      <w:r>
        <w:t>if ECE falls by ≥ 10%. Without a margin, a rule accepts any improvement, including one indistinguishable from noise — which on a 530-row selection split describes most of them. Here isotonic delivered 6.1% and was rejected.</w:t>
      </w:r>
    </w:p>
    <w:p>
      <w:pPr>
        <w:pStyle w:val="Heading3"/>
      </w:pPr>
      <w:r>
        <w:t>5. Online validation (the decisive test)</w:t>
      </w:r>
    </w:p>
    <w:p>
      <w:r>
        <w:rPr>
          <w:b/>
        </w:rPr>
        <w:t>Design:</w:t>
      </w:r>
      <w:r>
        <w:t xml:space="preserve"> randomised A/B test at the campaign level.</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r>
            <w:r>
              <w:rPr>
                <w:b/>
                <w:sz w:val="18"/>
              </w:rPr>
              <w:t>Item</w:t>
            </w:r>
          </w:p>
        </w:tc>
        <w:tc>
          <w:tcPr>
            <w:tcW w:type="dxa" w:w="4320"/>
          </w:tcPr>
          <w:p>
            <w:r>
              <w:rPr>
                <w:b/>
                <w:sz w:val="18"/>
              </w:rPr>
            </w:r>
            <w:r>
              <w:rPr>
                <w:b/>
                <w:sz w:val="18"/>
              </w:rPr>
              <w:t>Choice</w:t>
            </w:r>
          </w:p>
        </w:tc>
      </w:tr>
      <w:tr>
        <w:tc>
          <w:tcPr>
            <w:tcW w:type="dxa" w:w="4320"/>
          </w:tcPr>
          <w:p>
            <w:r>
              <w:rPr>
                <w:sz w:val="18"/>
              </w:rPr>
            </w:r>
            <w:r>
              <w:rPr>
                <w:sz w:val="18"/>
              </w:rPr>
              <w:t>Unit of randomisation</w:t>
            </w:r>
          </w:p>
        </w:tc>
        <w:tc>
          <w:tcPr>
            <w:tcW w:type="dxa" w:w="4320"/>
          </w:tcPr>
          <w:p>
            <w:r>
              <w:rPr>
                <w:sz w:val="18"/>
              </w:rPr>
            </w:r>
            <w:r>
              <w:rPr>
                <w:sz w:val="18"/>
              </w:rPr>
              <w:t>Campaign</w:t>
            </w:r>
          </w:p>
        </w:tc>
      </w:tr>
      <w:tr>
        <w:tc>
          <w:tcPr>
            <w:tcW w:type="dxa" w:w="4320"/>
          </w:tcPr>
          <w:p>
            <w:r>
              <w:rPr>
                <w:sz w:val="18"/>
              </w:rPr>
            </w:r>
            <w:r>
              <w:rPr>
                <w:sz w:val="18"/>
              </w:rPr>
              <w:t>Control</w:t>
            </w:r>
          </w:p>
        </w:tc>
        <w:tc>
          <w:tcPr>
            <w:tcW w:type="dxa" w:w="4320"/>
          </w:tcPr>
          <w:p>
            <w:r>
              <w:rPr>
                <w:sz w:val="18"/>
              </w:rPr>
            </w:r>
            <w:r>
              <w:rPr>
                <w:sz w:val="18"/>
              </w:rPr>
              <w:t>Current targeting process</w:t>
            </w:r>
          </w:p>
        </w:tc>
      </w:tr>
      <w:tr>
        <w:tc>
          <w:tcPr>
            <w:tcW w:type="dxa" w:w="4320"/>
          </w:tcPr>
          <w:p>
            <w:r>
              <w:rPr>
                <w:sz w:val="18"/>
              </w:rPr>
            </w:r>
            <w:r>
              <w:rPr>
                <w:sz w:val="18"/>
              </w:rPr>
              <w:t>Treatment</w:t>
            </w:r>
          </w:p>
        </w:tc>
        <w:tc>
          <w:tcPr>
            <w:tcW w:type="dxa" w:w="4320"/>
          </w:tcPr>
          <w:p>
            <w:r>
              <w:rPr>
                <w:sz w:val="18"/>
              </w:rPr>
            </w:r>
            <w:r>
              <w:rPr>
                <w:sz w:val="18"/>
              </w:rPr>
              <w:t>Model-recommended group; skip when class 0 is predicted</w:t>
            </w:r>
          </w:p>
        </w:tc>
      </w:tr>
      <w:tr>
        <w:tc>
          <w:tcPr>
            <w:tcW w:type="dxa" w:w="4320"/>
          </w:tcPr>
          <w:p>
            <w:r>
              <w:rPr>
                <w:sz w:val="18"/>
              </w:rPr>
            </w:r>
            <w:r>
              <w:rPr>
                <w:sz w:val="18"/>
              </w:rPr>
              <w:t>Primary metric</w:t>
            </w:r>
          </w:p>
        </w:tc>
        <w:tc>
          <w:tcPr>
            <w:tcW w:type="dxa" w:w="4320"/>
          </w:tcPr>
          <w:p>
            <w:r>
              <w:rPr>
                <w:sz w:val="18"/>
              </w:rPr>
            </w:r>
            <w:r>
              <w:rPr>
                <w:sz w:val="18"/>
              </w:rPr>
              <w:t>ROI per campaign</w:t>
            </w:r>
          </w:p>
        </w:tc>
      </w:tr>
      <w:tr>
        <w:tc>
          <w:tcPr>
            <w:tcW w:type="dxa" w:w="4320"/>
          </w:tcPr>
          <w:p>
            <w:r>
              <w:rPr>
                <w:sz w:val="18"/>
              </w:rPr>
            </w:r>
            <w:r>
              <w:rPr>
                <w:sz w:val="18"/>
              </w:rPr>
              <w:t>Secondary metrics</w:t>
            </w:r>
          </w:p>
        </w:tc>
        <w:tc>
          <w:tcPr>
            <w:tcW w:type="dxa" w:w="4320"/>
          </w:tcPr>
          <w:p>
            <w:r>
              <w:rPr>
                <w:sz w:val="18"/>
              </w:rPr>
            </w:r>
            <w:r>
              <w:rPr>
                <w:sz w:val="18"/>
              </w:rPr>
              <w:t>Success rate, revenue per campaign, budget spent</w:t>
            </w:r>
          </w:p>
        </w:tc>
      </w:tr>
      <w:tr>
        <w:tc>
          <w:tcPr>
            <w:tcW w:type="dxa" w:w="4320"/>
          </w:tcPr>
          <w:p>
            <w:r>
              <w:rPr>
                <w:sz w:val="18"/>
              </w:rPr>
            </w:r>
            <w:r>
              <w:rPr>
                <w:sz w:val="18"/>
              </w:rPr>
              <w:t>Guardrails</w:t>
            </w:r>
          </w:p>
        </w:tc>
        <w:tc>
          <w:tcPr>
            <w:tcW w:type="dxa" w:w="4320"/>
          </w:tcPr>
          <w:p>
            <w:r>
              <w:rPr>
                <w:sz w:val="18"/>
              </w:rPr>
            </w:r>
            <w:r>
              <w:rPr>
                <w:sz w:val="18"/>
              </w:rPr>
              <w:t>Total revenue, campaigns skipped, per-segment fairness</w:t>
            </w:r>
          </w:p>
        </w:tc>
      </w:tr>
      <w:tr>
        <w:tc>
          <w:tcPr>
            <w:tcW w:type="dxa" w:w="4320"/>
          </w:tcPr>
          <w:p>
            <w:r>
              <w:rPr>
                <w:sz w:val="18"/>
              </w:rPr>
            </w:r>
            <w:r>
              <w:rPr>
                <w:sz w:val="18"/>
              </w:rPr>
              <w:t>Allocation</w:t>
            </w:r>
          </w:p>
        </w:tc>
        <w:tc>
          <w:tcPr>
            <w:tcW w:type="dxa" w:w="4320"/>
          </w:tcPr>
          <w:p>
            <w:r>
              <w:rPr>
                <w:sz w:val="18"/>
              </w:rPr>
            </w:r>
            <w:r>
              <w:rPr>
                <w:sz w:val="18"/>
              </w:rPr>
              <w:t>50/50, or a staged 10% → 50% ramp</w:t>
            </w:r>
          </w:p>
        </w:tc>
      </w:tr>
    </w:tbl>
    <w:p/>
    <w:p>
      <w:r>
        <w:rPr>
          <w:b/>
        </w:rPr>
        <w:t>Sample size.</w:t>
      </w:r>
      <w:r>
        <w:t xml:space="preserve"> For a two-sided test at α = 0.05 with 80% power, detecting a difference in success-rate proportions </w:t>
      </w:r>
      <w:r>
        <w:rPr>
          <w:rFonts w:ascii="Consolas" w:hAnsi="Consolas"/>
          <w:color w:val="B03060"/>
          <w:sz w:val="19"/>
        </w:rPr>
        <w:t>p1</w:t>
      </w:r>
      <w:r>
        <w:t xml:space="preserve"> vs </w:t>
      </w:r>
      <w:r>
        <w:rPr>
          <w:rFonts w:ascii="Consolas" w:hAnsi="Consolas"/>
          <w:color w:val="B03060"/>
          <w:sz w:val="19"/>
        </w:rPr>
        <w:t>p2</w:t>
      </w:r>
      <w:r>
        <w:t>:</w:t>
      </w:r>
    </w:p>
    <w:p>
      <w:pPr>
        <w:spacing w:after="200"/>
        <w:ind w:left="360"/>
      </w:pPr>
      <w:r>
        <w:rPr>
          <w:rFonts w:ascii="Consolas" w:hAnsi="Consolas"/>
          <w:sz w:val="18"/>
        </w:rPr>
        <w:t>n per arm = 2 x (z_(1-α/2) + z_(1-β))^2 x p_bar x (1 - p_bar) / (p1 - p2)^2</w:t>
      </w:r>
    </w:p>
    <w:p>
      <w:r>
        <w:t>Plug in the offline baseline and the observed lift to get the required number of campaigns per arm, then convert to a duration using the historical campaign cadence. If the required duration is impractical, say so and propose a staged rollout with sequential monitoring instead of pretending the test is feasible.</w:t>
      </w:r>
    </w:p>
    <w:p>
      <w:r>
        <w:rPr>
          <w:b/>
        </w:rPr>
        <w:t>Stopping rules.</w:t>
      </w:r>
      <w:r>
        <w:t xml:space="preserve"> Fix the horizon in advance. If interim looks are needed, use a sequential method (e.g. alpha spending) rather than peeking.</w:t>
      </w:r>
    </w:p>
    <w:p>
      <w:pPr>
        <w:pStyle w:val="Heading3"/>
      </w:pPr>
      <w:r>
        <w:t>5.1 Learning from logged decisions — inverse propensity scoring</w:t>
      </w:r>
    </w:p>
    <w:p>
      <w:r>
        <w:t xml:space="preserve">Once deployed, the model determines which campaigns run, so the data it generates is </w:t>
      </w:r>
      <w:r>
        <w:rPr>
          <w:b/>
        </w:rPr>
        <w:t>not</w:t>
      </w:r>
      <w:r>
        <w:t xml:space="preserve"> a random sample. Two distinct biases appear:</w:t>
      </w:r>
    </w:p>
    <w:p>
      <w:pPr>
        <w:pStyle w:val="ListNumber"/>
      </w:pPr>
      <w:r>
        <w:rPr>
          <w:b/>
        </w:rPr>
        <w:t>Censoring.</w:t>
      </w:r>
      <w:r>
        <w:t xml:space="preserve"> A "do not run" recommendation means the outcome is never observed. Those</w:t>
      </w:r>
    </w:p>
    <w:p>
      <w:r>
        <w:t>campaigns vanish from future training data entirely.</w:t>
      </w:r>
    </w:p>
    <w:p>
      <w:pPr>
        <w:pStyle w:val="ListNumber"/>
      </w:pPr>
      <w:r>
        <w:rPr>
          <w:b/>
        </w:rPr>
        <w:t>Confounding.</w:t>
      </w:r>
      <w:r>
        <w:t xml:space="preserve"> Among campaigns that </w:t>
      </w:r>
      <w:r>
        <w:rPr>
          <w:i/>
        </w:rPr>
        <w:t>do</w:t>
      </w:r>
      <w:r>
        <w:t xml:space="preserve"> run, the ones the model liked are</w:t>
      </w:r>
    </w:p>
    <w:p>
      <w:r>
        <w:t>over-represented. Training naively on this data teaches the next model to agree with the current one rather than with reality.</w:t>
      </w:r>
    </w:p>
    <w:p>
      <w:r>
        <w:t>This is a partial-feedback (contextual bandit) problem, not a supervised one, and it cannot be repaired retrospectively — the logging has to be designed for it before launch.</w:t>
      </w:r>
    </w:p>
    <w:p>
      <w:pPr>
        <w:pStyle w:val="Heading4"/>
      </w:pPr>
      <w:r>
        <w:t>What to log per decision</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r>
            <w:r>
              <w:rPr>
                <w:b/>
                <w:sz w:val="18"/>
              </w:rPr>
              <w:t>Field</w:t>
            </w:r>
          </w:p>
        </w:tc>
        <w:tc>
          <w:tcPr>
            <w:tcW w:type="dxa" w:w="4320"/>
          </w:tcPr>
          <w:p>
            <w:r>
              <w:rPr>
                <w:b/>
                <w:sz w:val="18"/>
              </w:rPr>
            </w:r>
            <w:r>
              <w:rPr>
                <w:b/>
                <w:sz w:val="18"/>
              </w:rPr>
              <w:t>Purpose</w:t>
            </w:r>
          </w:p>
        </w:tc>
      </w:tr>
      <w:tr>
        <w:tc>
          <w:tcPr>
            <w:tcW w:type="dxa" w:w="4320"/>
          </w:tcPr>
          <w:p>
            <w:r>
              <w:rPr>
                <w:sz w:val="18"/>
              </w:rPr>
            </w:r>
            <w:r>
              <w:rPr>
                <w:rFonts w:ascii="Consolas" w:hAnsi="Consolas"/>
                <w:color w:val="B03060"/>
                <w:sz w:val="18"/>
              </w:rPr>
              <w:t>decision_id</w:t>
            </w:r>
            <w:r>
              <w:rPr>
                <w:sz w:val="18"/>
              </w:rPr>
              <w:t xml:space="preserve">, </w:t>
            </w:r>
            <w:r>
              <w:rPr>
                <w:rFonts w:ascii="Consolas" w:hAnsi="Consolas"/>
                <w:color w:val="B03060"/>
                <w:sz w:val="18"/>
              </w:rPr>
              <w:t>timestamp</w:t>
            </w:r>
          </w:p>
        </w:tc>
        <w:tc>
          <w:tcPr>
            <w:tcW w:type="dxa" w:w="4320"/>
          </w:tcPr>
          <w:p>
            <w:r>
              <w:rPr>
                <w:sz w:val="18"/>
              </w:rPr>
            </w:r>
            <w:r>
              <w:rPr>
                <w:sz w:val="18"/>
              </w:rPr>
              <w:t>Join key to the realised outcome</w:t>
            </w:r>
          </w:p>
        </w:tc>
      </w:tr>
      <w:tr>
        <w:tc>
          <w:tcPr>
            <w:tcW w:type="dxa" w:w="4320"/>
          </w:tcPr>
          <w:p>
            <w:r>
              <w:rPr>
                <w:sz w:val="18"/>
              </w:rPr>
            </w:r>
            <w:r>
              <w:rPr>
                <w:rFonts w:ascii="Consolas" w:hAnsi="Consolas"/>
                <w:color w:val="B03060"/>
                <w:sz w:val="18"/>
              </w:rPr>
              <w:t>features</w:t>
            </w:r>
          </w:p>
        </w:tc>
        <w:tc>
          <w:tcPr>
            <w:tcW w:type="dxa" w:w="4320"/>
          </w:tcPr>
          <w:p>
            <w:r>
              <w:rPr>
                <w:sz w:val="18"/>
              </w:rPr>
            </w:r>
            <w:r>
              <w:rPr>
                <w:sz w:val="18"/>
              </w:rPr>
              <w:t>The exact 67 inputs used</w:t>
            </w:r>
          </w:p>
        </w:tc>
      </w:tr>
      <w:tr>
        <w:tc>
          <w:tcPr>
            <w:tcW w:type="dxa" w:w="4320"/>
          </w:tcPr>
          <w:p>
            <w:r>
              <w:rPr>
                <w:sz w:val="18"/>
              </w:rPr>
            </w:r>
            <w:r>
              <w:rPr>
                <w:rFonts w:ascii="Consolas" w:hAnsi="Consolas"/>
                <w:color w:val="B03060"/>
                <w:sz w:val="18"/>
              </w:rPr>
              <w:t>predicted_probabilities</w:t>
            </w:r>
          </w:p>
        </w:tc>
        <w:tc>
          <w:tcPr>
            <w:tcW w:type="dxa" w:w="4320"/>
          </w:tcPr>
          <w:p>
            <w:r>
              <w:rPr>
                <w:sz w:val="18"/>
              </w:rPr>
            </w:r>
            <w:r>
              <w:rPr>
                <w:sz w:val="18"/>
              </w:rPr>
              <w:t>Calibrated, all three classes</w:t>
            </w:r>
          </w:p>
        </w:tc>
      </w:tr>
      <w:tr>
        <w:tc>
          <w:tcPr>
            <w:tcW w:type="dxa" w:w="4320"/>
          </w:tcPr>
          <w:p>
            <w:r>
              <w:rPr>
                <w:sz w:val="18"/>
              </w:rPr>
            </w:r>
            <w:r>
              <w:rPr>
                <w:rFonts w:ascii="Consolas" w:hAnsi="Consolas"/>
                <w:color w:val="B03060"/>
                <w:sz w:val="18"/>
              </w:rPr>
              <w:t>action_taken</w:t>
            </w:r>
          </w:p>
        </w:tc>
        <w:tc>
          <w:tcPr>
            <w:tcW w:type="dxa" w:w="4320"/>
          </w:tcPr>
          <w:p>
            <w:r>
              <w:rPr>
                <w:sz w:val="18"/>
              </w:rPr>
            </w:r>
            <w:r>
              <w:rPr>
                <w:sz w:val="18"/>
              </w:rPr>
              <w:t>What was actually done — may differ from the recommendation</w:t>
            </w:r>
          </w:p>
        </w:tc>
      </w:tr>
      <w:tr>
        <w:tc>
          <w:tcPr>
            <w:tcW w:type="dxa" w:w="4320"/>
          </w:tcPr>
          <w:p>
            <w:r>
              <w:rPr>
                <w:sz w:val="18"/>
              </w:rPr>
            </w:r>
            <w:r>
              <w:rPr>
                <w:rFonts w:ascii="Consolas" w:hAnsi="Consolas"/>
                <w:color w:val="B03060"/>
                <w:sz w:val="18"/>
              </w:rPr>
              <w:t>propensity</w:t>
            </w:r>
          </w:p>
        </w:tc>
        <w:tc>
          <w:tcPr>
            <w:tcW w:type="dxa" w:w="4320"/>
          </w:tcPr>
          <w:p>
            <w:r>
              <w:rPr>
                <w:sz w:val="18"/>
              </w:rPr>
            </w:r>
            <w:r>
              <w:rPr>
                <w:b/>
                <w:sz w:val="18"/>
              </w:rPr>
              <w:t>P(this action was taken)</w:t>
            </w:r>
            <w:r>
              <w:rPr>
                <w:sz w:val="18"/>
              </w:rPr>
              <w:t xml:space="preserve"> under the deployed policy</w:t>
            </w:r>
          </w:p>
        </w:tc>
      </w:tr>
      <w:tr>
        <w:tc>
          <w:tcPr>
            <w:tcW w:type="dxa" w:w="4320"/>
          </w:tcPr>
          <w:p>
            <w:r>
              <w:rPr>
                <w:sz w:val="18"/>
              </w:rPr>
            </w:r>
            <w:r>
              <w:rPr>
                <w:rFonts w:ascii="Consolas" w:hAnsi="Consolas"/>
                <w:color w:val="B03060"/>
                <w:sz w:val="18"/>
              </w:rPr>
              <w:t>exploration</w:t>
            </w:r>
          </w:p>
        </w:tc>
        <w:tc>
          <w:tcPr>
            <w:tcW w:type="dxa" w:w="4320"/>
          </w:tcPr>
          <w:p>
            <w:r>
              <w:rPr>
                <w:sz w:val="18"/>
              </w:rPr>
            </w:r>
            <w:r>
              <w:rPr>
                <w:sz w:val="18"/>
              </w:rPr>
              <w:t>Whether this was a forced exploration sample</w:t>
            </w:r>
          </w:p>
        </w:tc>
      </w:tr>
      <w:tr>
        <w:tc>
          <w:tcPr>
            <w:tcW w:type="dxa" w:w="4320"/>
          </w:tcPr>
          <w:p>
            <w:r>
              <w:rPr>
                <w:sz w:val="18"/>
              </w:rPr>
            </w:r>
            <w:r>
              <w:rPr>
                <w:rFonts w:ascii="Consolas" w:hAnsi="Consolas"/>
                <w:color w:val="B03060"/>
                <w:sz w:val="18"/>
              </w:rPr>
              <w:t>model_version</w:t>
            </w:r>
            <w:r>
              <w:rPr>
                <w:sz w:val="18"/>
              </w:rPr>
              <w:t xml:space="preserve">, </w:t>
            </w:r>
            <w:r>
              <w:rPr>
                <w:rFonts w:ascii="Consolas" w:hAnsi="Consolas"/>
                <w:color w:val="B03060"/>
                <w:sz w:val="18"/>
              </w:rPr>
              <w:t>dataset_sha256</w:t>
            </w:r>
          </w:p>
        </w:tc>
        <w:tc>
          <w:tcPr>
            <w:tcW w:type="dxa" w:w="4320"/>
          </w:tcPr>
          <w:p>
            <w:r>
              <w:rPr>
                <w:sz w:val="18"/>
              </w:rPr>
            </w:r>
            <w:r>
              <w:rPr>
                <w:sz w:val="18"/>
              </w:rPr>
              <w:t>Lineage</w:t>
            </w:r>
          </w:p>
        </w:tc>
      </w:tr>
    </w:tbl>
    <w:p/>
    <w:p>
      <w:r>
        <w:rPr>
          <w:rFonts w:ascii="Consolas" w:hAnsi="Consolas"/>
          <w:color w:val="B03060"/>
          <w:sz w:val="19"/>
        </w:rPr>
        <w:t>propensity</w:t>
      </w:r>
      <w:r>
        <w:t xml:space="preserve"> is the field that makes everything else usable. Under the current policy it is </w:t>
      </w:r>
      <w:r>
        <w:rPr>
          <w:rFonts w:ascii="Consolas" w:hAnsi="Consolas"/>
          <w:color w:val="B03060"/>
          <w:sz w:val="19"/>
        </w:rPr>
        <w:t>1 - exploration_rate</w:t>
      </w:r>
      <w:r>
        <w:t xml:space="preserve"> for the recommended action, and </w:t>
      </w:r>
      <w:r>
        <w:rPr>
          <w:rFonts w:ascii="Consolas" w:hAnsi="Consolas"/>
          <w:color w:val="B03060"/>
          <w:sz w:val="19"/>
        </w:rPr>
        <w:t>exploration_rate / 2</w:t>
      </w:r>
      <w:r>
        <w:t xml:space="preserve"> for each action reachable through exploration.</w:t>
      </w:r>
    </w:p>
    <w:p>
      <w:pPr>
        <w:pStyle w:val="Heading4"/>
      </w:pPr>
      <w:r>
        <w:t>How the next model uses it</w:t>
      </w:r>
    </w:p>
    <w:p>
      <w:r>
        <w:t>Weight each logged campaign by the inverse of its propensity, so under-sampled actions count proportionally more:</w:t>
      </w:r>
    </w:p>
    <w:p>
      <w:pPr>
        <w:spacing w:after="200"/>
        <w:ind w:left="360"/>
      </w:pPr>
      <w:r>
        <w:rPr>
          <w:rFonts w:ascii="Consolas" w:hAnsi="Consolas"/>
          <w:sz w:val="18"/>
        </w:rPr>
        <w:t>V(new policy) = (1/n) * sum_i [ reward_i * 1{new_policy(x_i) == action_i} / propensity_i ]</w:t>
      </w:r>
    </w:p>
    <w:p>
      <w:r>
        <w:t xml:space="preserve">This yields an </w:t>
      </w:r>
      <w:r>
        <w:rPr>
          <w:b/>
        </w:rPr>
        <w:t>unbiased offline estimate of a candidate policy's value from logged data alone</w:t>
      </w:r>
      <w:r>
        <w:t xml:space="preserve"> — a new model can be evaluated against real campaigns it never chose. Clip propensity weights (typically at 10-20) or use the self-normalised estimator to bound variance, since small propensities otherwise dominate the estimate.</w:t>
      </w:r>
    </w:p>
    <w:p>
      <w:pPr>
        <w:pStyle w:val="Heading4"/>
      </w:pPr>
      <w:r>
        <w:t>Practical consequences</w:t>
      </w:r>
    </w:p>
    <w:p>
      <w:pPr>
        <w:pStyle w:val="ListBullet"/>
      </w:pPr>
      <w:r>
        <w:rPr>
          <w:b/>
        </w:rPr>
        <w:t>`exploration_rate` cannot be zero *if IPS is wanted*.</w:t>
      </w:r>
      <w:r>
        <w:t xml:space="preserve"> With no exploration,</w:t>
      </w:r>
    </w:p>
    <w:p>
      <w:r>
        <w:t>propensities for unchosen actions are zero, the estimator divides by zero, and no offline policy evaluation is possible at all.</w:t>
      </w:r>
    </w:p>
    <w:p>
      <w:pPr>
        <w:pStyle w:val="ListBullet"/>
      </w:pPr>
      <w:r>
        <w:rPr>
          <w:b/>
        </w:rPr>
        <w:t>The shipped default is nevertheless `0.0`, deliberately.</w:t>
      </w:r>
      <w:r>
        <w:t xml:space="preserve"> A non-zero exploration rate</w:t>
      </w:r>
    </w:p>
    <w:p>
      <w:r>
        <w:t xml:space="preserve">spends real budget on deliberately sub-optimal campaigns. That is a sound investment and it is </w:t>
      </w:r>
      <w:r>
        <w:rPr>
          <w:i/>
        </w:rPr>
        <w:t>not a library default's decision to make</w:t>
      </w:r>
      <w:r>
        <w:t xml:space="preserve"> — a config file should not quietly commit a marketing team to misallocating 5% of its spend. The value is a required, explicit input before the logging scheme is switched on.</w:t>
      </w:r>
    </w:p>
    <w:p>
      <w:pPr>
        <w:pStyle w:val="ListBullet"/>
      </w:pPr>
      <w:r>
        <w:rPr>
          <w:b/>
        </w:rPr>
        <w:t>The trade-off, stated so it can be decided rather than inherited:</w:t>
      </w:r>
      <w:r>
        <w:t xml:space="preserve"> at 5% exploration,</w:t>
      </w:r>
    </w:p>
    <w:p>
      <w:r>
        <w:t xml:space="preserve">roughly 1 campaign in 20 is targeted sub-optimally on purpose. In exchange, every future candidate model can be evaluated against real campaigns it never chose, without running a new A/B test each time. Over a year that is usually much cheaper than the alternative — but the number belongs to the business, not to </w:t>
      </w:r>
      <w:r>
        <w:rPr>
          <w:rFonts w:ascii="Consolas" w:hAnsi="Consolas"/>
          <w:color w:val="B03060"/>
          <w:sz w:val="19"/>
        </w:rPr>
        <w:t>config.py</w:t>
      </w:r>
      <w:r>
        <w:t>.</w:t>
      </w:r>
    </w:p>
    <w:p>
      <w:pPr>
        <w:pStyle w:val="ListBullet"/>
      </w:pPr>
      <w:r>
        <w:rPr>
          <w:b/>
        </w:rPr>
        <w:t>Exploration samples are the only unbiased subset.</w:t>
      </w:r>
      <w:r>
        <w:t xml:space="preserve"> Report performance on them</w:t>
      </w:r>
    </w:p>
    <w:p>
      <w:r>
        <w:t>separately — that is the honest estimate.</w:t>
      </w:r>
    </w:p>
    <w:p>
      <w:pPr>
        <w:pStyle w:val="Heading3"/>
      </w:pPr>
      <w:r>
        <w:t>6. Post-deployment monitoring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r>
            <w:r>
              <w:rPr>
                <w:b/>
                <w:sz w:val="18"/>
              </w:rPr>
              <w:t>Signal</w:t>
            </w:r>
          </w:p>
        </w:tc>
        <w:tc>
          <w:tcPr>
            <w:tcW w:type="dxa" w:w="2880"/>
          </w:tcPr>
          <w:p>
            <w:r>
              <w:rPr>
                <w:b/>
                <w:sz w:val="18"/>
              </w:rPr>
            </w:r>
            <w:r>
              <w:rPr>
                <w:b/>
                <w:sz w:val="18"/>
              </w:rPr>
              <w:t>Method</w:t>
            </w:r>
          </w:p>
        </w:tc>
        <w:tc>
          <w:tcPr>
            <w:tcW w:type="dxa" w:w="2880"/>
          </w:tcPr>
          <w:p>
            <w:r>
              <w:rPr>
                <w:b/>
                <w:sz w:val="18"/>
              </w:rPr>
            </w:r>
            <w:r>
              <w:rPr>
                <w:b/>
                <w:sz w:val="18"/>
              </w:rPr>
              <w:t>Action</w:t>
            </w:r>
          </w:p>
        </w:tc>
      </w:tr>
      <w:tr>
        <w:tc>
          <w:tcPr>
            <w:tcW w:type="dxa" w:w="2880"/>
          </w:tcPr>
          <w:p>
            <w:r>
              <w:rPr>
                <w:sz w:val="18"/>
              </w:rPr>
            </w:r>
            <w:r>
              <w:rPr>
                <w:sz w:val="18"/>
              </w:rPr>
              <w:t>Feature drift</w:t>
            </w:r>
          </w:p>
        </w:tc>
        <w:tc>
          <w:tcPr>
            <w:tcW w:type="dxa" w:w="2880"/>
          </w:tcPr>
          <w:p>
            <w:r>
              <w:rPr>
                <w:sz w:val="18"/>
              </w:rPr>
            </w:r>
            <w:r>
              <w:rPr>
                <w:sz w:val="18"/>
              </w:rPr>
              <w:t>PSI / KS test on incoming features vs. training</w:t>
            </w:r>
          </w:p>
        </w:tc>
        <w:tc>
          <w:tcPr>
            <w:tcW w:type="dxa" w:w="2880"/>
          </w:tcPr>
          <w:p>
            <w:r>
              <w:rPr>
                <w:sz w:val="18"/>
              </w:rPr>
            </w:r>
            <w:r>
              <w:rPr>
                <w:sz w:val="18"/>
              </w:rPr>
              <w:t>Investigate at PSI &gt; 0.2</w:t>
            </w:r>
          </w:p>
        </w:tc>
      </w:tr>
      <w:tr>
        <w:tc>
          <w:tcPr>
            <w:tcW w:type="dxa" w:w="2880"/>
          </w:tcPr>
          <w:p>
            <w:r>
              <w:rPr>
                <w:sz w:val="18"/>
              </w:rPr>
            </w:r>
            <w:r>
              <w:rPr>
                <w:sz w:val="18"/>
              </w:rPr>
              <w:t>Prediction drift</w:t>
            </w:r>
          </w:p>
        </w:tc>
        <w:tc>
          <w:tcPr>
            <w:tcW w:type="dxa" w:w="2880"/>
          </w:tcPr>
          <w:p>
            <w:r>
              <w:rPr>
                <w:sz w:val="18"/>
              </w:rPr>
            </w:r>
            <w:r>
              <w:rPr>
                <w:sz w:val="18"/>
              </w:rPr>
              <w:t>Predicted class distribution vs. training</w:t>
            </w:r>
          </w:p>
        </w:tc>
        <w:tc>
          <w:tcPr>
            <w:tcW w:type="dxa" w:w="2880"/>
          </w:tcPr>
          <w:p>
            <w:r>
              <w:rPr>
                <w:sz w:val="18"/>
              </w:rPr>
            </w:r>
            <w:r>
              <w:rPr>
                <w:sz w:val="18"/>
              </w:rPr>
              <w:t>Alert on sustained shift</w:t>
            </w:r>
          </w:p>
        </w:tc>
      </w:tr>
      <w:tr>
        <w:tc>
          <w:tcPr>
            <w:tcW w:type="dxa" w:w="2880"/>
          </w:tcPr>
          <w:p>
            <w:r>
              <w:rPr>
                <w:sz w:val="18"/>
              </w:rPr>
            </w:r>
            <w:r>
              <w:rPr>
                <w:sz w:val="18"/>
              </w:rPr>
              <w:t>Performance decay</w:t>
            </w:r>
          </w:p>
        </w:tc>
        <w:tc>
          <w:tcPr>
            <w:tcW w:type="dxa" w:w="2880"/>
          </w:tcPr>
          <w:p>
            <w:r>
              <w:rPr>
                <w:sz w:val="18"/>
              </w:rPr>
            </w:r>
            <w:r>
              <w:rPr>
                <w:sz w:val="18"/>
              </w:rPr>
              <w:t>Realised success rate vs. the 46.45% naive baseline, once outcomes land</w:t>
            </w:r>
          </w:p>
        </w:tc>
        <w:tc>
          <w:tcPr>
            <w:tcW w:type="dxa" w:w="2880"/>
          </w:tcPr>
          <w:p>
            <w:r>
              <w:rPr>
                <w:sz w:val="18"/>
              </w:rPr>
            </w:r>
            <w:r>
              <w:rPr>
                <w:sz w:val="18"/>
              </w:rPr>
              <w:t>Retire the model if it falls below the baseline — at that point it subtracts value</w:t>
            </w:r>
          </w:p>
        </w:tc>
      </w:tr>
      <w:tr>
        <w:tc>
          <w:tcPr>
            <w:tcW w:type="dxa" w:w="2880"/>
          </w:tcPr>
          <w:p>
            <w:r>
              <w:rPr>
                <w:sz w:val="18"/>
              </w:rPr>
            </w:r>
            <w:r>
              <w:rPr>
                <w:b/>
                <w:sz w:val="18"/>
              </w:rPr>
              <w:t>Position-convention drift</w:t>
            </w:r>
          </w:p>
        </w:tc>
        <w:tc>
          <w:tcPr>
            <w:tcW w:type="dxa" w:w="2880"/>
          </w:tcPr>
          <w:p>
            <w:r>
              <w:rPr>
                <w:sz w:val="18"/>
              </w:rPr>
            </w:r>
            <w:r>
              <w:rPr>
                <w:sz w:val="18"/>
              </w:rPr>
              <w:t xml:space="preserve">Distribution of </w:t>
            </w:r>
            <w:r>
              <w:rPr>
                <w:rFonts w:ascii="Consolas" w:hAnsi="Consolas"/>
                <w:color w:val="B03060"/>
                <w:sz w:val="18"/>
              </w:rPr>
              <w:t>group_1</w:t>
            </w:r>
            <w:r>
              <w:rPr>
                <w:sz w:val="18"/>
              </w:rPr>
              <w:t xml:space="preserve"> vs </w:t>
            </w:r>
            <w:r>
              <w:rPr>
                <w:rFonts w:ascii="Consolas" w:hAnsi="Consolas"/>
                <w:color w:val="B03060"/>
                <w:sz w:val="18"/>
              </w:rPr>
              <w:t>group_2</w:t>
            </w:r>
            <w:r>
              <w:rPr>
                <w:sz w:val="18"/>
              </w:rPr>
              <w:t xml:space="preserve"> inputs; symmetry violation rate on recent traffic</w:t>
            </w:r>
          </w:p>
        </w:tc>
        <w:tc>
          <w:tcPr>
            <w:tcW w:type="dxa" w:w="2880"/>
          </w:tcPr>
          <w:p>
            <w:r>
              <w:rPr>
                <w:sz w:val="18"/>
              </w:rPr>
            </w:r>
            <w:r>
              <w:rPr>
                <w:b/>
                <w:sz w:val="18"/>
              </w:rPr>
              <w:t>Alert loudly.</w:t>
            </w:r>
            <w:r>
              <w:rPr>
                <w:sz w:val="18"/>
              </w:rPr>
              <w:t xml:space="preserve"> 53.8% of predictions flip under a group swap, so a change in how upstream assigns "group 1" degrades the model sharply and silently</w:t>
            </w:r>
          </w:p>
        </w:tc>
      </w:tr>
      <w:tr>
        <w:tc>
          <w:tcPr>
            <w:tcW w:type="dxa" w:w="2880"/>
          </w:tcPr>
          <w:p>
            <w:r>
              <w:rPr>
                <w:sz w:val="18"/>
              </w:rPr>
            </w:r>
            <w:r>
              <w:rPr>
                <w:sz w:val="18"/>
              </w:rPr>
              <w:t>Coverage under the gate</w:t>
            </w:r>
          </w:p>
        </w:tc>
        <w:tc>
          <w:tcPr>
            <w:tcW w:type="dxa" w:w="2880"/>
          </w:tcPr>
          <w:p>
            <w:r>
              <w:rPr>
                <w:sz w:val="18"/>
              </w:rPr>
            </w:r>
            <w:r>
              <w:rPr>
                <w:sz w:val="18"/>
              </w:rPr>
              <w:t>Share of requests above the 0.60 confidence threshold</w:t>
            </w:r>
          </w:p>
        </w:tc>
        <w:tc>
          <w:tcPr>
            <w:tcW w:type="dxa" w:w="2880"/>
          </w:tcPr>
          <w:p>
            <w:r>
              <w:rPr>
                <w:sz w:val="18"/>
              </w:rPr>
            </w:r>
            <w:r>
              <w:rPr>
                <w:sz w:val="18"/>
              </w:rPr>
              <w:t>Investigate a sustained fall — it means the model is losing confidence before it loses accuracy</w:t>
            </w:r>
          </w:p>
        </w:tc>
      </w:tr>
      <w:tr>
        <w:tc>
          <w:tcPr>
            <w:tcW w:type="dxa" w:w="2880"/>
          </w:tcPr>
          <w:p>
            <w:r>
              <w:rPr>
                <w:sz w:val="18"/>
              </w:rPr>
            </w:r>
            <w:r>
              <w:rPr>
                <w:sz w:val="18"/>
              </w:rPr>
              <w:t>Data quality</w:t>
            </w:r>
          </w:p>
        </w:tc>
        <w:tc>
          <w:tcPr>
            <w:tcW w:type="dxa" w:w="2880"/>
          </w:tcPr>
          <w:p>
            <w:r>
              <w:rPr>
                <w:sz w:val="18"/>
              </w:rPr>
            </w:r>
            <w:r>
              <w:rPr>
                <w:sz w:val="18"/>
              </w:rPr>
              <w:t>Null rate, out-of-range values per feature</w:t>
            </w:r>
          </w:p>
        </w:tc>
        <w:tc>
          <w:tcPr>
            <w:tcW w:type="dxa" w:w="2880"/>
          </w:tcPr>
          <w:p>
            <w:r>
              <w:rPr>
                <w:sz w:val="18"/>
              </w:rPr>
            </w:r>
            <w:r>
              <w:rPr>
                <w:sz w:val="18"/>
              </w:rPr>
              <w:t>Block and alert</w:t>
            </w:r>
          </w:p>
        </w:tc>
      </w:tr>
      <w:tr>
        <w:tc>
          <w:tcPr>
            <w:tcW w:type="dxa" w:w="2880"/>
          </w:tcPr>
          <w:p>
            <w:r>
              <w:rPr>
                <w:sz w:val="18"/>
              </w:rPr>
            </w:r>
            <w:r>
              <w:rPr>
                <w:sz w:val="18"/>
              </w:rPr>
              <w:t>Service health</w:t>
            </w:r>
          </w:p>
        </w:tc>
        <w:tc>
          <w:tcPr>
            <w:tcW w:type="dxa" w:w="2880"/>
          </w:tcPr>
          <w:p>
            <w:r>
              <w:rPr>
                <w:sz w:val="18"/>
              </w:rPr>
            </w:r>
            <w:r>
              <w:rPr>
                <w:sz w:val="18"/>
              </w:rPr>
              <w:t>Latency p50/p95, error rate, uptime</w:t>
            </w:r>
          </w:p>
        </w:tc>
        <w:tc>
          <w:tcPr>
            <w:tcW w:type="dxa" w:w="2880"/>
          </w:tcPr>
          <w:p>
            <w:r>
              <w:rPr>
                <w:sz w:val="18"/>
              </w:rPr>
            </w:r>
            <w:r>
              <w:rPr>
                <w:sz w:val="18"/>
              </w:rPr>
              <w:t>Standard SRE alerting</w:t>
            </w:r>
          </w:p>
        </w:tc>
      </w:tr>
    </w:tbl>
    <w:p/>
    <w:p>
      <w:r>
        <w:rPr>
          <w:b/>
        </w:rPr>
        <w:t>Retraining cadence:</w:t>
      </w:r>
      <w:r>
        <w:t xml:space="preserve"> scheduled monthly, plus event-driven on a drift alert. Every candidate must beat the deployed champion on CV </w:t>
      </w:r>
      <w:r>
        <w:rPr>
          <w:b/>
        </w:rPr>
        <w:t>accuracy</w:t>
      </w:r>
      <w:r>
        <w:t xml:space="preserve"> </w:t>
      </w:r>
      <w:r>
        <w:rPr>
          <w:i/>
        </w:rPr>
        <w:t>and</w:t>
      </w:r>
      <w:r>
        <w:t xml:space="preserve"> business lift, </w:t>
      </w:r>
      <w:r>
        <w:rPr>
          <w:b/>
        </w:rPr>
        <w:t>by more than one fold standard deviation</w:t>
      </w:r>
      <w:r>
        <w:t xml:space="preserve"> — on this data a 0.4-point margin is not a win. Artifacts are versioned and every run is recorded in MLflow with its parameters, metrics and dataset hash, so rollback is a config change and the lineage of any deployed model is recoverable.</w:t>
      </w:r>
    </w:p>
    <w:p>
      <w:pPr>
        <w:pStyle w:val="Heading3"/>
      </w:pPr>
      <w:r>
        <w:t>7. Honest limitations</w:t>
      </w:r>
    </w:p>
    <w:p>
      <w:pPr>
        <w:pStyle w:val="ListBullet"/>
      </w:pPr>
      <w:r>
        <w:t>The lift estimate assumes the historical target is a faithful proxy for future ROI, and</w:t>
      </w:r>
    </w:p>
    <w:p>
      <w:r>
        <w:t>is an offline estimate of decision quality rather than confirmed revenue.</w:t>
      </w:r>
    </w:p>
    <w:p>
      <w:pPr>
        <w:pStyle w:val="ListBullet"/>
      </w:pPr>
      <w:r>
        <w:t>Class 0 has 333 test rows and 8.4% recall — the widest uncertainty of any figure here,</w:t>
      </w:r>
    </w:p>
    <w:p>
      <w:r>
        <w:t>and the class with the clearest business value.</w:t>
      </w:r>
    </w:p>
    <w:p>
      <w:pPr>
        <w:pStyle w:val="ListBullet"/>
      </w:pPr>
      <w:r>
        <w:rPr>
          <w:b/>
        </w:rPr>
        <w:t>Independence between campaigns cannot be verified.</w:t>
      </w:r>
      <w:r>
        <w:t xml:space="preserve"> No campaign or customer identifier</w:t>
      </w:r>
    </w:p>
    <w:p>
      <w:r>
        <w:t>exists in the data. If the same group recurs across rows, the effective sample size is below 6,620 and every interval quoted here is too narrow.</w:t>
      </w:r>
    </w:p>
    <w:p>
      <w:pPr>
        <w:pStyle w:val="ListBullet"/>
      </w:pPr>
      <w:r>
        <w:rPr>
          <w:b/>
        </w:rPr>
        <w:t>No temporal validation is possible.</w:t>
      </w:r>
      <w:r>
        <w:t xml:space="preserve"> No time-ordering column was detected, so</w:t>
      </w:r>
    </w:p>
    <w:p>
      <w:r>
        <w:t>generalisation to future campaigns — as opposed to held-out ones — is untested. This is the single cheapest thing the data owner could fix.</w:t>
      </w:r>
    </w:p>
    <w:p>
      <w:pPr>
        <w:pStyle w:val="ListBullet"/>
      </w:pPr>
      <w:r>
        <w:t>Feature meanings are anonymised, so causal interpretation of importances is not possible</w:t>
      </w:r>
    </w:p>
    <w:p>
      <w:r>
        <w:t>— the model supports the decision, it does not explain the market.</w:t>
      </w:r>
    </w:p>
    <w:p>
      <w:pPr>
        <w:pStyle w:val="ListBullet"/>
      </w:pPr>
      <w:r>
        <w:t>The champion's margin over the runner-up is inside noise, and nested CV ranks them in the</w:t>
      </w:r>
    </w:p>
    <w:p>
      <w:r>
        <w:t>opposite order. The defensible claim is that selection happened before the test set was opened, not that the best model was found.</w:t>
      </w:r>
    </w:p>
    <w:p>
      <w:r>
        <w:br w:type="page"/>
      </w:r>
    </w:p>
    <w:p>
      <w:pPr>
        <w:pStyle w:val="Heading1"/>
      </w:pPr>
      <w:r>
        <w:t>Architecture</w:t>
      </w:r>
    </w:p>
    <w:p>
      <w:r>
        <w:rPr>
          <w:i/>
          <w:color w:val="888888"/>
          <w:sz w:val="16"/>
        </w:rPr>
        <w:t>source: docs/architecture.md</w:t>
      </w:r>
    </w:p>
    <w:p>
      <w:pPr>
        <w:pStyle w:val="Heading2"/>
      </w:pPr>
      <w:r>
        <w:t>System Architecture</w:t>
      </w:r>
    </w:p>
    <w:p>
      <w:r>
        <w:t xml:space="preserve">Answers </w:t>
      </w:r>
      <w:r>
        <w:rPr>
          <w:b/>
        </w:rPr>
        <w:t>Engineering Challenge item 1</w:t>
      </w:r>
      <w:r>
        <w:t>: a high-level technical architecture diagram and a sequence diagram illustrating interactions between components.</w:t>
      </w:r>
    </w:p>
    <w:p>
      <w:r>
        <w:t>Both diagrams are written in Mermaid. They render natively on GitHub, in VS Code, and can be exported as PNG/SVG at &lt;https://mermaid.live&gt; for the slide deck.</w:t>
      </w:r>
    </w:p>
    <w:p>
      <w:pPr>
        <w:pStyle w:val="Heading3"/>
      </w:pPr>
      <w:r>
        <w:t>1. High-level technical architecture</w:t>
      </w:r>
    </w:p>
    <w:p>
      <w:pPr>
        <w:spacing w:after="200"/>
        <w:ind w:left="360"/>
      </w:pPr>
      <w:r>
        <w:rPr>
          <w:rFonts w:ascii="Consolas" w:hAnsi="Consolas"/>
          <w:sz w:val="18"/>
        </w:rPr>
        <w:t>flowchart TB</w:t>
        <w:br/>
        <w:t xml:space="preserve">    subgraph Users["Users"]</w:t>
        <w:br/>
        <w:t xml:space="preserve">        CM["Campaign Manager"]</w:t>
        <w:br/>
        <w:t xml:space="preserve">        DS["Data Scientist"]</w:t>
        <w:br/>
        <w:t xml:space="preserve">    end</w:t>
        <w:br/>
        <w:br/>
        <w:t xml:space="preserve">    subgraph Marketing["Technical Marketing Platform"]</w:t>
        <w:br/>
        <w:t xml:space="preserve">        CMP["Campaign Management System&lt;br/&gt;candidate group pairs"]</w:t>
        <w:br/>
        <w:t xml:space="preserve">        EXEC["Campaign Execution&lt;br/&gt;email / push / on-site"]</w:t>
        <w:br/>
        <w:t xml:space="preserve">    end</w:t>
        <w:br/>
        <w:br/>
        <w:t xml:space="preserve">    subgraph Frontend["Presentation Layer"]</w:t>
        <w:br/>
        <w:t xml:space="preserve">        UI["Streamlit Web App&lt;br/&gt;(Cloud Run)"]</w:t>
        <w:br/>
        <w:t xml:space="preserve">    end</w:t>
        <w:br/>
        <w:br/>
        <w:t xml:space="preserve">    subgraph Backend["Serving Layer"]</w:t>
        <w:br/>
        <w:t xml:space="preserve">        LB["HTTPS Load Balancer"]</w:t>
        <w:br/>
        <w:t xml:space="preserve">        API["FastAPI Prediction Service&lt;br/&gt;(Cloud Run, autoscaled)"]</w:t>
        <w:br/>
        <w:t xml:space="preserve">        subgraph Internals["Service internals"]</w:t>
        <w:br/>
        <w:t xml:space="preserve">            SCH["Pydantic Schemas&lt;br/&gt;request validation"]</w:t>
        <w:br/>
        <w:t xml:space="preserve">            ADP["FeatureTransformer&lt;br/&gt;(Adapter)"]</w:t>
        <w:br/>
        <w:t xml:space="preserve">            REG["ModelRegistry&lt;br/&gt;(Singleton)"]</w:t>
        <w:br/>
        <w:t xml:space="preserve">            PRD["Predictor&lt;br/&gt;(Strategy)"]</w:t>
        <w:br/>
        <w:t xml:space="preserve">        end</w:t>
        <w:br/>
        <w:t xml:space="preserve">    end</w:t>
        <w:br/>
        <w:br/>
        <w:t xml:space="preserve">    subgraph Storage["Model &amp; Data Layer"]</w:t>
        <w:br/>
        <w:t xml:space="preserve">        GCS["Cloud Storage&lt;br/&gt;model.pkl + metrics.json"]</w:t>
        <w:br/>
        <w:t xml:space="preserve">        BQ["BigQuery&lt;br/&gt;campaign history + prediction log"]</w:t>
        <w:br/>
        <w:t xml:space="preserve">    end</w:t>
        <w:br/>
        <w:br/>
        <w:t xml:space="preserve">    subgraph Training["Training Layer (offline)"]</w:t>
        <w:br/>
        <w:t xml:space="preserve">        NB["EDA Notebook"]</w:t>
        <w:br/>
        <w:t xml:space="preserve">        TRN["Training Job&lt;br/&gt;src.training.train"]</w:t>
        <w:br/>
        <w:t xml:space="preserve">        EVAL["Evaluation&lt;br/&gt;metrics + business lift"]</w:t>
        <w:br/>
        <w:t xml:space="preserve">    end</w:t>
        <w:br/>
        <w:br/>
        <w:t xml:space="preserve">    subgraph Ops["CI/CD &amp; Observability"]</w:t>
        <w:br/>
        <w:t xml:space="preserve">        GH["GitHub Actions&lt;br/&gt;ruff, black, pytest, docker build"]</w:t>
        <w:br/>
        <w:t xml:space="preserve">        AR["Artifact Registry"]</w:t>
        <w:br/>
        <w:t xml:space="preserve">        MON["Cloud Logging + Monitoring&lt;br/&gt;latency, errors, drift"]</w:t>
        <w:br/>
        <w:t xml:space="preserve">    end</w:t>
        <w:br/>
        <w:br/>
        <w:t xml:space="preserve">    CM --&gt; UI</w:t>
        <w:br/>
        <w:t xml:space="preserve">    CM --&gt; CMP</w:t>
        <w:br/>
        <w:t xml:space="preserve">    DS --&gt; NB</w:t>
        <w:br/>
        <w:br/>
        <w:t xml:space="preserve">    UI --&gt;|HTTPS JSON| LB</w:t>
        <w:br/>
        <w:t xml:space="preserve">    CMP --&gt;|POST /predict/batch| LB</w:t>
        <w:br/>
        <w:t xml:space="preserve">    LB --&gt; API</w:t>
        <w:br/>
        <w:t xml:space="preserve">    API --&gt; SCH --&gt; ADP --&gt; REG --&gt; PRD</w:t>
        <w:br/>
        <w:br/>
        <w:t xml:space="preserve">    API --&gt;|action + confidence| CMP</w:t>
        <w:br/>
        <w:t xml:space="preserve">    CMP --&gt;|targets the recommended group| EXEC</w:t>
        <w:br/>
        <w:t xml:space="preserve">    EXEC --&gt;|realised ROI per group| BQ</w:t>
        <w:br/>
        <w:br/>
        <w:t xml:space="preserve">    BQ --&gt; NB</w:t>
        <w:br/>
        <w:t xml:space="preserve">    BQ --&gt; TRN</w:t>
        <w:br/>
        <w:t xml:space="preserve">    NB --&gt; TRN</w:t>
        <w:br/>
        <w:t xml:space="preserve">    TRN --&gt; EVAL</w:t>
        <w:br/>
        <w:t xml:space="preserve">    TRN --&gt;|upload artifact| GCS</w:t>
        <w:br/>
        <w:t xml:space="preserve">    GCS --&gt;|load at startup| REG</w:t>
        <w:br/>
        <w:br/>
        <w:t xml:space="preserve">    API --&gt;|structured logs| MON</w:t>
        <w:br/>
        <w:t xml:space="preserve">    API --&gt;|prediction log| BQ</w:t>
        <w:br/>
        <w:t xml:space="preserve">    MON --&gt;|drift alert| TRN</w:t>
        <w:br/>
        <w:br/>
        <w:t xml:space="preserve">    GH --&gt; AR --&gt; API</w:t>
        <w:br/>
        <w:t xml:space="preserve">    GH --&gt; UI</w:t>
        <w:br/>
        <w:br/>
        <w:t xml:space="preserve">    classDef store fill:#eef5ff,stroke:#4a7dbd</w:t>
        <w:br/>
        <w:t xml:space="preserve">    classDef svc fill:#eefaf0,stroke:#3f9d59</w:t>
        <w:br/>
        <w:t xml:space="preserve">    classDef mktg fill:#fff4e6,stroke:#d98b32</w:t>
        <w:br/>
        <w:t xml:space="preserve">    class GCS,BQ store</w:t>
        <w:br/>
        <w:t xml:space="preserve">    class API,UI svc</w:t>
        <w:br/>
        <w:t xml:space="preserve">    class CMP,EXEC mktg</w:t>
      </w:r>
    </w:p>
    <w:p>
      <w:r>
        <w:t xml:space="preserve">The loop closes: the campaign management system asks the API which group to target, the execution layer runs the campaign, the realised ROI of </w:t>
      </w:r>
      <w:r>
        <w:rPr>
          <w:b/>
        </w:rPr>
        <w:t>both</w:t>
      </w:r>
      <w:r>
        <w:t xml:space="preserve"> groups lands back in BigQuery, and that becomes the next training row. This is the integration point the brief asks about - the model is a component of the marketing platform, not a standalone demo.</w:t>
      </w:r>
    </w:p>
    <w:p>
      <w:pPr>
        <w:pStyle w:val="Heading4"/>
      </w:pPr>
      <w:r>
        <w:t>What is built today vs. what the diagram proposes</w:t>
      </w:r>
    </w:p>
    <w:p>
      <w:r>
        <w:t xml:space="preserve">The diagram above is the </w:t>
      </w:r>
      <w:r>
        <w:rPr>
          <w:b/>
        </w:rPr>
        <w:t>target architecture</w:t>
      </w:r>
      <w:r>
        <w:t>. Not all of it is deployed, and it would be misleading to present it as if it were. The boundary is explicit: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r>
            <w:r>
              <w:rPr>
                <w:b/>
                <w:sz w:val="18"/>
              </w:rPr>
              <w:t>Component</w:t>
            </w:r>
          </w:p>
        </w:tc>
        <w:tc>
          <w:tcPr>
            <w:tcW w:type="dxa" w:w="2880"/>
          </w:tcPr>
          <w:p>
            <w:r>
              <w:rPr>
                <w:b/>
                <w:sz w:val="18"/>
              </w:rPr>
            </w:r>
            <w:r>
              <w:rPr>
                <w:b/>
                <w:sz w:val="18"/>
              </w:rPr>
              <w:t>Status</w:t>
            </w:r>
          </w:p>
        </w:tc>
        <w:tc>
          <w:tcPr>
            <w:tcW w:type="dxa" w:w="2880"/>
          </w:tcPr>
          <w:p>
            <w:r>
              <w:rPr>
                <w:b/>
                <w:sz w:val="18"/>
              </w:rPr>
            </w:r>
            <w:r>
              <w:rPr>
                <w:b/>
                <w:sz w:val="18"/>
              </w:rPr>
              <w:t>Note</w:t>
            </w:r>
          </w:p>
        </w:tc>
      </w:tr>
      <w:tr>
        <w:tc>
          <w:tcPr>
            <w:tcW w:type="dxa" w:w="2880"/>
          </w:tcPr>
          <w:p>
            <w:r>
              <w:rPr>
                <w:sz w:val="18"/>
              </w:rPr>
            </w:r>
            <w:r>
              <w:rPr>
                <w:sz w:val="18"/>
              </w:rPr>
              <w:t>FastAPI prediction service</w:t>
            </w:r>
          </w:p>
        </w:tc>
        <w:tc>
          <w:tcPr>
            <w:tcW w:type="dxa" w:w="2880"/>
          </w:tcPr>
          <w:p>
            <w:r>
              <w:rPr>
                <w:sz w:val="18"/>
              </w:rPr>
            </w:r>
            <w:r>
              <w:rPr>
                <w:sz w:val="18"/>
              </w:rPr>
              <w:t xml:space="preserve">✅ </w:t>
            </w:r>
            <w:r>
              <w:rPr>
                <w:b/>
                <w:sz w:val="18"/>
              </w:rPr>
              <w:t>Deployed</w:t>
            </w:r>
          </w:p>
        </w:tc>
        <w:tc>
          <w:tcPr>
            <w:tcW w:type="dxa" w:w="2880"/>
          </w:tcPr>
          <w:p>
            <w:r>
              <w:rPr>
                <w:sz w:val="18"/>
              </w:rPr>
            </w:r>
            <w:r>
              <w:rPr>
                <w:sz w:val="18"/>
              </w:rPr>
              <w:t xml:space="preserve">Cloud Run, </w:t>
            </w:r>
            <w:r>
              <w:rPr>
                <w:rFonts w:ascii="Consolas" w:hAnsi="Consolas"/>
                <w:color w:val="B03060"/>
                <w:sz w:val="18"/>
              </w:rPr>
              <w:t>europe-west3</w:t>
            </w:r>
            <w:r>
              <w:rPr>
                <w:sz w:val="18"/>
              </w:rPr>
              <w:t>, autoscaled, scale-to-zero</w:t>
            </w:r>
          </w:p>
        </w:tc>
      </w:tr>
      <w:tr>
        <w:tc>
          <w:tcPr>
            <w:tcW w:type="dxa" w:w="2880"/>
          </w:tcPr>
          <w:p>
            <w:r>
              <w:rPr>
                <w:sz w:val="18"/>
              </w:rPr>
            </w:r>
            <w:r>
              <w:rPr>
                <w:sz w:val="18"/>
              </w:rPr>
              <w:t>Streamlit web app</w:t>
            </w:r>
          </w:p>
        </w:tc>
        <w:tc>
          <w:tcPr>
            <w:tcW w:type="dxa" w:w="2880"/>
          </w:tcPr>
          <w:p>
            <w:r>
              <w:rPr>
                <w:sz w:val="18"/>
              </w:rPr>
            </w:r>
            <w:r>
              <w:rPr>
                <w:sz w:val="18"/>
              </w:rPr>
              <w:t xml:space="preserve">✅ </w:t>
            </w:r>
            <w:r>
              <w:rPr>
                <w:b/>
                <w:sz w:val="18"/>
              </w:rPr>
              <w:t>Deployed</w:t>
            </w:r>
          </w:p>
        </w:tc>
        <w:tc>
          <w:tcPr>
            <w:tcW w:type="dxa" w:w="2880"/>
          </w:tcPr>
          <w:p>
            <w:r>
              <w:rPr>
                <w:sz w:val="18"/>
              </w:rPr>
            </w:r>
            <w:r>
              <w:rPr>
                <w:sz w:val="18"/>
              </w:rPr>
              <w:t>Second Cloud Run service</w:t>
            </w:r>
          </w:p>
        </w:tc>
      </w:tr>
      <w:tr>
        <w:tc>
          <w:tcPr>
            <w:tcW w:type="dxa" w:w="2880"/>
          </w:tcPr>
          <w:p>
            <w:r>
              <w:rPr>
                <w:sz w:val="18"/>
              </w:rPr>
            </w:r>
            <w:r>
              <w:rPr>
                <w:sz w:val="18"/>
              </w:rPr>
              <w:t>Pydantic schemas, Adapter, Registry, Strategy, Decision layer</w:t>
            </w:r>
          </w:p>
        </w:tc>
        <w:tc>
          <w:tcPr>
            <w:tcW w:type="dxa" w:w="2880"/>
          </w:tcPr>
          <w:p>
            <w:r>
              <w:rPr>
                <w:sz w:val="18"/>
              </w:rPr>
            </w:r>
            <w:r>
              <w:rPr>
                <w:sz w:val="18"/>
              </w:rPr>
              <w:t xml:space="preserve">✅ </w:t>
            </w:r>
            <w:r>
              <w:rPr>
                <w:b/>
                <w:sz w:val="18"/>
              </w:rPr>
              <w:t>Built and tested</w:t>
            </w:r>
          </w:p>
        </w:tc>
        <w:tc>
          <w:tcPr>
            <w:tcW w:type="dxa" w:w="2880"/>
          </w:tcPr>
          <w:p>
            <w:r>
              <w:rPr>
                <w:sz w:val="18"/>
              </w:rPr>
            </w:r>
            <w:r>
              <w:rPr>
                <w:rFonts w:ascii="Consolas" w:hAnsi="Consolas"/>
                <w:color w:val="B03060"/>
                <w:sz w:val="18"/>
              </w:rPr>
              <w:t>src/</w:t>
            </w:r>
            <w:r>
              <w:rPr>
                <w:sz w:val="18"/>
              </w:rPr>
              <w:t>, exercised by the test suite</w:t>
            </w:r>
          </w:p>
        </w:tc>
      </w:tr>
      <w:tr>
        <w:tc>
          <w:tcPr>
            <w:tcW w:type="dxa" w:w="2880"/>
          </w:tcPr>
          <w:p>
            <w:r>
              <w:rPr>
                <w:sz w:val="18"/>
              </w:rPr>
            </w:r>
            <w:r>
              <w:rPr>
                <w:sz w:val="18"/>
              </w:rPr>
              <w:t>Training job</w:t>
            </w:r>
          </w:p>
        </w:tc>
        <w:tc>
          <w:tcPr>
            <w:tcW w:type="dxa" w:w="2880"/>
          </w:tcPr>
          <w:p>
            <w:r>
              <w:rPr>
                <w:sz w:val="18"/>
              </w:rPr>
            </w:r>
            <w:r>
              <w:rPr>
                <w:sz w:val="18"/>
              </w:rPr>
              <w:t xml:space="preserve">✅ </w:t>
            </w:r>
            <w:r>
              <w:rPr>
                <w:b/>
                <w:sz w:val="18"/>
              </w:rPr>
              <w:t>Built</w:t>
            </w:r>
          </w:p>
        </w:tc>
        <w:tc>
          <w:tcPr>
            <w:tcW w:type="dxa" w:w="2880"/>
          </w:tcPr>
          <w:p>
            <w:r>
              <w:rPr>
                <w:sz w:val="18"/>
              </w:rPr>
            </w:r>
            <w:r>
              <w:rPr>
                <w:rFonts w:ascii="Consolas" w:hAnsi="Consolas"/>
                <w:color w:val="B03060"/>
                <w:sz w:val="18"/>
              </w:rPr>
              <w:t>python -m src.training.train</w:t>
            </w:r>
            <w:r>
              <w:rPr>
                <w:sz w:val="18"/>
              </w:rPr>
              <w:t>, reproducible, single command</w:t>
            </w:r>
          </w:p>
        </w:tc>
      </w:tr>
      <w:tr>
        <w:tc>
          <w:tcPr>
            <w:tcW w:type="dxa" w:w="2880"/>
          </w:tcPr>
          <w:p>
            <w:r>
              <w:rPr>
                <w:sz w:val="18"/>
              </w:rPr>
            </w:r>
            <w:r>
              <w:rPr>
                <w:sz w:val="18"/>
              </w:rPr>
              <w:t>CI (data guard, lint, format, types, tests, security, image build, container smoke test)</w:t>
            </w:r>
          </w:p>
        </w:tc>
        <w:tc>
          <w:tcPr>
            <w:tcW w:type="dxa" w:w="2880"/>
          </w:tcPr>
          <w:p>
            <w:r>
              <w:rPr>
                <w:sz w:val="18"/>
              </w:rPr>
            </w:r>
            <w:r>
              <w:rPr>
                <w:sz w:val="18"/>
              </w:rPr>
              <w:t xml:space="preserve">✅ </w:t>
            </w:r>
            <w:r>
              <w:rPr>
                <w:b/>
                <w:sz w:val="18"/>
              </w:rPr>
              <w:t>Running</w:t>
            </w:r>
          </w:p>
        </w:tc>
        <w:tc>
          <w:tcPr>
            <w:tcW w:type="dxa" w:w="2880"/>
          </w:tcPr>
          <w:p>
            <w:r>
              <w:rPr>
                <w:sz w:val="18"/>
              </w:rPr>
            </w:r>
            <w:r>
              <w:rPr>
                <w:sz w:val="18"/>
              </w:rPr>
              <w:t xml:space="preserve">GitHub Actions, </w:t>
            </w:r>
            <w:r>
              <w:rPr>
                <w:rFonts w:ascii="Consolas" w:hAnsi="Consolas"/>
                <w:color w:val="B03060"/>
                <w:sz w:val="18"/>
              </w:rPr>
              <w:t>.github/workflows/ci.yml</w:t>
            </w:r>
            <w:r>
              <w:rPr>
                <w:sz w:val="18"/>
              </w:rPr>
              <w:t>. Training is deliberately absent — the dataset is never committed, so CI has nothing to train on</w:t>
            </w:r>
          </w:p>
        </w:tc>
      </w:tr>
      <w:tr>
        <w:tc>
          <w:tcPr>
            <w:tcW w:type="dxa" w:w="2880"/>
          </w:tcPr>
          <w:p>
            <w:r>
              <w:rPr>
                <w:sz w:val="18"/>
              </w:rPr>
            </w:r>
            <w:r>
              <w:rPr>
                <w:sz w:val="18"/>
              </w:rPr>
              <w:t>Model artifact storage</w:t>
            </w:r>
          </w:p>
        </w:tc>
        <w:tc>
          <w:tcPr>
            <w:tcW w:type="dxa" w:w="2880"/>
          </w:tcPr>
          <w:p>
            <w:r>
              <w:rPr>
                <w:sz w:val="18"/>
              </w:rPr>
            </w:r>
            <w:r>
              <w:rPr>
                <w:sz w:val="18"/>
              </w:rPr>
              <w:t xml:space="preserve">⚠️ </w:t>
            </w:r>
            <w:r>
              <w:rPr>
                <w:b/>
                <w:sz w:val="18"/>
              </w:rPr>
              <w:t>Baked into the image</w:t>
            </w:r>
          </w:p>
        </w:tc>
        <w:tc>
          <w:tcPr>
            <w:tcW w:type="dxa" w:w="2880"/>
          </w:tcPr>
          <w:p>
            <w:r>
              <w:rPr>
                <w:sz w:val="18"/>
              </w:rPr>
            </w:r>
            <w:r>
              <w:rPr>
                <w:sz w:val="18"/>
              </w:rPr>
              <w:t>Not Cloud Storage. Adequate for one model; the registry loads through one seam, so moving to GCS changes a path, not a design</w:t>
            </w:r>
          </w:p>
        </w:tc>
      </w:tr>
      <w:tr>
        <w:tc>
          <w:tcPr>
            <w:tcW w:type="dxa" w:w="2880"/>
          </w:tcPr>
          <w:p>
            <w:r>
              <w:rPr>
                <w:sz w:val="18"/>
              </w:rPr>
            </w:r>
            <w:r>
              <w:rPr>
                <w:sz w:val="18"/>
              </w:rPr>
              <w:t>Drift monitoring</w:t>
            </w:r>
          </w:p>
        </w:tc>
        <w:tc>
          <w:tcPr>
            <w:tcW w:type="dxa" w:w="2880"/>
          </w:tcPr>
          <w:p>
            <w:r>
              <w:rPr>
                <w:sz w:val="18"/>
              </w:rPr>
            </w:r>
            <w:r>
              <w:rPr>
                <w:sz w:val="18"/>
              </w:rPr>
              <w:t xml:space="preserve">⚠️ </w:t>
            </w:r>
            <w:r>
              <w:rPr>
                <w:b/>
                <w:sz w:val="18"/>
              </w:rPr>
              <w:t>Reference captured; nothing computes PSI at runtime</w:t>
            </w:r>
          </w:p>
        </w:tc>
        <w:tc>
          <w:tcPr>
            <w:tcW w:type="dxa" w:w="2880"/>
          </w:tcPr>
          <w:p>
            <w:r>
              <w:rPr>
                <w:sz w:val="18"/>
              </w:rPr>
            </w:r>
            <w:r>
              <w:rPr>
                <w:sz w:val="18"/>
              </w:rPr>
              <w:t xml:space="preserve">Training persists quantile bins into the artifact and </w:t>
            </w:r>
            <w:r>
              <w:rPr>
                <w:rFonts w:ascii="Consolas" w:hAnsi="Consolas"/>
                <w:color w:val="B03060"/>
                <w:sz w:val="18"/>
              </w:rPr>
              <w:t>src/drift.py</w:t>
            </w:r>
            <w:r>
              <w:rPr>
                <w:sz w:val="18"/>
              </w:rPr>
              <w:t xml:space="preserve"> computes PSI against them, but </w:t>
            </w:r>
            <w:r>
              <w:rPr>
                <w:b/>
                <w:sz w:val="18"/>
              </w:rPr>
              <w:t>the API does not call it</w:t>
            </w:r>
            <w:r>
              <w:rPr>
                <w:sz w:val="18"/>
              </w:rPr>
              <w:t xml:space="preserve"> — there is no request-time drift path and nothing pages anyone. The reference exists so that the check is possible later without a retrain</w:t>
            </w:r>
          </w:p>
        </w:tc>
      </w:tr>
      <w:tr>
        <w:tc>
          <w:tcPr>
            <w:tcW w:type="dxa" w:w="2880"/>
          </w:tcPr>
          <w:p>
            <w:r>
              <w:rPr>
                <w:sz w:val="18"/>
              </w:rPr>
            </w:r>
            <w:r>
              <w:rPr>
                <w:sz w:val="18"/>
              </w:rPr>
              <w:t>BigQuery, Cloud Scheduler, prediction log</w:t>
            </w:r>
          </w:p>
        </w:tc>
        <w:tc>
          <w:tcPr>
            <w:tcW w:type="dxa" w:w="2880"/>
          </w:tcPr>
          <w:p>
            <w:r>
              <w:rPr>
                <w:sz w:val="18"/>
              </w:rPr>
            </w:r>
            <w:r>
              <w:rPr>
                <w:sz w:val="18"/>
              </w:rPr>
              <w:t xml:space="preserve">❌ </w:t>
            </w:r>
            <w:r>
              <w:rPr>
                <w:b/>
                <w:sz w:val="18"/>
              </w:rPr>
              <w:t>Proposed</w:t>
            </w:r>
          </w:p>
        </w:tc>
        <w:tc>
          <w:tcPr>
            <w:tcW w:type="dxa" w:w="2880"/>
          </w:tcPr>
          <w:p>
            <w:r>
              <w:rPr>
                <w:sz w:val="18"/>
              </w:rPr>
            </w:r>
            <w:r>
              <w:rPr>
                <w:sz w:val="18"/>
              </w:rPr>
              <w:t>The retraining loop in §3 is a design, not a running pipeline</w:t>
            </w:r>
          </w:p>
        </w:tc>
      </w:tr>
    </w:tbl>
    <w:p/>
    <w:p>
      <w:r>
        <w:t xml:space="preserve">Everything marked ⚠️ or ❌ is a deliberate scope decision for a take-home, not an oversight. The reason the migration is cheap is that the seams already exist: the model is a serialised artifact loaded through </w:t>
      </w:r>
      <w:r>
        <w:rPr>
          <w:rFonts w:ascii="Consolas" w:hAnsi="Consolas"/>
          <w:color w:val="B03060"/>
          <w:sz w:val="19"/>
        </w:rPr>
        <w:t>ModelRegistry</w:t>
      </w:r>
      <w:r>
        <w:t xml:space="preserve">, and the predictor sits behind </w:t>
      </w:r>
      <w:r>
        <w:rPr>
          <w:rFonts w:ascii="Consolas" w:hAnsi="Consolas"/>
          <w:color w:val="B03060"/>
          <w:sz w:val="19"/>
        </w:rPr>
        <w:t>BasePredictor</w:t>
      </w:r>
      <w:r>
        <w:t>. Pointing the registry at Cloud Storage or swapping the CSV loader for a BigQuery client touches one class each.</w:t>
      </w:r>
    </w:p>
    <w:p>
      <w:pPr>
        <w:pStyle w:val="Heading4"/>
      </w:pPr>
      <w:r>
        <w:t>Component responsibilities</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r>
            <w:r>
              <w:rPr>
                <w:b/>
                <w:sz w:val="18"/>
              </w:rPr>
              <w:t>Component</w:t>
            </w:r>
          </w:p>
        </w:tc>
        <w:tc>
          <w:tcPr>
            <w:tcW w:type="dxa" w:w="4320"/>
          </w:tcPr>
          <w:p>
            <w:r>
              <w:rPr>
                <w:b/>
                <w:sz w:val="18"/>
              </w:rPr>
            </w:r>
            <w:r>
              <w:rPr>
                <w:b/>
                <w:sz w:val="18"/>
              </w:rPr>
              <w:t>Responsibility</w:t>
            </w:r>
          </w:p>
        </w:tc>
      </w:tr>
      <w:tr>
        <w:tc>
          <w:tcPr>
            <w:tcW w:type="dxa" w:w="4320"/>
          </w:tcPr>
          <w:p>
            <w:r>
              <w:rPr>
                <w:sz w:val="18"/>
              </w:rPr>
            </w:r>
            <w:r>
              <w:rPr>
                <w:sz w:val="18"/>
              </w:rPr>
              <w:t>Campaign Management System</w:t>
            </w:r>
          </w:p>
        </w:tc>
        <w:tc>
          <w:tcPr>
            <w:tcW w:type="dxa" w:w="4320"/>
          </w:tcPr>
          <w:p>
            <w:r>
              <w:rPr>
                <w:sz w:val="18"/>
              </w:rPr>
            </w:r>
            <w:r>
              <w:rPr>
                <w:sz w:val="18"/>
              </w:rPr>
              <w:t>Source of candidate group pairs; consumes the recommended action and records which group was targeted. The primary machine consumer of the API.</w:t>
            </w:r>
          </w:p>
        </w:tc>
      </w:tr>
      <w:tr>
        <w:tc>
          <w:tcPr>
            <w:tcW w:type="dxa" w:w="4320"/>
          </w:tcPr>
          <w:p>
            <w:r>
              <w:rPr>
                <w:sz w:val="18"/>
              </w:rPr>
            </w:r>
            <w:r>
              <w:rPr>
                <w:sz w:val="18"/>
              </w:rPr>
              <w:t>Campaign Execution</w:t>
            </w:r>
          </w:p>
        </w:tc>
        <w:tc>
          <w:tcPr>
            <w:tcW w:type="dxa" w:w="4320"/>
          </w:tcPr>
          <w:p>
            <w:r>
              <w:rPr>
                <w:sz w:val="18"/>
              </w:rPr>
            </w:r>
            <w:r>
              <w:rPr>
                <w:sz w:val="18"/>
              </w:rPr>
              <w:t>Runs the campaign on the recommended group and reports realised ROI per group back to the warehouse.</w:t>
            </w:r>
          </w:p>
        </w:tc>
      </w:tr>
      <w:tr>
        <w:tc>
          <w:tcPr>
            <w:tcW w:type="dxa" w:w="4320"/>
          </w:tcPr>
          <w:p>
            <w:r>
              <w:rPr>
                <w:sz w:val="18"/>
              </w:rPr>
            </w:r>
            <w:r>
              <w:rPr>
                <w:sz w:val="18"/>
              </w:rPr>
              <w:t>Streamlit Web App</w:t>
            </w:r>
          </w:p>
        </w:tc>
        <w:tc>
          <w:tcPr>
            <w:tcW w:type="dxa" w:w="4320"/>
          </w:tcPr>
          <w:p>
            <w:r>
              <w:rPr>
                <w:sz w:val="18"/>
              </w:rPr>
            </w:r>
            <w:r>
              <w:rPr>
                <w:sz w:val="18"/>
              </w:rPr>
              <w:t>Human interface for ad-hoc scoring and for inspecting a recommendation before committing budget. Holds no business logic.</w:t>
            </w:r>
          </w:p>
        </w:tc>
      </w:tr>
      <w:tr>
        <w:tc>
          <w:tcPr>
            <w:tcW w:type="dxa" w:w="4320"/>
          </w:tcPr>
          <w:p>
            <w:r>
              <w:rPr>
                <w:sz w:val="18"/>
              </w:rPr>
            </w:r>
            <w:r>
              <w:rPr>
                <w:sz w:val="18"/>
              </w:rPr>
              <w:t>Load Balancer</w:t>
            </w:r>
          </w:p>
        </w:tc>
        <w:tc>
          <w:tcPr>
            <w:tcW w:type="dxa" w:w="4320"/>
          </w:tcPr>
          <w:p>
            <w:r>
              <w:rPr>
                <w:sz w:val="18"/>
              </w:rPr>
            </w:r>
            <w:r>
              <w:rPr>
                <w:sz w:val="18"/>
              </w:rPr>
              <w:t>TLS termination, routing, rate limiting.</w:t>
            </w:r>
          </w:p>
        </w:tc>
      </w:tr>
      <w:tr>
        <w:tc>
          <w:tcPr>
            <w:tcW w:type="dxa" w:w="4320"/>
          </w:tcPr>
          <w:p>
            <w:r>
              <w:rPr>
                <w:sz w:val="18"/>
              </w:rPr>
            </w:r>
            <w:r>
              <w:rPr>
                <w:sz w:val="18"/>
              </w:rPr>
              <w:t>FastAPI service</w:t>
            </w:r>
          </w:p>
        </w:tc>
        <w:tc>
          <w:tcPr>
            <w:tcW w:type="dxa" w:w="4320"/>
          </w:tcPr>
          <w:p>
            <w:r>
              <w:rPr>
                <w:sz w:val="18"/>
              </w:rPr>
            </w:r>
            <w:r>
              <w:rPr>
                <w:sz w:val="18"/>
              </w:rPr>
              <w:t>Validates input, adapts it to the model contract, returns a prediction plus the recommended action.</w:t>
            </w:r>
          </w:p>
        </w:tc>
      </w:tr>
      <w:tr>
        <w:tc>
          <w:tcPr>
            <w:tcW w:type="dxa" w:w="4320"/>
          </w:tcPr>
          <w:p>
            <w:r>
              <w:rPr>
                <w:sz w:val="18"/>
              </w:rPr>
            </w:r>
            <w:r>
              <w:rPr>
                <w:sz w:val="18"/>
              </w:rPr>
              <w:t>Pydantic Schemas</w:t>
            </w:r>
          </w:p>
        </w:tc>
        <w:tc>
          <w:tcPr>
            <w:tcW w:type="dxa" w:w="4320"/>
          </w:tcPr>
          <w:p>
            <w:r>
              <w:rPr>
                <w:sz w:val="18"/>
              </w:rPr>
            </w:r>
            <w:r>
              <w:rPr>
                <w:sz w:val="18"/>
              </w:rPr>
              <w:t>Reject malformed payloads — and any post-campaign variable — before the model is touched.</w:t>
            </w:r>
          </w:p>
        </w:tc>
      </w:tr>
      <w:tr>
        <w:tc>
          <w:tcPr>
            <w:tcW w:type="dxa" w:w="4320"/>
          </w:tcPr>
          <w:p>
            <w:r>
              <w:rPr>
                <w:sz w:val="18"/>
              </w:rPr>
            </w:r>
            <w:r>
              <w:rPr>
                <w:sz w:val="18"/>
              </w:rPr>
              <w:t>FeatureTransformer (Adapter)</w:t>
            </w:r>
          </w:p>
        </w:tc>
        <w:tc>
          <w:tcPr>
            <w:tcW w:type="dxa" w:w="4320"/>
          </w:tcPr>
          <w:p>
            <w:r>
              <w:rPr>
                <w:sz w:val="18"/>
              </w:rPr>
            </w:r>
            <w:r>
              <w:rPr>
                <w:sz w:val="18"/>
              </w:rPr>
              <w:t>Converts nested JSON into the canonical 67-column frame.</w:t>
            </w:r>
          </w:p>
        </w:tc>
      </w:tr>
      <w:tr>
        <w:tc>
          <w:tcPr>
            <w:tcW w:type="dxa" w:w="4320"/>
          </w:tcPr>
          <w:p>
            <w:r>
              <w:rPr>
                <w:sz w:val="18"/>
              </w:rPr>
            </w:r>
            <w:r>
              <w:rPr>
                <w:sz w:val="18"/>
              </w:rPr>
              <w:t>ModelRegistry (Singleton)</w:t>
            </w:r>
          </w:p>
        </w:tc>
        <w:tc>
          <w:tcPr>
            <w:tcW w:type="dxa" w:w="4320"/>
          </w:tcPr>
          <w:p>
            <w:r>
              <w:rPr>
                <w:sz w:val="18"/>
              </w:rPr>
            </w:r>
            <w:r>
              <w:rPr>
                <w:sz w:val="18"/>
              </w:rPr>
              <w:t>Loads the artifact once per container and shares it across requests.</w:t>
            </w:r>
          </w:p>
        </w:tc>
      </w:tr>
      <w:tr>
        <w:tc>
          <w:tcPr>
            <w:tcW w:type="dxa" w:w="4320"/>
          </w:tcPr>
          <w:p>
            <w:r>
              <w:rPr>
                <w:sz w:val="18"/>
              </w:rPr>
            </w:r>
            <w:r>
              <w:rPr>
                <w:sz w:val="18"/>
              </w:rPr>
              <w:t>Predictor (Strategy)</w:t>
            </w:r>
          </w:p>
        </w:tc>
        <w:tc>
          <w:tcPr>
            <w:tcW w:type="dxa" w:w="4320"/>
          </w:tcPr>
          <w:p>
            <w:r>
              <w:rPr>
                <w:sz w:val="18"/>
              </w:rPr>
            </w:r>
            <w:r>
              <w:rPr>
                <w:sz w:val="18"/>
              </w:rPr>
              <w:t>Interchangeable model implementations behind one interface.</w:t>
            </w:r>
          </w:p>
        </w:tc>
      </w:tr>
      <w:tr>
        <w:tc>
          <w:tcPr>
            <w:tcW w:type="dxa" w:w="4320"/>
          </w:tcPr>
          <w:p>
            <w:r>
              <w:rPr>
                <w:sz w:val="18"/>
              </w:rPr>
            </w:r>
            <w:r>
              <w:rPr>
                <w:sz w:val="18"/>
              </w:rPr>
              <w:t>Cloud Storage</w:t>
            </w:r>
          </w:p>
        </w:tc>
        <w:tc>
          <w:tcPr>
            <w:tcW w:type="dxa" w:w="4320"/>
          </w:tcPr>
          <w:p>
            <w:r>
              <w:rPr>
                <w:sz w:val="18"/>
              </w:rPr>
            </w:r>
            <w:r>
              <w:rPr>
                <w:sz w:val="18"/>
              </w:rPr>
              <w:t>Versioned model artifacts and metrics.</w:t>
            </w:r>
          </w:p>
        </w:tc>
      </w:tr>
      <w:tr>
        <w:tc>
          <w:tcPr>
            <w:tcW w:type="dxa" w:w="4320"/>
          </w:tcPr>
          <w:p>
            <w:r>
              <w:rPr>
                <w:sz w:val="18"/>
              </w:rPr>
            </w:r>
            <w:r>
              <w:rPr>
                <w:sz w:val="18"/>
              </w:rPr>
              <w:t>BigQuery</w:t>
            </w:r>
          </w:p>
        </w:tc>
        <w:tc>
          <w:tcPr>
            <w:tcW w:type="dxa" w:w="4320"/>
          </w:tcPr>
          <w:p>
            <w:r>
              <w:rPr>
                <w:sz w:val="18"/>
              </w:rPr>
            </w:r>
            <w:r>
              <w:rPr>
                <w:sz w:val="18"/>
              </w:rPr>
              <w:t>Historical campaign data plus every served prediction, for monitoring and retraining.</w:t>
            </w:r>
          </w:p>
        </w:tc>
      </w:tr>
      <w:tr>
        <w:tc>
          <w:tcPr>
            <w:tcW w:type="dxa" w:w="4320"/>
          </w:tcPr>
          <w:p>
            <w:r>
              <w:rPr>
                <w:sz w:val="18"/>
              </w:rPr>
            </w:r>
            <w:r>
              <w:rPr>
                <w:sz w:val="18"/>
              </w:rPr>
              <w:t>Training job</w:t>
            </w:r>
          </w:p>
        </w:tc>
        <w:tc>
          <w:tcPr>
            <w:tcW w:type="dxa" w:w="4320"/>
          </w:tcPr>
          <w:p>
            <w:r>
              <w:rPr>
                <w:sz w:val="18"/>
              </w:rPr>
            </w:r>
            <w:r>
              <w:rPr>
                <w:sz w:val="18"/>
              </w:rPr>
              <w:t xml:space="preserve">Reproducible pipeline producing </w:t>
            </w:r>
            <w:r>
              <w:rPr>
                <w:rFonts w:ascii="Consolas" w:hAnsi="Consolas"/>
                <w:color w:val="B03060"/>
                <w:sz w:val="18"/>
              </w:rPr>
              <w:t>model.pkl</w:t>
            </w:r>
            <w:r>
              <w:rPr>
                <w:sz w:val="18"/>
              </w:rPr>
              <w:t xml:space="preserve"> and </w:t>
            </w:r>
            <w:r>
              <w:rPr>
                <w:rFonts w:ascii="Consolas" w:hAnsi="Consolas"/>
                <w:color w:val="B03060"/>
                <w:sz w:val="18"/>
              </w:rPr>
              <w:t>metrics.json</w:t>
            </w:r>
            <w:r>
              <w:rPr>
                <w:sz w:val="18"/>
              </w:rPr>
              <w:t>.</w:t>
            </w:r>
          </w:p>
        </w:tc>
      </w:tr>
      <w:tr>
        <w:tc>
          <w:tcPr>
            <w:tcW w:type="dxa" w:w="4320"/>
          </w:tcPr>
          <w:p>
            <w:r>
              <w:rPr>
                <w:sz w:val="18"/>
              </w:rPr>
            </w:r>
            <w:r>
              <w:rPr>
                <w:sz w:val="18"/>
              </w:rPr>
              <w:t>GitHub Actions</w:t>
            </w:r>
          </w:p>
        </w:tc>
        <w:tc>
          <w:tcPr>
            <w:tcW w:type="dxa" w:w="4320"/>
          </w:tcPr>
          <w:p>
            <w:r>
              <w:rPr>
                <w:sz w:val="18"/>
              </w:rPr>
            </w:r>
            <w:r>
              <w:rPr>
                <w:sz w:val="18"/>
              </w:rPr>
              <w:t>Lint, format check, tests with coverage gate, image build.</w:t>
            </w:r>
          </w:p>
        </w:tc>
      </w:tr>
      <w:tr>
        <w:tc>
          <w:tcPr>
            <w:tcW w:type="dxa" w:w="4320"/>
          </w:tcPr>
          <w:p>
            <w:r>
              <w:rPr>
                <w:sz w:val="18"/>
              </w:rPr>
            </w:r>
            <w:r>
              <w:rPr>
                <w:sz w:val="18"/>
              </w:rPr>
              <w:t>Cloud Monitoring</w:t>
            </w:r>
          </w:p>
        </w:tc>
        <w:tc>
          <w:tcPr>
            <w:tcW w:type="dxa" w:w="4320"/>
          </w:tcPr>
          <w:p>
            <w:r>
              <w:rPr>
                <w:sz w:val="18"/>
              </w:rPr>
            </w:r>
            <w:r>
              <w:rPr>
                <w:sz w:val="18"/>
              </w:rPr>
              <w:t>Latency, error rate, class-distribution drift; triggers retraining.</w:t>
            </w:r>
          </w:p>
        </w:tc>
      </w:tr>
    </w:tbl>
    <w:p/>
    <w:p>
      <w:pPr>
        <w:pStyle w:val="Heading4"/>
      </w:pPr>
      <w:r>
        <w:t>Platform choice: Cloud Run vs. Vertex AI</w:t>
      </w:r>
    </w:p>
    <w:p>
      <w:r>
        <w:t>Vertex AI was evaluated and deliberately not used. The reasoning, and the conditions that would reverse it: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r>
            <w:r>
              <w:rPr>
                <w:b/>
                <w:sz w:val="18"/>
              </w:rPr>
              <w:t>Vertex service</w:t>
            </w:r>
          </w:p>
        </w:tc>
        <w:tc>
          <w:tcPr>
            <w:tcW w:type="dxa" w:w="2160"/>
          </w:tcPr>
          <w:p>
            <w:r>
              <w:rPr>
                <w:b/>
                <w:sz w:val="18"/>
              </w:rPr>
            </w:r>
            <w:r>
              <w:rPr>
                <w:b/>
                <w:sz w:val="18"/>
              </w:rPr>
              <w:t>Purpose</w:t>
            </w:r>
          </w:p>
        </w:tc>
        <w:tc>
          <w:tcPr>
            <w:tcW w:type="dxa" w:w="2160"/>
          </w:tcPr>
          <w:p>
            <w:r>
              <w:rPr>
                <w:b/>
                <w:sz w:val="18"/>
              </w:rPr>
            </w:r>
            <w:r>
              <w:rPr>
                <w:b/>
                <w:sz w:val="18"/>
              </w:rPr>
              <w:t>Decision for this system</w:t>
            </w:r>
          </w:p>
        </w:tc>
        <w:tc>
          <w:tcPr>
            <w:tcW w:type="dxa" w:w="2160"/>
          </w:tcPr>
          <w:p>
            <w:r>
              <w:rPr>
                <w:b/>
                <w:sz w:val="18"/>
              </w:rPr>
            </w:r>
            <w:r>
              <w:rPr>
                <w:b/>
                <w:sz w:val="18"/>
              </w:rPr>
              <w:t>Migration trigger</w:t>
            </w:r>
          </w:p>
        </w:tc>
      </w:tr>
      <w:tr>
        <w:tc>
          <w:tcPr>
            <w:tcW w:type="dxa" w:w="2160"/>
          </w:tcPr>
          <w:p>
            <w:r>
              <w:rPr>
                <w:sz w:val="18"/>
              </w:rPr>
            </w:r>
            <w:r>
              <w:rPr>
                <w:b/>
                <w:sz w:val="18"/>
              </w:rPr>
              <w:t>Endpoints</w:t>
            </w:r>
          </w:p>
        </w:tc>
        <w:tc>
          <w:tcPr>
            <w:tcW w:type="dxa" w:w="2160"/>
          </w:tcPr>
          <w:p>
            <w:r>
              <w:rPr>
                <w:sz w:val="18"/>
              </w:rPr>
            </w:r>
            <w:r>
              <w:rPr>
                <w:sz w:val="18"/>
              </w:rPr>
              <w:t>Managed serving, autoscaling, GPU</w:t>
            </w:r>
          </w:p>
        </w:tc>
        <w:tc>
          <w:tcPr>
            <w:tcW w:type="dxa" w:w="2160"/>
          </w:tcPr>
          <w:p>
            <w:r>
              <w:rPr>
                <w:sz w:val="18"/>
              </w:rPr>
            </w:r>
            <w:r>
              <w:rPr>
                <w:b/>
                <w:sz w:val="18"/>
              </w:rPr>
              <w:t>No.</w:t>
            </w:r>
            <w:r>
              <w:rPr>
                <w:sz w:val="18"/>
              </w:rPr>
              <w:t xml:space="preserve"> Inference is a CPU-bound scikit-learn pipeline at ~30 ms. Endpoints hold a minimum replica and do not scale to zero, so an idle demo costs roughly €50-100/month against ~€0 on Cloud Run.</w:t>
            </w:r>
          </w:p>
        </w:tc>
        <w:tc>
          <w:tcPr>
            <w:tcW w:type="dxa" w:w="2160"/>
          </w:tcPr>
          <w:p>
            <w:r>
              <w:rPr>
                <w:sz w:val="18"/>
              </w:rPr>
            </w:r>
            <w:r>
              <w:rPr>
                <w:sz w:val="18"/>
              </w:rPr>
              <w:t>Traffic becomes continuous rather than bursty, or a GPU-bound model is adopted</w:t>
            </w:r>
          </w:p>
        </w:tc>
      </w:tr>
      <w:tr>
        <w:tc>
          <w:tcPr>
            <w:tcW w:type="dxa" w:w="2160"/>
          </w:tcPr>
          <w:p>
            <w:r>
              <w:rPr>
                <w:sz w:val="18"/>
              </w:rPr>
            </w:r>
            <w:r>
              <w:rPr>
                <w:b/>
                <w:sz w:val="18"/>
              </w:rPr>
              <w:t>Model Registry</w:t>
            </w:r>
          </w:p>
        </w:tc>
        <w:tc>
          <w:tcPr>
            <w:tcW w:type="dxa" w:w="2160"/>
          </w:tcPr>
          <w:p>
            <w:r>
              <w:rPr>
                <w:sz w:val="18"/>
              </w:rPr>
            </w:r>
            <w:r>
              <w:rPr>
                <w:sz w:val="18"/>
              </w:rPr>
              <w:t>Versioning, lineage, stage promotion</w:t>
            </w:r>
          </w:p>
        </w:tc>
        <w:tc>
          <w:tcPr>
            <w:tcW w:type="dxa" w:w="2160"/>
          </w:tcPr>
          <w:p>
            <w:r>
              <w:rPr>
                <w:sz w:val="18"/>
              </w:rPr>
            </w:r>
            <w:r>
              <w:rPr>
                <w:b/>
                <w:sz w:val="18"/>
              </w:rPr>
              <w:t>Not yet.</w:t>
            </w:r>
            <w:r>
              <w:rPr>
                <w:sz w:val="18"/>
              </w:rPr>
              <w:t xml:space="preserve"> The artifact already embeds </w:t>
            </w:r>
            <w:r>
              <w:rPr>
                <w:rFonts w:ascii="Consolas" w:hAnsi="Consolas"/>
                <w:color w:val="B03060"/>
                <w:sz w:val="18"/>
              </w:rPr>
              <w:t>model_version</w:t>
            </w:r>
            <w:r>
              <w:rPr>
                <w:sz w:val="18"/>
              </w:rPr>
              <w:t xml:space="preserve">, </w:t>
            </w:r>
            <w:r>
              <w:rPr>
                <w:rFonts w:ascii="Consolas" w:hAnsi="Consolas"/>
                <w:color w:val="B03060"/>
                <w:sz w:val="18"/>
              </w:rPr>
              <w:t>trained_at</w:t>
            </w:r>
            <w:r>
              <w:rPr>
                <w:sz w:val="18"/>
              </w:rPr>
              <w:t xml:space="preserve">, offline metrics and </w:t>
            </w:r>
            <w:r>
              <w:rPr>
                <w:rFonts w:ascii="Consolas" w:hAnsi="Consolas"/>
                <w:color w:val="B03060"/>
                <w:sz w:val="18"/>
              </w:rPr>
              <w:t>dataset_sha256</w:t>
            </w:r>
            <w:r>
              <w:rPr>
                <w:sz w:val="18"/>
              </w:rPr>
              <w:t xml:space="preserve">, exposed at </w:t>
            </w:r>
            <w:r>
              <w:rPr>
                <w:rFonts w:ascii="Consolas" w:hAnsi="Consolas"/>
                <w:color w:val="B03060"/>
                <w:sz w:val="18"/>
              </w:rPr>
              <w:t>/model/info</w:t>
            </w:r>
            <w:r>
              <w:rPr>
                <w:sz w:val="18"/>
              </w:rPr>
              <w:t>.</w:t>
            </w:r>
          </w:p>
        </w:tc>
        <w:tc>
          <w:tcPr>
            <w:tcW w:type="dxa" w:w="2160"/>
          </w:tcPr>
          <w:p>
            <w:r>
              <w:rPr>
                <w:sz w:val="18"/>
              </w:rPr>
            </w:r>
            <w:r>
              <w:rPr>
                <w:sz w:val="18"/>
              </w:rPr>
              <w:t>More than one model in production, or an approval workflow between training and serving</w:t>
            </w:r>
          </w:p>
        </w:tc>
      </w:tr>
      <w:tr>
        <w:tc>
          <w:tcPr>
            <w:tcW w:type="dxa" w:w="2160"/>
          </w:tcPr>
          <w:p>
            <w:r>
              <w:rPr>
                <w:sz w:val="18"/>
              </w:rPr>
            </w:r>
            <w:r>
              <w:rPr>
                <w:b/>
                <w:sz w:val="18"/>
              </w:rPr>
              <w:t>Pipelines</w:t>
            </w:r>
          </w:p>
        </w:tc>
        <w:tc>
          <w:tcPr>
            <w:tcW w:type="dxa" w:w="2160"/>
          </w:tcPr>
          <w:p>
            <w:r>
              <w:rPr>
                <w:sz w:val="18"/>
              </w:rPr>
            </w:r>
            <w:r>
              <w:rPr>
                <w:sz w:val="18"/>
              </w:rPr>
              <w:t>Multi-step orchestration</w:t>
            </w:r>
          </w:p>
        </w:tc>
        <w:tc>
          <w:tcPr>
            <w:tcW w:type="dxa" w:w="2160"/>
          </w:tcPr>
          <w:p>
            <w:r>
              <w:rPr>
                <w:sz w:val="18"/>
              </w:rPr>
            </w:r>
            <w:r>
              <w:rPr>
                <w:b/>
                <w:sz w:val="18"/>
              </w:rPr>
              <w:t>No.</w:t>
            </w:r>
            <w:r>
              <w:rPr>
                <w:sz w:val="18"/>
              </w:rPr>
              <w:t xml:space="preserve"> Training is a single reproducible script that completes in ~6 minutes.</w:t>
            </w:r>
          </w:p>
        </w:tc>
        <w:tc>
          <w:tcPr>
            <w:tcW w:type="dxa" w:w="2160"/>
          </w:tcPr>
          <w:p>
            <w:r>
              <w:rPr>
                <w:sz w:val="18"/>
              </w:rPr>
            </w:r>
            <w:r>
              <w:rPr>
                <w:sz w:val="18"/>
              </w:rPr>
              <w:t>Training spans multiple compute steps, or scheduled retraining needs retries and lineage across stages</w:t>
            </w:r>
          </w:p>
        </w:tc>
      </w:tr>
      <w:tr>
        <w:tc>
          <w:tcPr>
            <w:tcW w:type="dxa" w:w="2160"/>
          </w:tcPr>
          <w:p>
            <w:r>
              <w:rPr>
                <w:sz w:val="18"/>
              </w:rPr>
            </w:r>
            <w:r>
              <w:rPr>
                <w:b/>
                <w:sz w:val="18"/>
              </w:rPr>
              <w:t>Feature Store</w:t>
            </w:r>
          </w:p>
        </w:tc>
        <w:tc>
          <w:tcPr>
            <w:tcW w:type="dxa" w:w="2160"/>
          </w:tcPr>
          <w:p>
            <w:r>
              <w:rPr>
                <w:sz w:val="18"/>
              </w:rPr>
            </w:r>
            <w:r>
              <w:rPr>
                <w:sz w:val="18"/>
              </w:rPr>
              <w:t>Low-latency online feature serving</w:t>
            </w:r>
          </w:p>
        </w:tc>
        <w:tc>
          <w:tcPr>
            <w:tcW w:type="dxa" w:w="2160"/>
          </w:tcPr>
          <w:p>
            <w:r>
              <w:rPr>
                <w:sz w:val="18"/>
              </w:rPr>
            </w:r>
            <w:r>
              <w:rPr>
                <w:b/>
                <w:sz w:val="18"/>
              </w:rPr>
              <w:t>No.</w:t>
            </w:r>
            <w:r>
              <w:rPr>
                <w:sz w:val="18"/>
              </w:rPr>
              <w:t xml:space="preserve"> All 67 features arrive in the request body; nothing is looked up at inference time.</w:t>
            </w:r>
          </w:p>
        </w:tc>
        <w:tc>
          <w:tcPr>
            <w:tcW w:type="dxa" w:w="2160"/>
          </w:tcPr>
          <w:p>
            <w:r>
              <w:rPr>
                <w:sz w:val="18"/>
              </w:rPr>
            </w:r>
            <w:r>
              <w:rPr>
                <w:sz w:val="18"/>
              </w:rPr>
              <w:t>Features must be joined from the warehouse at request time, or training/serving skew appears in feature computation</w:t>
            </w:r>
          </w:p>
        </w:tc>
      </w:tr>
      <w:tr>
        <w:tc>
          <w:tcPr>
            <w:tcW w:type="dxa" w:w="2160"/>
          </w:tcPr>
          <w:p>
            <w:r>
              <w:rPr>
                <w:sz w:val="18"/>
              </w:rPr>
            </w:r>
            <w:r>
              <w:rPr>
                <w:b/>
                <w:sz w:val="18"/>
              </w:rPr>
              <w:t>Experiments</w:t>
            </w:r>
          </w:p>
        </w:tc>
        <w:tc>
          <w:tcPr>
            <w:tcW w:type="dxa" w:w="2160"/>
          </w:tcPr>
          <w:p>
            <w:r>
              <w:rPr>
                <w:sz w:val="18"/>
              </w:rPr>
            </w:r>
            <w:r>
              <w:rPr>
                <w:sz w:val="18"/>
              </w:rPr>
              <w:t>Run tracking and comparison</w:t>
            </w:r>
          </w:p>
        </w:tc>
        <w:tc>
          <w:tcPr>
            <w:tcW w:type="dxa" w:w="2160"/>
          </w:tcPr>
          <w:p>
            <w:r>
              <w:rPr>
                <w:sz w:val="18"/>
              </w:rPr>
            </w:r>
            <w:r>
              <w:rPr>
                <w:b/>
                <w:sz w:val="18"/>
              </w:rPr>
              <w:t>No — MLflow covers it.</w:t>
            </w:r>
            <w:r>
              <w:rPr>
                <w:sz w:val="18"/>
              </w:rPr>
              <w:t xml:space="preserve"> Every training run logs parameters, per-model metrics, the champion artifact and the dataset hash, with one nested child run per candidate. A local </w:t>
            </w:r>
            <w:r>
              <w:rPr>
                <w:rFonts w:ascii="Consolas" w:hAnsi="Consolas"/>
                <w:color w:val="B03060"/>
                <w:sz w:val="18"/>
              </w:rPr>
              <w:t>mlruns/</w:t>
            </w:r>
            <w:r>
              <w:rPr>
                <w:sz w:val="18"/>
              </w:rPr>
              <w:t xml:space="preserve"> file store needs no server; </w:t>
            </w:r>
            <w:r>
              <w:rPr>
                <w:rFonts w:ascii="Consolas" w:hAnsi="Consolas"/>
                <w:color w:val="B03060"/>
                <w:sz w:val="18"/>
              </w:rPr>
              <w:t>--tracking-uri</w:t>
            </w:r>
            <w:r>
              <w:rPr>
                <w:sz w:val="18"/>
              </w:rPr>
              <w:t xml:space="preserve"> points the same code at a shared one.</w:t>
            </w:r>
          </w:p>
        </w:tc>
        <w:tc>
          <w:tcPr>
            <w:tcW w:type="dxa" w:w="2160"/>
          </w:tcPr>
          <w:p>
            <w:r>
              <w:rPr>
                <w:sz w:val="18"/>
              </w:rPr>
            </w:r>
            <w:r>
              <w:rPr>
                <w:sz w:val="18"/>
              </w:rPr>
              <w:t>A shared tracking server is required, or run history must be governed alongside other GCP resources</w:t>
            </w:r>
          </w:p>
        </w:tc>
      </w:tr>
    </w:tbl>
    <w:p/>
    <w:p>
      <w:r>
        <w:rPr>
          <w:b/>
        </w:rPr>
        <w:t>Principle applied.</w:t>
      </w:r>
      <w:r>
        <w:t xml:space="preserve"> Managed MLOps platforms earn their operational and financial cost at a scale this system does not have: one model, one training script, sub-100 ms CPU inference, bursty traffic. Adopting them now would add cost and indirection without removing any real constraint.</w:t>
      </w:r>
    </w:p>
    <w:p>
      <w:r>
        <w:t xml:space="preserve">The migration path is nonetheless short, because the boundaries are already correct: the model is a serialised artifact loaded through </w:t>
      </w:r>
      <w:r>
        <w:rPr>
          <w:rFonts w:ascii="Consolas" w:hAnsi="Consolas"/>
          <w:color w:val="B03060"/>
          <w:sz w:val="19"/>
        </w:rPr>
        <w:t>ModelRegistry</w:t>
      </w:r>
      <w:r>
        <w:t>, and the predictor sits behind an interface (</w:t>
      </w:r>
      <w:r>
        <w:rPr>
          <w:rFonts w:ascii="Consolas" w:hAnsi="Consolas"/>
          <w:color w:val="B03060"/>
          <w:sz w:val="19"/>
        </w:rPr>
        <w:t>BasePredictor</w:t>
      </w:r>
      <w:r>
        <w:t>). Moving to Vertex Endpoints means changing where the artifact is loaded from and which container the same FastAPI app runs in - not rewriting the service.</w:t>
      </w:r>
    </w:p>
    <w:p>
      <w:pPr>
        <w:pStyle w:val="Heading4"/>
      </w:pPr>
      <w:r>
        <w:t>Why Cloud Run</w:t>
      </w:r>
    </w:p>
    <w:p>
      <w:r>
        <w:t>Traffic is bursty (campaign planning sessions, not continuous load), the model is a single CPU-bound artifact, and scale-to-zero keeps the cost near zero between campaigns. A GKE deployment would add operational overhead with no benefit at this scale.</w:t>
      </w:r>
    </w:p>
    <w:p>
      <w:pPr>
        <w:pStyle w:val="Heading3"/>
      </w:pPr>
      <w:r>
        <w:t>2. Sequence diagram — single prediction</w:t>
      </w:r>
    </w:p>
    <w:p>
      <w:pPr>
        <w:spacing w:after="200"/>
        <w:ind w:left="360"/>
      </w:pPr>
      <w:r>
        <w:rPr>
          <w:rFonts w:ascii="Consolas" w:hAnsi="Consolas"/>
          <w:sz w:val="18"/>
        </w:rPr>
        <w:t>sequenceDiagram</w:t>
        <w:br/>
        <w:t xml:space="preserve">    autonumber</w:t>
        <w:br/>
        <w:t xml:space="preserve">    actor CM as Campaign Manager</w:t>
        <w:br/>
        <w:t xml:space="preserve">    participant CMP as Campaign Platform</w:t>
        <w:br/>
        <w:t xml:space="preserve">    participant API as FastAPI Service</w:t>
        <w:br/>
        <w:t xml:space="preserve">    participant SCH as Pydantic Schema</w:t>
        <w:br/>
        <w:t xml:space="preserve">    participant ADP as FeatureTransformer</w:t>
        <w:br/>
        <w:t xml:space="preserve">    participant REG as ModelRegistry</w:t>
        <w:br/>
        <w:t xml:space="preserve">    participant MDL as Predictor (Pipeline)</w:t>
        <w:br/>
        <w:t xml:space="preserve">    participant DEC as Decision Layer</w:t>
        <w:br/>
        <w:t xml:space="preserve">    participant LOG as Cloud Logging / BigQuery</w:t>
        <w:br/>
        <w:br/>
        <w:t xml:space="preserve">    Note over REG,MDL: Container startup (once)</w:t>
        <w:br/>
        <w:t xml:space="preserve">    REG-&gt;&gt;MDL: load model.pkl from Cloud Storage</w:t>
        <w:br/>
        <w:t xml:space="preserve">    MDL--&gt;&gt;REG: fitted pipeline + metadata</w:t>
        <w:br/>
        <w:br/>
        <w:t xml:space="preserve">    CM-&gt;&gt;CMP: Plan campaign, pick two candidate groups</w:t>
        <w:br/>
        <w:t xml:space="preserve">    CMP-&gt;&gt;API: POST /predict {group_1, group_2, comparison}</w:t>
        <w:br/>
        <w:br/>
        <w:t xml:space="preserve">    API-&gt;&gt;SCH: validate payload</w:t>
        <w:br/>
        <w:t xml:space="preserve">    alt Missing / unexpected / post-campaign key</w:t>
        <w:br/>
        <w:t xml:space="preserve">        SCH--&gt;&gt;API: ValidationError</w:t>
        <w:br/>
        <w:t xml:space="preserve">        API--&gt;&gt;CMP: 422 {error, detail}</w:t>
        <w:br/>
        <w:t xml:space="preserve">        CMP--&gt;&gt;CM: Show which fields are wrong</w:t>
        <w:br/>
        <w:t xml:space="preserve">    else Payload valid</w:t>
        <w:br/>
        <w:t xml:space="preserve">        SCH--&gt;&gt;API: ComparisonRequest</w:t>
        <w:br/>
        <w:t xml:space="preserve">        API-&gt;&gt;ADP: from_payload(...)</w:t>
        <w:br/>
        <w:t xml:space="preserve">        ADP--&gt;&gt;API: DataFrame (1 x 67, canonical order)</w:t>
        <w:br/>
        <w:t xml:space="preserve">        API-&gt;&gt;REG: get active predictor</w:t>
        <w:br/>
        <w:t xml:space="preserve">        REG--&gt;&gt;API: Predictor</w:t>
        <w:br/>
        <w:t xml:space="preserve">        API-&gt;&gt;MDL: predict(frame)</w:t>
        <w:br/>
        <w:t xml:space="preserve">        Note right of MDL: pairwise diffs/ratios -&gt;</w:t>
        <w:br/>
        <w:t xml:space="preserve">        Note right of MDL: impute -&gt; scale -&gt; model</w:t>
        <w:br/>
        <w:t xml:space="preserve">        MDL--&gt;&gt;API: class + class probabilities</w:t>
        <w:br/>
        <w:br/>
        <w:t xml:space="preserve">        API-&gt;&gt;DEC: decide(probabilities, cost matrix)</w:t>
        <w:br/>
        <w:t xml:space="preserve">        Note right of DEC: minimise expected cost,&lt;br/&gt;not argmax</w:t>
        <w:br/>
        <w:t xml:space="preserve">        DEC--&gt;&gt;API: action + expected costs + review flag</w:t>
        <w:br/>
        <w:br/>
        <w:t xml:space="preserve">        API-&gt;&gt;LOG: log(class, action, confidence, latency)</w:t>
        <w:br/>
        <w:t xml:space="preserve">        API--&gt;&gt;CMP: 200 {predicted_class, probabilities,&lt;br/&gt;decision{action, rationale, review_required}}</w:t>
        <w:br/>
        <w:br/>
        <w:t xml:space="preserve">        alt Confidence below the automation gate, or costs nearly tied</w:t>
        <w:br/>
        <w:t xml:space="preserve">            CMP--&gt;&gt;CM: Escalate to a human</w:t>
        <w:br/>
        <w:t xml:space="preserve">            CM-&gt;&gt;CMP: Human decides</w:t>
        <w:br/>
        <w:t xml:space="preserve">        else Confidence clears the frozen gate</w:t>
        <w:br/>
        <w:t xml:space="preserve">            CMP--&gt;&gt;CM: "Target customer group 2" - act automatically</w:t>
        <w:br/>
        <w:t xml:space="preserve">        end</w:t>
        <w:br/>
        <w:t xml:space="preserve">    end</w:t>
      </w:r>
    </w:p>
    <w:p>
      <w:r>
        <w:t xml:space="preserve">The escalation branch is not decoration. The automation threshold is selected on a held-out calibration split by a stated rule and then frozen, so roughly two thirds of campaigns route to a human and one third is decided automatically at materially higher accuracy. The exact operating point is in </w:t>
      </w:r>
      <w:r>
        <w:rPr>
          <w:rFonts w:ascii="Consolas" w:hAnsi="Consolas"/>
          <w:color w:val="B03060"/>
          <w:sz w:val="19"/>
        </w:rPr>
        <w:t>reports/findings.json</w:t>
      </w:r>
      <w:r>
        <w:t xml:space="preserve"> under </w:t>
      </w:r>
      <w:r>
        <w:rPr>
          <w:rFonts w:ascii="Consolas" w:hAnsi="Consolas"/>
          <w:color w:val="B03060"/>
          <w:sz w:val="19"/>
        </w:rPr>
        <w:t>automation_gate</w:t>
      </w:r>
      <w:r>
        <w:t xml:space="preserve">; the service returns </w:t>
      </w:r>
      <w:r>
        <w:rPr>
          <w:rFonts w:ascii="Consolas" w:hAnsi="Consolas"/>
          <w:color w:val="B03060"/>
          <w:sz w:val="19"/>
        </w:rPr>
        <w:t>review_required</w:t>
      </w:r>
      <w:r>
        <w:t xml:space="preserve"> and never suppresses that decision silently.</w:t>
      </w:r>
    </w:p>
    <w:p>
      <w:pPr>
        <w:pStyle w:val="Heading3"/>
      </w:pPr>
      <w:r>
        <w:t>3. Sequence diagram — retraining loop</w:t>
      </w:r>
    </w:p>
    <w:p>
      <w:pPr>
        <w:spacing w:after="200"/>
        <w:ind w:left="360"/>
      </w:pPr>
      <w:r>
        <w:rPr>
          <w:rFonts w:ascii="Consolas" w:hAnsi="Consolas"/>
          <w:sz w:val="18"/>
        </w:rPr>
        <w:t>sequenceDiagram</w:t>
        <w:br/>
        <w:t xml:space="preserve">    autonumber</w:t>
        <w:br/>
        <w:t xml:space="preserve">    participant SCHED as Cloud Scheduler</w:t>
        <w:br/>
        <w:t xml:space="preserve">    participant MON as Monitoring</w:t>
        <w:br/>
        <w:t xml:space="preserve">    participant TRN as Training Job</w:t>
        <w:br/>
        <w:t xml:space="preserve">    participant BQ as BigQuery</w:t>
        <w:br/>
        <w:t xml:space="preserve">    participant EVAL as Evaluation</w:t>
        <w:br/>
        <w:t xml:space="preserve">    participant GCS as Cloud Storage</w:t>
        <w:br/>
        <w:t xml:space="preserve">    participant API as FastAPI Service</w:t>
        <w:br/>
        <w:br/>
        <w:t xml:space="preserve">    alt Scheduled (monthly)</w:t>
        <w:br/>
        <w:t xml:space="preserve">        SCHED-&gt;&gt;TRN: trigger retraining</w:t>
        <w:br/>
        <w:t xml:space="preserve">    else Drift detected</w:t>
        <w:br/>
        <w:t xml:space="preserve">        MON-&gt;&gt;TRN: trigger retraining</w:t>
        <w:br/>
        <w:t xml:space="preserve">    end</w:t>
        <w:br/>
        <w:br/>
        <w:t xml:space="preserve">    TRN-&gt;&gt;BQ: fetch campaigns incl. new outcomes</w:t>
        <w:br/>
        <w:t xml:space="preserve">    BQ--&gt;&gt;TRN: dataset</w:t>
        <w:br/>
        <w:t xml:space="preserve">    TRN-&gt;&gt;TRN: drop g1_21, g2_21, c_28 (leakage)</w:t>
        <w:br/>
        <w:t xml:space="preserve">    TRN-&gt;&gt;TRN: fit pipeline, cross-validate</w:t>
        <w:br/>
        <w:t xml:space="preserve">    TRN-&gt;&gt;EVAL: compare vs. deployed champion</w:t>
        <w:br/>
        <w:t xml:space="preserve">    alt New model wins on CV accuracy and business lift</w:t>
        <w:br/>
        <w:t xml:space="preserve">        EVAL--&gt;&gt;GCS: upload versioned artifact</w:t>
        <w:br/>
        <w:t xml:space="preserve">        GCS--&gt;&gt;API: next deploy / restart loads new model</w:t>
        <w:br/>
        <w:t xml:space="preserve">    else No improvement</w:t>
        <w:br/>
        <w:t xml:space="preserve">        EVAL--&gt;&gt;MON: keep champion, record the attempt</w:t>
        <w:br/>
        <w:t xml:space="preserve">    end</w:t>
      </w:r>
    </w:p>
    <w:p>
      <w:pPr>
        <w:pStyle w:val="Heading3"/>
      </w:pPr>
      <w:r>
        <w:t>4. Design patterns used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r>
            <w:r>
              <w:rPr>
                <w:b/>
                <w:sz w:val="18"/>
              </w:rPr>
              <w:t>Pattern</w:t>
            </w:r>
          </w:p>
        </w:tc>
        <w:tc>
          <w:tcPr>
            <w:tcW w:type="dxa" w:w="2880"/>
          </w:tcPr>
          <w:p>
            <w:r>
              <w:rPr>
                <w:b/>
                <w:sz w:val="18"/>
              </w:rPr>
            </w:r>
            <w:r>
              <w:rPr>
                <w:b/>
                <w:sz w:val="18"/>
              </w:rPr>
              <w:t>Where</w:t>
            </w:r>
          </w:p>
        </w:tc>
        <w:tc>
          <w:tcPr>
            <w:tcW w:type="dxa" w:w="2880"/>
          </w:tcPr>
          <w:p>
            <w:r>
              <w:rPr>
                <w:b/>
                <w:sz w:val="18"/>
              </w:rPr>
            </w:r>
            <w:r>
              <w:rPr>
                <w:b/>
                <w:sz w:val="18"/>
              </w:rPr>
              <w:t>Why</w:t>
            </w:r>
          </w:p>
        </w:tc>
      </w:tr>
      <w:tr>
        <w:tc>
          <w:tcPr>
            <w:tcW w:type="dxa" w:w="2880"/>
          </w:tcPr>
          <w:p>
            <w:r>
              <w:rPr>
                <w:sz w:val="18"/>
              </w:rPr>
            </w:r>
            <w:r>
              <w:rPr>
                <w:sz w:val="18"/>
              </w:rPr>
              <w:t>Strategy</w:t>
            </w:r>
          </w:p>
        </w:tc>
        <w:tc>
          <w:tcPr>
            <w:tcW w:type="dxa" w:w="2880"/>
          </w:tcPr>
          <w:p>
            <w:r>
              <w:rPr>
                <w:sz w:val="18"/>
              </w:rPr>
            </w:r>
            <w:r>
              <w:rPr>
                <w:rFonts w:ascii="Consolas" w:hAnsi="Consolas"/>
                <w:color w:val="B03060"/>
                <w:sz w:val="18"/>
              </w:rPr>
              <w:t>BasePredictor</w:t>
            </w:r>
            <w:r>
              <w:rPr>
                <w:sz w:val="18"/>
              </w:rPr>
              <w:t xml:space="preserve"> → </w:t>
            </w:r>
            <w:r>
              <w:rPr>
                <w:rFonts w:ascii="Consolas" w:hAnsi="Consolas"/>
                <w:color w:val="B03060"/>
                <w:sz w:val="18"/>
              </w:rPr>
              <w:t>SklearnPipelinePredictor</w:t>
            </w:r>
            <w:r>
              <w:rPr>
                <w:sz w:val="18"/>
              </w:rPr>
              <w:t xml:space="preserve">, </w:t>
            </w:r>
            <w:r>
              <w:rPr>
                <w:rFonts w:ascii="Consolas" w:hAnsi="Consolas"/>
                <w:color w:val="B03060"/>
                <w:sz w:val="18"/>
              </w:rPr>
              <w:t>MajorityClassPredictor</w:t>
            </w:r>
          </w:p>
        </w:tc>
        <w:tc>
          <w:tcPr>
            <w:tcW w:type="dxa" w:w="2880"/>
          </w:tcPr>
          <w:p>
            <w:r>
              <w:rPr>
                <w:sz w:val="18"/>
              </w:rPr>
            </w:r>
            <w:r>
              <w:rPr>
                <w:sz w:val="18"/>
              </w:rPr>
              <w:t>Swap models without touching the API.</w:t>
            </w:r>
          </w:p>
        </w:tc>
      </w:tr>
      <w:tr>
        <w:tc>
          <w:tcPr>
            <w:tcW w:type="dxa" w:w="2880"/>
          </w:tcPr>
          <w:p>
            <w:r>
              <w:rPr>
                <w:sz w:val="18"/>
              </w:rPr>
            </w:r>
            <w:r>
              <w:rPr>
                <w:sz w:val="18"/>
              </w:rPr>
              <w:t>Factory</w:t>
            </w:r>
          </w:p>
        </w:tc>
        <w:tc>
          <w:tcPr>
            <w:tcW w:type="dxa" w:w="2880"/>
          </w:tcPr>
          <w:p>
            <w:r>
              <w:rPr>
                <w:sz w:val="18"/>
              </w:rPr>
            </w:r>
            <w:r>
              <w:rPr>
                <w:rFonts w:ascii="Consolas" w:hAnsi="Consolas"/>
                <w:color w:val="B03060"/>
                <w:sz w:val="18"/>
              </w:rPr>
              <w:t>ModelFactory.create()</w:t>
            </w:r>
            <w:r>
              <w:rPr>
                <w:sz w:val="18"/>
              </w:rPr>
              <w:t xml:space="preserve"> / </w:t>
            </w:r>
            <w:r>
              <w:rPr>
                <w:rFonts w:ascii="Consolas" w:hAnsi="Consolas"/>
                <w:color w:val="B03060"/>
                <w:sz w:val="18"/>
              </w:rPr>
              <w:t>.register()</w:t>
            </w:r>
          </w:p>
        </w:tc>
        <w:tc>
          <w:tcPr>
            <w:tcW w:type="dxa" w:w="2880"/>
          </w:tcPr>
          <w:p>
            <w:r>
              <w:rPr>
                <w:sz w:val="18"/>
              </w:rPr>
            </w:r>
            <w:r>
              <w:rPr>
                <w:sz w:val="18"/>
              </w:rPr>
              <w:t>Add predictors without editing conditionals (Open/Closed).</w:t>
            </w:r>
          </w:p>
        </w:tc>
      </w:tr>
      <w:tr>
        <w:tc>
          <w:tcPr>
            <w:tcW w:type="dxa" w:w="2880"/>
          </w:tcPr>
          <w:p>
            <w:r>
              <w:rPr>
                <w:sz w:val="18"/>
              </w:rPr>
            </w:r>
            <w:r>
              <w:rPr>
                <w:sz w:val="18"/>
              </w:rPr>
              <w:t>Singleton</w:t>
            </w:r>
          </w:p>
        </w:tc>
        <w:tc>
          <w:tcPr>
            <w:tcW w:type="dxa" w:w="2880"/>
          </w:tcPr>
          <w:p>
            <w:r>
              <w:rPr>
                <w:sz w:val="18"/>
              </w:rPr>
            </w:r>
            <w:r>
              <w:rPr>
                <w:rFonts w:ascii="Consolas" w:hAnsi="Consolas"/>
                <w:color w:val="B03060"/>
                <w:sz w:val="18"/>
              </w:rPr>
              <w:t>ModelRegistry</w:t>
            </w:r>
          </w:p>
        </w:tc>
        <w:tc>
          <w:tcPr>
            <w:tcW w:type="dxa" w:w="2880"/>
          </w:tcPr>
          <w:p>
            <w:r>
              <w:rPr>
                <w:sz w:val="18"/>
              </w:rPr>
            </w:r>
            <w:r>
              <w:rPr>
                <w:sz w:val="18"/>
              </w:rPr>
              <w:t>Deserialise the artifact once per process.</w:t>
            </w:r>
          </w:p>
        </w:tc>
      </w:tr>
      <w:tr>
        <w:tc>
          <w:tcPr>
            <w:tcW w:type="dxa" w:w="2880"/>
          </w:tcPr>
          <w:p>
            <w:r>
              <w:rPr>
                <w:sz w:val="18"/>
              </w:rPr>
            </w:r>
            <w:r>
              <w:rPr>
                <w:sz w:val="18"/>
              </w:rPr>
              <w:t>Adapter</w:t>
            </w:r>
          </w:p>
        </w:tc>
        <w:tc>
          <w:tcPr>
            <w:tcW w:type="dxa" w:w="2880"/>
          </w:tcPr>
          <w:p>
            <w:r>
              <w:rPr>
                <w:sz w:val="18"/>
              </w:rPr>
            </w:r>
            <w:r>
              <w:rPr>
                <w:rFonts w:ascii="Consolas" w:hAnsi="Consolas"/>
                <w:color w:val="B03060"/>
                <w:sz w:val="18"/>
              </w:rPr>
              <w:t>FeatureTransformer</w:t>
            </w:r>
          </w:p>
        </w:tc>
        <w:tc>
          <w:tcPr>
            <w:tcW w:type="dxa" w:w="2880"/>
          </w:tcPr>
          <w:p>
            <w:r>
              <w:rPr>
                <w:sz w:val="18"/>
              </w:rPr>
            </w:r>
            <w:r>
              <w:rPr>
                <w:sz w:val="18"/>
              </w:rPr>
              <w:t>Isolate the model from the HTTP payload shape.</w:t>
            </w:r>
          </w:p>
        </w:tc>
      </w:tr>
      <w:tr>
        <w:tc>
          <w:tcPr>
            <w:tcW w:type="dxa" w:w="2880"/>
          </w:tcPr>
          <w:p>
            <w:r>
              <w:rPr>
                <w:sz w:val="18"/>
              </w:rPr>
            </w:r>
            <w:r>
              <w:rPr>
                <w:sz w:val="18"/>
              </w:rPr>
              <w:t>Dependency Injection</w:t>
            </w:r>
          </w:p>
        </w:tc>
        <w:tc>
          <w:tcPr>
            <w:tcW w:type="dxa" w:w="2880"/>
          </w:tcPr>
          <w:p>
            <w:r>
              <w:rPr>
                <w:sz w:val="18"/>
              </w:rPr>
            </w:r>
            <w:r>
              <w:rPr>
                <w:sz w:val="18"/>
              </w:rPr>
              <w:t xml:space="preserve">FastAPI </w:t>
            </w:r>
            <w:r>
              <w:rPr>
                <w:rFonts w:ascii="Consolas" w:hAnsi="Consolas"/>
                <w:color w:val="B03060"/>
                <w:sz w:val="18"/>
              </w:rPr>
              <w:t>Depends</w:t>
            </w:r>
          </w:p>
        </w:tc>
        <w:tc>
          <w:tcPr>
            <w:tcW w:type="dxa" w:w="2880"/>
          </w:tcPr>
          <w:p>
            <w:r>
              <w:rPr>
                <w:sz w:val="18"/>
              </w:rPr>
            </w:r>
            <w:r>
              <w:rPr>
                <w:sz w:val="18"/>
              </w:rPr>
              <w:t>Override collaborators in tests, no global state in handlers.</w:t>
            </w:r>
          </w:p>
        </w:tc>
      </w:tr>
      <w:tr>
        <w:tc>
          <w:tcPr>
            <w:tcW w:type="dxa" w:w="2880"/>
          </w:tcPr>
          <w:p>
            <w:r>
              <w:rPr>
                <w:sz w:val="18"/>
              </w:rPr>
            </w:r>
            <w:r>
              <w:rPr>
                <w:sz w:val="18"/>
              </w:rPr>
              <w:t>Application Factory</w:t>
            </w:r>
          </w:p>
        </w:tc>
        <w:tc>
          <w:tcPr>
            <w:tcW w:type="dxa" w:w="2880"/>
          </w:tcPr>
          <w:p>
            <w:r>
              <w:rPr>
                <w:sz w:val="18"/>
              </w:rPr>
            </w:r>
            <w:r>
              <w:rPr>
                <w:rFonts w:ascii="Consolas" w:hAnsi="Consolas"/>
                <w:color w:val="B03060"/>
                <w:sz w:val="18"/>
              </w:rPr>
              <w:t>create_app()</w:t>
            </w:r>
          </w:p>
        </w:tc>
        <w:tc>
          <w:tcPr>
            <w:tcW w:type="dxa" w:w="2880"/>
          </w:tcPr>
          <w:p>
            <w:r>
              <w:rPr>
                <w:sz w:val="18"/>
              </w:rPr>
            </w:r>
            <w:r>
              <w:rPr>
                <w:sz w:val="18"/>
              </w:rPr>
              <w:t>Build isolated app instances per test.</w:t>
            </w:r>
          </w:p>
        </w:tc>
      </w:tr>
      <w:tr>
        <w:tc>
          <w:tcPr>
            <w:tcW w:type="dxa" w:w="2880"/>
          </w:tcPr>
          <w:p>
            <w:r>
              <w:rPr>
                <w:sz w:val="18"/>
              </w:rPr>
            </w:r>
            <w:r>
              <w:rPr>
                <w:sz w:val="18"/>
              </w:rPr>
              <w:t>Pipeline (Composite)</w:t>
            </w:r>
          </w:p>
        </w:tc>
        <w:tc>
          <w:tcPr>
            <w:tcW w:type="dxa" w:w="2880"/>
          </w:tcPr>
          <w:p>
            <w:r>
              <w:rPr>
                <w:sz w:val="18"/>
              </w:rPr>
            </w:r>
            <w:r>
              <w:rPr>
                <w:sz w:val="18"/>
              </w:rPr>
              <w:t xml:space="preserve">sklearn </w:t>
            </w:r>
            <w:r>
              <w:rPr>
                <w:rFonts w:ascii="Consolas" w:hAnsi="Consolas"/>
                <w:color w:val="B03060"/>
                <w:sz w:val="18"/>
              </w:rPr>
              <w:t>Pipeline</w:t>
            </w:r>
          </w:p>
        </w:tc>
        <w:tc>
          <w:tcPr>
            <w:tcW w:type="dxa" w:w="2880"/>
          </w:tcPr>
          <w:p>
            <w:r>
              <w:rPr>
                <w:sz w:val="18"/>
              </w:rPr>
            </w:r>
            <w:r>
              <w:rPr>
                <w:sz w:val="18"/>
              </w:rPr>
              <w:t>One object owns preprocessing + model, killing training/serving skew.</w:t>
            </w:r>
          </w:p>
        </w:tc>
      </w:tr>
    </w:tbl>
    <w:p/>
    <w:p>
      <w:pPr>
        <w:pStyle w:val="Heading3"/>
      </w:pPr>
      <w:r>
        <w:t>5. Non-functional considerations</w:t>
      </w:r>
    </w:p>
    <w:p>
      <w:r>
        <w:rPr>
          <w:b/>
        </w:rPr>
        <w:t>Scalability</w:t>
      </w:r>
      <w:r>
        <w:t xml:space="preserve"> — stateless containers; Cloud Run autoscales on concurrency. Batch endpoint amortises overhead for campaign-wide scoring.</w:t>
      </w:r>
    </w:p>
    <w:p>
      <w:r>
        <w:rPr>
          <w:b/>
        </w:rPr>
        <w:t>Latency</w:t>
      </w:r>
      <w:r>
        <w:t xml:space="preserve"> — measured, not asserted. 100 requests against the deployed service from a developer machine in Germany (</w:t>
      </w:r>
      <w:r>
        <w:rPr>
          <w:rFonts w:ascii="Consolas" w:hAnsi="Consolas"/>
          <w:color w:val="B03060"/>
          <w:sz w:val="19"/>
        </w:rPr>
        <w:t>scripts/measure_latency.py</w:t>
      </w:r>
      <w:r>
        <w:t xml:space="preserve">, raw output in </w:t>
      </w:r>
      <w:r>
        <w:rPr>
          <w:rFonts w:ascii="Consolas" w:hAnsi="Consolas"/>
          <w:color w:val="B03060"/>
          <w:sz w:val="19"/>
        </w:rPr>
        <w:t>reports/latency.json</w:t>
      </w:r>
      <w:r>
        <w:t>):</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r>
          </w:p>
        </w:tc>
        <w:tc>
          <w:tcPr>
            <w:tcW w:type="dxa" w:w="4320"/>
          </w:tcPr>
          <w:p>
            <w:r>
              <w:rPr>
                <w:b/>
                <w:sz w:val="18"/>
              </w:rPr>
            </w:r>
            <w:r>
              <w:rPr>
                <w:b/>
                <w:sz w:val="18"/>
              </w:rPr>
              <w:t>ms</w:t>
            </w:r>
          </w:p>
        </w:tc>
      </w:tr>
      <w:tr>
        <w:tc>
          <w:tcPr>
            <w:tcW w:type="dxa" w:w="4320"/>
          </w:tcPr>
          <w:p>
            <w:r>
              <w:rPr>
                <w:sz w:val="18"/>
              </w:rPr>
            </w:r>
            <w:r>
              <w:rPr>
                <w:sz w:val="18"/>
              </w:rPr>
              <w:t>median</w:t>
            </w:r>
          </w:p>
        </w:tc>
        <w:tc>
          <w:tcPr>
            <w:tcW w:type="dxa" w:w="4320"/>
          </w:tcPr>
          <w:p>
            <w:r>
              <w:rPr>
                <w:sz w:val="18"/>
              </w:rPr>
            </w:r>
            <w:r>
              <w:rPr>
                <w:sz w:val="18"/>
              </w:rPr>
              <w:t>37.1</w:t>
            </w:r>
          </w:p>
        </w:tc>
      </w:tr>
      <w:tr>
        <w:tc>
          <w:tcPr>
            <w:tcW w:type="dxa" w:w="4320"/>
          </w:tcPr>
          <w:p>
            <w:r>
              <w:rPr>
                <w:sz w:val="18"/>
              </w:rPr>
            </w:r>
            <w:r>
              <w:rPr>
                <w:sz w:val="18"/>
              </w:rPr>
              <w:t>mean</w:t>
            </w:r>
          </w:p>
        </w:tc>
        <w:tc>
          <w:tcPr>
            <w:tcW w:type="dxa" w:w="4320"/>
          </w:tcPr>
          <w:p>
            <w:r>
              <w:rPr>
                <w:sz w:val="18"/>
              </w:rPr>
            </w:r>
            <w:r>
              <w:rPr>
                <w:sz w:val="18"/>
              </w:rPr>
              <w:t>42.8</w:t>
            </w:r>
          </w:p>
        </w:tc>
      </w:tr>
      <w:tr>
        <w:tc>
          <w:tcPr>
            <w:tcW w:type="dxa" w:w="4320"/>
          </w:tcPr>
          <w:p>
            <w:r>
              <w:rPr>
                <w:sz w:val="18"/>
              </w:rPr>
            </w:r>
            <w:r>
              <w:rPr>
                <w:b/>
                <w:sz w:val="18"/>
              </w:rPr>
              <w:t>p95</w:t>
            </w:r>
          </w:p>
        </w:tc>
        <w:tc>
          <w:tcPr>
            <w:tcW w:type="dxa" w:w="4320"/>
          </w:tcPr>
          <w:p>
            <w:r>
              <w:rPr>
                <w:sz w:val="18"/>
              </w:rPr>
            </w:r>
            <w:r>
              <w:rPr>
                <w:b/>
                <w:sz w:val="18"/>
              </w:rPr>
              <w:t>91.0</w:t>
            </w:r>
          </w:p>
        </w:tc>
      </w:tr>
      <w:tr>
        <w:tc>
          <w:tcPr>
            <w:tcW w:type="dxa" w:w="4320"/>
          </w:tcPr>
          <w:p>
            <w:r>
              <w:rPr>
                <w:sz w:val="18"/>
              </w:rPr>
            </w:r>
            <w:r>
              <w:rPr>
                <w:sz w:val="18"/>
              </w:rPr>
              <w:t>p99 / max</w:t>
            </w:r>
          </w:p>
        </w:tc>
        <w:tc>
          <w:tcPr>
            <w:tcW w:type="dxa" w:w="4320"/>
          </w:tcPr>
          <w:p>
            <w:r>
              <w:rPr>
                <w:sz w:val="18"/>
              </w:rPr>
            </w:r>
            <w:r>
              <w:rPr>
                <w:sz w:val="18"/>
              </w:rPr>
              <w:t>126.7</w:t>
            </w:r>
          </w:p>
        </w:tc>
      </w:tr>
      <w:tr>
        <w:tc>
          <w:tcPr>
            <w:tcW w:type="dxa" w:w="4320"/>
          </w:tcPr>
          <w:p>
            <w:r>
              <w:rPr>
                <w:sz w:val="18"/>
              </w:rPr>
            </w:r>
            <w:r>
              <w:rPr>
                <w:b/>
                <w:sz w:val="18"/>
              </w:rPr>
              <w:t>first request (cold start)</w:t>
            </w:r>
          </w:p>
        </w:tc>
        <w:tc>
          <w:tcPr>
            <w:tcW w:type="dxa" w:w="4320"/>
          </w:tcPr>
          <w:p>
            <w:r>
              <w:rPr>
                <w:sz w:val="18"/>
              </w:rPr>
            </w:r>
            <w:r>
              <w:rPr>
                <w:b/>
                <w:sz w:val="18"/>
              </w:rPr>
              <w:t>15,450</w:t>
            </w:r>
          </w:p>
        </w:tc>
      </w:tr>
    </w:tbl>
    <w:p/>
    <w:p>
      <w:r>
        <w:t>Percentiles rather than a mean, because a mean hides the tail and the tail is what times out. These include internet round-trip, so service-side latency is lower.</w:t>
      </w:r>
    </w:p>
    <w:p>
      <w:r>
        <w:rPr>
          <w:b/>
        </w:rPr>
        <w:t>The cold start is the finding.</w:t>
      </w:r>
      <w:r>
        <w:t xml:space="preserve"> Steady-state performance is comfortable — p95 under 100 ms end-to-end, and the model is loaded once at container startup rather than per request. But a scale-to-zero service pays container start, image pull and model deserialisation on the first request after an idle period, and here that is </w:t>
      </w:r>
      <w:r>
        <w:rPr>
          <w:b/>
        </w:rPr>
        <w:t>15.5 seconds</w:t>
      </w:r>
      <w:r>
        <w:t>.</w:t>
      </w:r>
    </w:p>
    <w:p>
      <w:r>
        <w:t xml:space="preserve">For campaign planning that is defensible: sessions are bursty, one person absorbs a 15-second wait once per session, and the alternative is paying for an always-warm instance between campaigns. But it is a real trade-off with a name, not an oversight, and it should be revisited if either of two things becomes true — the API acquires a machine consumer that retries on timeout, or the frontend's first-load experience is judged unacceptable. The lever is </w:t>
      </w:r>
      <w:r>
        <w:rPr>
          <w:rFonts w:ascii="Consolas" w:hAnsi="Consolas"/>
          <w:color w:val="B03060"/>
          <w:sz w:val="19"/>
        </w:rPr>
        <w:t>api_min_instances</w:t>
      </w:r>
      <w:r>
        <w:t xml:space="preserve"> in </w:t>
      </w:r>
      <w:r>
        <w:rPr>
          <w:rFonts w:ascii="Consolas" w:hAnsi="Consolas"/>
          <w:color w:val="B03060"/>
          <w:sz w:val="19"/>
        </w:rPr>
        <w:t>terraform/variables.tf</w:t>
      </w:r>
      <w:r>
        <w:t>, currently 0.</w:t>
      </w:r>
    </w:p>
    <w:p>
      <w:r>
        <w:t xml:space="preserve">One caveat on this measurement: it was taken against an image built </w:t>
      </w:r>
      <w:r>
        <w:rPr>
          <w:b/>
        </w:rPr>
        <w:t>before</w:t>
      </w:r>
      <w:r>
        <w:t xml:space="preserve"> the serving container was slimmed to </w:t>
      </w:r>
      <w:r>
        <w:rPr>
          <w:rFonts w:ascii="Consolas" w:hAnsi="Consolas"/>
          <w:color w:val="B03060"/>
          <w:sz w:val="19"/>
        </w:rPr>
        <w:t>requirements-serve.txt</w:t>
      </w:r>
      <w:r>
        <w:t>. Image pull is a large share of cold start, so the current figure should fall materially after the next deploy — worth re-measuring rather than assuming.</w:t>
      </w:r>
    </w:p>
    <w:p>
      <w:r>
        <w:rPr>
          <w:b/>
        </w:rPr>
        <w:t>Reliability</w:t>
      </w:r>
      <w:r>
        <w:t xml:space="preserve"> — </w:t>
      </w:r>
      <w:r>
        <w:rPr>
          <w:rFonts w:ascii="Consolas" w:hAnsi="Consolas"/>
          <w:color w:val="B03060"/>
          <w:sz w:val="19"/>
        </w:rPr>
        <w:t>/health</w:t>
      </w:r>
      <w:r>
        <w:t xml:space="preserve"> drives readiness probes. </w:t>
      </w:r>
      <w:r>
        <w:rPr>
          <w:rFonts w:ascii="Consolas" w:hAnsi="Consolas"/>
          <w:color w:val="B03060"/>
          <w:sz w:val="19"/>
        </w:rPr>
        <w:t>ALLOW_BASELINE_FALLBACK=false</w:t>
      </w:r>
      <w:r>
        <w:t xml:space="preserve"> in production means a bad artifact fails the deploy rather than silently serving a baseline.</w:t>
      </w:r>
    </w:p>
    <w:p>
      <w:r>
        <w:rPr>
          <w:b/>
        </w:rPr>
        <w:t>Security</w:t>
      </w:r>
      <w:r>
        <w:t xml:space="preserve"> — no PII in the payload (aggregate group statistics only); non-root container user; CORS restricted to the frontend origin in production; API Gateway or IAM in front for authentication.</w:t>
      </w:r>
    </w:p>
    <w:p>
      <w:r>
        <w:rPr>
          <w:b/>
        </w:rPr>
        <w:t>Governance</w:t>
      </w:r>
      <w:r>
        <w:t xml:space="preserve"> — every artifact carries </w:t>
      </w:r>
      <w:r>
        <w:rPr>
          <w:rFonts w:ascii="Consolas" w:hAnsi="Consolas"/>
          <w:color w:val="B03060"/>
          <w:sz w:val="19"/>
        </w:rPr>
        <w:t>model_name</w:t>
      </w:r>
      <w:r>
        <w:t xml:space="preserve">, </w:t>
      </w:r>
      <w:r>
        <w:rPr>
          <w:rFonts w:ascii="Consolas" w:hAnsi="Consolas"/>
          <w:color w:val="B03060"/>
          <w:sz w:val="19"/>
        </w:rPr>
        <w:t>model_version</w:t>
      </w:r>
      <w:r>
        <w:t xml:space="preserve">, </w:t>
      </w:r>
      <w:r>
        <w:rPr>
          <w:rFonts w:ascii="Consolas" w:hAnsi="Consolas"/>
          <w:color w:val="B03060"/>
          <w:sz w:val="19"/>
        </w:rPr>
        <w:t>trained_at</w:t>
      </w:r>
      <w:r>
        <w:t xml:space="preserve"> and its offline metrics, exposed at </w:t>
      </w:r>
      <w:r>
        <w:rPr>
          <w:rFonts w:ascii="Consolas" w:hAnsi="Consolas"/>
          <w:color w:val="B03060"/>
          <w:sz w:val="19"/>
        </w:rPr>
        <w:t>/model/info</w:t>
      </w:r>
      <w:r>
        <w:t xml:space="preserve"> so any prediction can be traced to a model.</w:t>
      </w:r>
    </w:p>
    <w:p>
      <w:r>
        <w:br w:type="page"/>
      </w:r>
    </w:p>
    <w:p>
      <w:pPr>
        <w:pStyle w:val="Heading1"/>
      </w:pPr>
      <w:r>
        <w:t>Code Walkthrough</w:t>
      </w:r>
    </w:p>
    <w:p>
      <w:r>
        <w:rPr>
          <w:i/>
          <w:color w:val="888888"/>
          <w:sz w:val="16"/>
        </w:rPr>
        <w:t>source: docs/WALKTHROUGH.md</w:t>
      </w:r>
    </w:p>
    <w:p>
      <w:pPr>
        <w:pStyle w:val="Heading2"/>
      </w:pPr>
      <w:r>
        <w:t>Walkthrough — one campaign, end to end</w:t>
      </w:r>
    </w:p>
    <w:p>
      <w:r>
        <w:rPr>
          <w:i/>
        </w:rPr>
        <w:t>Read this first. It traces a single campaign through every component, in order, with the file and function that handles each step. Ten minutes here replaces an hour of reading `src/`.</w:t>
      </w:r>
    </w:p>
    <w:p>
      <w:r>
        <w:t xml:space="preserve">There are two journeys. </w:t>
      </w:r>
      <w:r>
        <w:rPr>
          <w:b/>
        </w:rPr>
        <w:t>Part 1</w:t>
      </w:r>
      <w:r>
        <w:t xml:space="preserve"> is offline: one row of the CSV becoming a trained model. </w:t>
      </w:r>
      <w:r>
        <w:rPr>
          <w:b/>
        </w:rPr>
        <w:t>Part 2</w:t>
      </w:r>
      <w:r>
        <w:t xml:space="preserve"> is online: one HTTP request becoming a targeting recommendation. They meet at </w:t>
      </w:r>
      <w:r>
        <w:rPr>
          <w:rFonts w:ascii="Consolas" w:hAnsi="Consolas"/>
          <w:color w:val="B03060"/>
          <w:sz w:val="19"/>
        </w:rPr>
        <w:t>artifacts/model.pkl</w:t>
      </w:r>
      <w:r>
        <w:t>.</w:t>
      </w:r>
    </w:p>
    <w:p>
      <w:pPr>
        <w:pStyle w:val="Heading3"/>
      </w:pPr>
      <w:r>
        <w:t>Part 1 — from a CSV row to a model artifact</w:t>
      </w:r>
    </w:p>
    <w:p>
      <w:pPr>
        <w:pStyle w:val="Heading4"/>
      </w:pPr>
      <w:r>
        <w:t>The starting point</w:t>
      </w:r>
    </w:p>
    <w:p>
      <w:r>
        <w:rPr>
          <w:rFonts w:ascii="Consolas" w:hAnsi="Consolas"/>
          <w:color w:val="B03060"/>
          <w:sz w:val="19"/>
        </w:rPr>
        <w:t>data/customerGroups.csv</w:t>
      </w:r>
      <w:r>
        <w:t xml:space="preserve"> holds 6,620 past campaigns, one per row, 71 columns: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r>
            <w:r>
              <w:rPr>
                <w:b/>
                <w:sz w:val="18"/>
              </w:rPr>
              <w:t>Columns</w:t>
            </w:r>
          </w:p>
        </w:tc>
        <w:tc>
          <w:tcPr>
            <w:tcW w:type="dxa" w:w="2880"/>
          </w:tcPr>
          <w:p>
            <w:r>
              <w:rPr>
                <w:b/>
                <w:sz w:val="18"/>
              </w:rPr>
            </w:r>
            <w:r>
              <w:rPr>
                <w:b/>
                <w:sz w:val="18"/>
              </w:rPr>
              <w:t>Count</w:t>
            </w:r>
          </w:p>
        </w:tc>
        <w:tc>
          <w:tcPr>
            <w:tcW w:type="dxa" w:w="2880"/>
          </w:tcPr>
          <w:p>
            <w:r>
              <w:rPr>
                <w:b/>
                <w:sz w:val="18"/>
              </w:rPr>
            </w:r>
            <w:r>
              <w:rPr>
                <w:b/>
                <w:sz w:val="18"/>
              </w:rPr>
              <w:t>Meaning</w:t>
            </w:r>
          </w:p>
        </w:tc>
      </w:tr>
      <w:tr>
        <w:tc>
          <w:tcPr>
            <w:tcW w:type="dxa" w:w="2880"/>
          </w:tcPr>
          <w:p>
            <w:r>
              <w:rPr>
                <w:sz w:val="18"/>
              </w:rPr>
            </w:r>
            <w:r>
              <w:rPr>
                <w:rFonts w:ascii="Consolas" w:hAnsi="Consolas"/>
                <w:color w:val="B03060"/>
                <w:sz w:val="18"/>
              </w:rPr>
              <w:t>g1_1 … g1_20</w:t>
            </w:r>
          </w:p>
        </w:tc>
        <w:tc>
          <w:tcPr>
            <w:tcW w:type="dxa" w:w="2880"/>
          </w:tcPr>
          <w:p>
            <w:r>
              <w:rPr>
                <w:sz w:val="18"/>
              </w:rPr>
            </w:r>
            <w:r>
              <w:rPr>
                <w:sz w:val="18"/>
              </w:rPr>
              <w:t>20</w:t>
            </w:r>
          </w:p>
        </w:tc>
        <w:tc>
          <w:tcPr>
            <w:tcW w:type="dxa" w:w="2880"/>
          </w:tcPr>
          <w:p>
            <w:r>
              <w:rPr>
                <w:sz w:val="18"/>
              </w:rPr>
            </w:r>
            <w:r>
              <w:rPr>
                <w:sz w:val="18"/>
              </w:rPr>
              <w:t xml:space="preserve">Group 1 characteristics, known </w:t>
            </w:r>
            <w:r>
              <w:rPr>
                <w:b/>
                <w:sz w:val="18"/>
              </w:rPr>
              <w:t>before</w:t>
            </w:r>
            <w:r>
              <w:rPr>
                <w:sz w:val="18"/>
              </w:rPr>
              <w:t xml:space="preserve"> the campaign</w:t>
            </w:r>
          </w:p>
        </w:tc>
      </w:tr>
      <w:tr>
        <w:tc>
          <w:tcPr>
            <w:tcW w:type="dxa" w:w="2880"/>
          </w:tcPr>
          <w:p>
            <w:r>
              <w:rPr>
                <w:sz w:val="18"/>
              </w:rPr>
            </w:r>
            <w:r>
              <w:rPr>
                <w:rFonts w:ascii="Consolas" w:hAnsi="Consolas"/>
                <w:color w:val="B03060"/>
                <w:sz w:val="18"/>
              </w:rPr>
              <w:t>g2_1 … g2_20</w:t>
            </w:r>
          </w:p>
        </w:tc>
        <w:tc>
          <w:tcPr>
            <w:tcW w:type="dxa" w:w="2880"/>
          </w:tcPr>
          <w:p>
            <w:r>
              <w:rPr>
                <w:sz w:val="18"/>
              </w:rPr>
            </w:r>
            <w:r>
              <w:rPr>
                <w:sz w:val="18"/>
              </w:rPr>
              <w:t>20</w:t>
            </w:r>
          </w:p>
        </w:tc>
        <w:tc>
          <w:tcPr>
            <w:tcW w:type="dxa" w:w="2880"/>
          </w:tcPr>
          <w:p>
            <w:r>
              <w:rPr>
                <w:sz w:val="18"/>
              </w:rPr>
            </w:r>
            <w:r>
              <w:rPr>
                <w:sz w:val="18"/>
              </w:rPr>
              <w:t xml:space="preserve">Group 2 characteristics, known </w:t>
            </w:r>
            <w:r>
              <w:rPr>
                <w:b/>
                <w:sz w:val="18"/>
              </w:rPr>
              <w:t>before</w:t>
            </w:r>
          </w:p>
        </w:tc>
      </w:tr>
      <w:tr>
        <w:tc>
          <w:tcPr>
            <w:tcW w:type="dxa" w:w="2880"/>
          </w:tcPr>
          <w:p>
            <w:r>
              <w:rPr>
                <w:sz w:val="18"/>
              </w:rPr>
            </w:r>
            <w:r>
              <w:rPr>
                <w:rFonts w:ascii="Consolas" w:hAnsi="Consolas"/>
                <w:color w:val="B03060"/>
                <w:sz w:val="18"/>
              </w:rPr>
              <w:t>c_1 … c_27</w:t>
            </w:r>
          </w:p>
        </w:tc>
        <w:tc>
          <w:tcPr>
            <w:tcW w:type="dxa" w:w="2880"/>
          </w:tcPr>
          <w:p>
            <w:r>
              <w:rPr>
                <w:sz w:val="18"/>
              </w:rPr>
            </w:r>
            <w:r>
              <w:rPr>
                <w:sz w:val="18"/>
              </w:rPr>
              <w:t>27</w:t>
            </w:r>
          </w:p>
        </w:tc>
        <w:tc>
          <w:tcPr>
            <w:tcW w:type="dxa" w:w="2880"/>
          </w:tcPr>
          <w:p>
            <w:r>
              <w:rPr>
                <w:sz w:val="18"/>
              </w:rPr>
            </w:r>
            <w:r>
              <w:rPr>
                <w:sz w:val="18"/>
              </w:rPr>
              <w:t xml:space="preserve">Comparison variables, known </w:t>
            </w:r>
            <w:r>
              <w:rPr>
                <w:b/>
                <w:sz w:val="18"/>
              </w:rPr>
              <w:t>before</w:t>
            </w:r>
          </w:p>
        </w:tc>
      </w:tr>
      <w:tr>
        <w:tc>
          <w:tcPr>
            <w:tcW w:type="dxa" w:w="2880"/>
          </w:tcPr>
          <w:p>
            <w:r>
              <w:rPr>
                <w:sz w:val="18"/>
              </w:rPr>
            </w:r>
            <w:r>
              <w:rPr>
                <w:rFonts w:ascii="Consolas" w:hAnsi="Consolas"/>
                <w:color w:val="B03060"/>
                <w:sz w:val="18"/>
              </w:rPr>
              <w:t>g1_21</w:t>
            </w:r>
            <w:r>
              <w:rPr>
                <w:sz w:val="18"/>
              </w:rPr>
              <w:t xml:space="preserve">, </w:t>
            </w:r>
            <w:r>
              <w:rPr>
                <w:rFonts w:ascii="Consolas" w:hAnsi="Consolas"/>
                <w:color w:val="B03060"/>
                <w:sz w:val="18"/>
              </w:rPr>
              <w:t>g2_21</w:t>
            </w:r>
            <w:r>
              <w:rPr>
                <w:sz w:val="18"/>
              </w:rPr>
              <w:t xml:space="preserve">, </w:t>
            </w:r>
            <w:r>
              <w:rPr>
                <w:rFonts w:ascii="Consolas" w:hAnsi="Consolas"/>
                <w:color w:val="B03060"/>
                <w:sz w:val="18"/>
              </w:rPr>
              <w:t>c_28</w:t>
            </w:r>
          </w:p>
        </w:tc>
        <w:tc>
          <w:tcPr>
            <w:tcW w:type="dxa" w:w="2880"/>
          </w:tcPr>
          <w:p>
            <w:r>
              <w:rPr>
                <w:sz w:val="18"/>
              </w:rPr>
            </w:r>
            <w:r>
              <w:rPr>
                <w:sz w:val="18"/>
              </w:rPr>
              <w:t>3</w:t>
            </w:r>
          </w:p>
        </w:tc>
        <w:tc>
          <w:tcPr>
            <w:tcW w:type="dxa" w:w="2880"/>
          </w:tcPr>
          <w:p>
            <w:r>
              <w:rPr>
                <w:sz w:val="18"/>
              </w:rPr>
            </w:r>
            <w:r>
              <w:rPr>
                <w:sz w:val="18"/>
              </w:rPr>
              <w:t xml:space="preserve">Recorded </w:t>
            </w:r>
            <w:r>
              <w:rPr>
                <w:b/>
                <w:sz w:val="18"/>
              </w:rPr>
              <w:t>after</w:t>
            </w:r>
            <w:r>
              <w:rPr>
                <w:sz w:val="18"/>
              </w:rPr>
              <w:t xml:space="preserve"> the campaign ran</w:t>
            </w:r>
          </w:p>
        </w:tc>
      </w:tr>
      <w:tr>
        <w:tc>
          <w:tcPr>
            <w:tcW w:type="dxa" w:w="2880"/>
          </w:tcPr>
          <w:p>
            <w:r>
              <w:rPr>
                <w:sz w:val="18"/>
              </w:rPr>
            </w:r>
            <w:r>
              <w:rPr>
                <w:rFonts w:ascii="Consolas" w:hAnsi="Consolas"/>
                <w:color w:val="B03060"/>
                <w:sz w:val="18"/>
              </w:rPr>
              <w:t>target</w:t>
            </w:r>
          </w:p>
        </w:tc>
        <w:tc>
          <w:tcPr>
            <w:tcW w:type="dxa" w:w="2880"/>
          </w:tcPr>
          <w:p>
            <w:r>
              <w:rPr>
                <w:sz w:val="18"/>
              </w:rPr>
            </w:r>
            <w:r>
              <w:rPr>
                <w:sz w:val="18"/>
              </w:rPr>
              <w:t>1</w:t>
            </w:r>
          </w:p>
        </w:tc>
        <w:tc>
          <w:tcPr>
            <w:tcW w:type="dxa" w:w="2880"/>
          </w:tcPr>
          <w:p>
            <w:r>
              <w:rPr>
                <w:sz w:val="18"/>
              </w:rPr>
            </w:r>
            <w:r>
              <w:rPr>
                <w:sz w:val="18"/>
              </w:rPr>
              <w:t>0 = neither profitable, 1 = group 1, 2 = group 2</w:t>
            </w:r>
          </w:p>
        </w:tc>
      </w:tr>
    </w:tbl>
    <w:p/>
    <w:p>
      <w:pPr>
        <w:pStyle w:val="Heading4"/>
      </w:pPr>
      <w:r>
        <w:t>Step 1 — the contract is declared once</w:t>
      </w:r>
    </w:p>
    <w:p>
      <w:r>
        <w:rPr>
          <w:b/>
        </w:rPr>
        <w:t>`src/constants.py`</w:t>
      </w:r>
    </w:p>
    <w:p>
      <w:r>
        <w:rPr>
          <w:rFonts w:ascii="Consolas" w:hAnsi="Consolas"/>
          <w:color w:val="B03060"/>
          <w:sz w:val="19"/>
        </w:rPr>
        <w:t>BASE_FEATURES</w:t>
      </w:r>
      <w:r>
        <w:t xml:space="preserve"> is the 67 columns available at prediction time. </w:t>
      </w:r>
      <w:r>
        <w:rPr>
          <w:rFonts w:ascii="Consolas" w:hAnsi="Consolas"/>
          <w:color w:val="B03060"/>
          <w:sz w:val="19"/>
        </w:rPr>
        <w:t>LEAKAGE_FEATURES</w:t>
      </w:r>
      <w:r>
        <w:t xml:space="preserve"> is the three that are not. Every other module imports from here, so training and serving cannot drift apart — if a column is renamed, one file changes.</w:t>
      </w:r>
    </w:p>
    <w:p>
      <w:pPr>
        <w:pStyle w:val="Heading4"/>
      </w:pPr>
      <w:r>
        <w:t>Step 2 — the three post-campaign columns are removed</w:t>
      </w:r>
    </w:p>
    <w:p>
      <w:r>
        <w:rPr>
          <w:b/>
        </w:rPr>
        <w:t>`src/training/pipeline.py` → `split_features_target()`</w:t>
      </w:r>
    </w:p>
    <w:p>
      <w:r>
        <w:t xml:space="preserve">Returns the 67 features and the target, dropping </w:t>
      </w:r>
      <w:r>
        <w:rPr>
          <w:rFonts w:ascii="Consolas" w:hAnsi="Consolas"/>
          <w:color w:val="B03060"/>
          <w:sz w:val="19"/>
        </w:rPr>
        <w:t>g1_21</w:t>
      </w:r>
      <w:r>
        <w:t xml:space="preserve">, </w:t>
      </w:r>
      <w:r>
        <w:rPr>
          <w:rFonts w:ascii="Consolas" w:hAnsi="Consolas"/>
          <w:color w:val="B03060"/>
          <w:sz w:val="19"/>
        </w:rPr>
        <w:t>g2_21</w:t>
      </w:r>
      <w:r>
        <w:t xml:space="preserve">, </w:t>
      </w:r>
      <w:r>
        <w:rPr>
          <w:rFonts w:ascii="Consolas" w:hAnsi="Consolas"/>
          <w:color w:val="B03060"/>
          <w:sz w:val="19"/>
        </w:rPr>
        <w:t>c_28</w:t>
      </w:r>
      <w:r>
        <w:t>.</w:t>
      </w:r>
    </w:p>
    <w:p>
      <w:r>
        <w:rPr>
          <w:b/>
        </w:rPr>
        <w:t>Why they are dropped is not what you'd expect.</w:t>
      </w:r>
      <w:r>
        <w:t xml:space="preserve"> Measured, they inflate cross-validated macro F1 by only </w:t>
      </w:r>
      <w:r>
        <w:rPr>
          <w:b/>
        </w:rPr>
        <w:t>+0.0038</w:t>
      </w:r>
      <w:r>
        <w:t xml:space="preserve"> — they barely leak at all. They are excluded because they </w:t>
      </w:r>
      <w:r>
        <w:rPr>
          <w:i/>
        </w:rPr>
        <w:t>do not exist</w:t>
      </w:r>
      <w:r>
        <w:t xml:space="preserve"> when a campaign is being planned. Availability, not correlation, is the criterion. See </w:t>
      </w:r>
      <w:r>
        <w:rPr>
          <w:rFonts w:ascii="Consolas" w:hAnsi="Consolas"/>
          <w:color w:val="B03060"/>
          <w:sz w:val="19"/>
        </w:rPr>
        <w:t>reports/REPORT.md</w:t>
      </w:r>
      <w:r>
        <w:t xml:space="preserve"> §3.</w:t>
      </w:r>
    </w:p>
    <w:p>
      <w:pPr>
        <w:pStyle w:val="Heading4"/>
      </w:pPr>
      <w:r>
        <w:t>Step 3 — the test set is created and then left alone</w:t>
      </w:r>
    </w:p>
    <w:p>
      <w:r>
        <w:rPr>
          <w:b/>
        </w:rPr>
        <w:t>`src/training/splits.py` → `make_split()`</w:t>
      </w:r>
    </w:p>
    <w:p>
      <w:r>
        <w:t xml:space="preserve">A stratified 80/20 split. </w:t>
      </w:r>
      <w:r>
        <w:rPr>
          <w:rFonts w:ascii="Consolas" w:hAnsi="Consolas"/>
          <w:color w:val="B03060"/>
          <w:sz w:val="19"/>
        </w:rPr>
        <w:t>detect_time_ordering()</w:t>
      </w:r>
      <w:r>
        <w:t xml:space="preserve"> runs first and finds no column behaving like a timestamp, so a temporal split is not available — that limitation is recorded rather than glossed over.</w:t>
      </w:r>
    </w:p>
    <w:p>
      <w:r>
        <w:t xml:space="preserve">The training portion is split again to produce a </w:t>
      </w:r>
      <w:r>
        <w:rPr>
          <w:b/>
        </w:rPr>
        <w:t>calibration set</w:t>
      </w:r>
      <w:r>
        <w:t>. From this point until the final evaluation, nothing reads the test set. That rule is what makes the reported number mean anything.</w:t>
      </w:r>
    </w:p>
    <w:p>
      <w:pPr>
        <w:pStyle w:val="Heading4"/>
      </w:pPr>
      <w:r>
        <w:t>Step 4 — features are derived inside the pipeline, not before it</w:t>
      </w:r>
    </w:p>
    <w:p>
      <w:r>
        <w:rPr>
          <w:b/>
        </w:rPr>
        <w:t>`src/features.py` → `PairwiseFeatureBuilder`</w:t>
      </w:r>
    </w:p>
    <w:p>
      <w:r>
        <w:t xml:space="preserve">Adds </w:t>
      </w:r>
      <w:r>
        <w:rPr>
          <w:rFonts w:ascii="Consolas" w:hAnsi="Consolas"/>
          <w:color w:val="B03060"/>
          <w:sz w:val="19"/>
        </w:rPr>
        <w:t>diff_i = g1_i - g2_i</w:t>
      </w:r>
      <w:r>
        <w:t xml:space="preserve"> and </w:t>
      </w:r>
      <w:r>
        <w:rPr>
          <w:rFonts w:ascii="Consolas" w:hAnsi="Consolas"/>
          <w:color w:val="B03060"/>
          <w:sz w:val="19"/>
        </w:rPr>
        <w:t>ratio_i</w:t>
      </w:r>
      <w:r>
        <w:t xml:space="preserve"> for each paired variable, because the label is a comparison and a tree needs many splits to approximate a subtraction.</w:t>
      </w:r>
    </w:p>
    <w:p>
      <w:r>
        <w:t xml:space="preserve">It lives </w:t>
      </w:r>
      <w:r>
        <w:rPr>
          <w:b/>
        </w:rPr>
        <w:t>inside</w:t>
      </w:r>
      <w:r>
        <w:t xml:space="preserve"> the sklearn </w:t>
      </w:r>
      <w:r>
        <w:rPr>
          <w:rFonts w:ascii="Consolas" w:hAnsi="Consolas"/>
          <w:color w:val="B03060"/>
          <w:sz w:val="19"/>
        </w:rPr>
        <w:t>Pipeline</w:t>
      </w:r>
      <w:r>
        <w:t xml:space="preserve"> (</w:t>
      </w:r>
      <w:r>
        <w:rPr>
          <w:rFonts w:ascii="Consolas" w:hAnsi="Consolas"/>
          <w:color w:val="B03060"/>
          <w:sz w:val="19"/>
        </w:rPr>
        <w:t>src/training/pipeline.py → build_pipeline()</w:t>
      </w:r>
      <w:r>
        <w:t>), alongside the imputer and scaler. That placement is deliberate: fitted inside each CV fold, it cannot leak statistics from validation rows into training ones. It also means the exact same transformation runs at serving time, because the whole pipeline is what gets serialised.</w:t>
      </w:r>
    </w:p>
    <w:p>
      <w:pPr>
        <w:ind w:left="360"/>
      </w:pPr>
      <w:r>
        <w:rPr>
          <w:color w:val="334455"/>
        </w:rPr>
        <w:t>Measured honestly, these derived features add nothing on this dataset (0.5699 with them,</w:t>
      </w:r>
    </w:p>
    <w:p>
      <w:pPr>
        <w:ind w:left="360"/>
      </w:pPr>
      <w:r>
        <w:rPr>
          <w:color w:val="334455"/>
        </w:rPr>
        <w:t xml:space="preserve">0.5702 without). Reported in </w:t>
      </w:r>
      <w:r>
        <w:rPr>
          <w:rFonts w:ascii="Consolas" w:hAnsi="Consolas"/>
          <w:color w:val="334455"/>
          <w:sz w:val="19"/>
        </w:rPr>
        <w:t>reports/advanced_experiments.json</w:t>
      </w:r>
      <w:r>
        <w:rPr>
          <w:color w:val="334455"/>
        </w:rPr>
        <w:t xml:space="preserve"> rather than quietly</w:t>
      </w:r>
    </w:p>
    <w:p>
      <w:pPr>
        <w:ind w:left="360"/>
      </w:pPr>
      <w:r>
        <w:rPr>
          <w:color w:val="334455"/>
        </w:rPr>
        <w:t>retained.</w:t>
      </w:r>
    </w:p>
    <w:p>
      <w:pPr>
        <w:pStyle w:val="Heading4"/>
      </w:pPr>
      <w:r>
        <w:t>Step 5 — training</w:t>
      </w:r>
    </w:p>
    <w:p>
      <w:r>
        <w:rPr>
          <w:b/>
        </w:rPr>
        <w:t>`src/training/train.py` → `train()`</w:t>
      </w:r>
    </w:p>
    <w:p>
      <w:r>
        <w:t xml:space="preserve">One long linear function, deliberately, with eight labelled phases in its docstring. A training run </w:t>
      </w:r>
      <w:r>
        <w:rPr>
          <w:i/>
        </w:rPr>
        <w:t>is</w:t>
      </w:r>
      <w:r>
        <w:t xml:space="preserve"> a sequence performed once in order, and splitting it across helpers would hide the property that matters most: the test set is created in phase 2 and not touched again until phase 6.</w:t>
      </w:r>
    </w:p>
    <w:p>
      <w:r>
        <w:t>The phases: load → split → symmetry preconditions → model zoo → champion selection → test evaluation → calibration and explainability → persist.</w:t>
      </w:r>
    </w:p>
    <w:p>
      <w:r>
        <w:rPr>
          <w:b/>
        </w:rPr>
        <w:t>Phase 3 is the interesting one.</w:t>
      </w:r>
      <w:r>
        <w:t xml:space="preserve"> Before mirroring rows to double the training data, the code tests whether the two group positions are actually interchangeable. They are not — 7 of 20 paired variables differ significantly — so augmentation is </w:t>
      </w:r>
      <w:r>
        <w:rPr>
          <w:i/>
        </w:rPr>
        <w:t>refused</w:t>
      </w:r>
      <w:r>
        <w:t xml:space="preserve">, not warned about. </w:t>
      </w:r>
      <w:r>
        <w:rPr>
          <w:rFonts w:ascii="Consolas" w:hAnsi="Consolas"/>
          <w:color w:val="B03060"/>
          <w:sz w:val="19"/>
        </w:rPr>
        <w:t>src/symmetry.py → validate_group_exchangeability()</w:t>
      </w:r>
      <w:r>
        <w:t>.</w:t>
      </w:r>
    </w:p>
    <w:p>
      <w:r>
        <w:rPr>
          <w:b/>
        </w:rPr>
        <w:t>Phase 5 selects on cross-validation, never on the test score.</w:t>
      </w:r>
      <w:r>
        <w:t xml:space="preserve"> The candidate loop contains no reference to </w:t>
      </w:r>
      <w:r>
        <w:rPr>
          <w:rFonts w:ascii="Consolas" w:hAnsi="Consolas"/>
          <w:color w:val="B03060"/>
          <w:sz w:val="19"/>
        </w:rPr>
        <w:t>x_test</w:t>
      </w:r>
      <w:r>
        <w:t xml:space="preserve"> at all, and </w:t>
      </w:r>
      <w:r>
        <w:rPr>
          <w:rFonts w:ascii="Consolas" w:hAnsi="Consolas"/>
          <w:color w:val="B03060"/>
          <w:sz w:val="19"/>
        </w:rPr>
        <w:t>test_only_the_champion_is_evaluated_on_the_test_set</w:t>
      </w:r>
      <w:r>
        <w:t xml:space="preserve"> fails if one is reintroduced — which is how the property was lost the first time. An override via </w:t>
      </w:r>
      <w:r>
        <w:rPr>
          <w:rFonts w:ascii="Consolas" w:hAnsi="Consolas"/>
          <w:color w:val="B03060"/>
          <w:sz w:val="19"/>
        </w:rPr>
        <w:t>--champion</w:t>
      </w:r>
      <w:r>
        <w:t xml:space="preserve"> remains possible but is recorded in </w:t>
      </w:r>
      <w:r>
        <w:rPr>
          <w:rFonts w:ascii="Consolas" w:hAnsi="Consolas"/>
          <w:color w:val="B03060"/>
          <w:sz w:val="19"/>
        </w:rPr>
        <w:t>metrics.json</w:t>
      </w:r>
      <w:r>
        <w:t xml:space="preserve"> as </w:t>
      </w:r>
      <w:r>
        <w:rPr>
          <w:rFonts w:ascii="Consolas" w:hAnsi="Consolas"/>
          <w:color w:val="B03060"/>
          <w:sz w:val="19"/>
        </w:rPr>
        <w:t>champion_overridden</w:t>
      </w:r>
      <w:r>
        <w:t xml:space="preserve">, so a reader can always see whether a judgement was made. </w:t>
      </w:r>
      <w:r>
        <w:rPr>
          <w:b/>
        </w:rPr>
        <w:t>It was not: the shipped model is the automatic winner on cross-validated accuracy.</w:t>
      </w:r>
    </w:p>
    <w:p>
      <w:pPr>
        <w:pStyle w:val="Heading4"/>
      </w:pPr>
      <w:r>
        <w:t>Step 6 — the artifact</w:t>
      </w:r>
    </w:p>
    <w:p>
      <w:r>
        <w:rPr>
          <w:rFonts w:ascii="Consolas" w:hAnsi="Consolas"/>
          <w:color w:val="B03060"/>
          <w:sz w:val="19"/>
        </w:rPr>
        <w:t>artifacts/model.pkl</w:t>
      </w:r>
      <w:r>
        <w:t xml:space="preserve"> is a joblib dict, not a bare pipeline, so metadata travels with the weights: </w:t>
      </w:r>
      <w:r>
        <w:rPr>
          <w:rFonts w:ascii="Consolas" w:hAnsi="Consolas"/>
          <w:color w:val="B03060"/>
          <w:sz w:val="19"/>
        </w:rPr>
        <w:t>model_name</w:t>
      </w:r>
      <w:r>
        <w:t xml:space="preserve">, </w:t>
      </w:r>
      <w:r>
        <w:rPr>
          <w:rFonts w:ascii="Consolas" w:hAnsi="Consolas"/>
          <w:color w:val="B03060"/>
          <w:sz w:val="19"/>
        </w:rPr>
        <w:t>model_version</w:t>
      </w:r>
      <w:r>
        <w:t xml:space="preserve">, </w:t>
      </w:r>
      <w:r>
        <w:rPr>
          <w:rFonts w:ascii="Consolas" w:hAnsi="Consolas"/>
          <w:color w:val="B03060"/>
          <w:sz w:val="19"/>
        </w:rPr>
        <w:t>trained_at</w:t>
      </w:r>
      <w:r>
        <w:t xml:space="preserve">, offline metrics, and the dataset's </w:t>
      </w:r>
      <w:r>
        <w:rPr>
          <w:rFonts w:ascii="Consolas" w:hAnsi="Consolas"/>
          <w:color w:val="B03060"/>
          <w:sz w:val="19"/>
        </w:rPr>
        <w:t>dataset_sha256</w:t>
      </w:r>
      <w:r>
        <w:t xml:space="preserve"> for lineage. </w:t>
      </w:r>
      <w:r>
        <w:rPr>
          <w:rFonts w:ascii="Consolas" w:hAnsi="Consolas"/>
          <w:color w:val="B03060"/>
          <w:sz w:val="19"/>
        </w:rPr>
        <w:t>artifacts/metrics.json</w:t>
      </w:r>
      <w:r>
        <w:t xml:space="preserve"> holds every model's scores and every diagnostic from the run.</w:t>
      </w:r>
    </w:p>
    <w:p>
      <w:pPr>
        <w:pStyle w:val="Heading3"/>
      </w:pPr>
      <w:r>
        <w:t>Part 2 — from an HTTP request to a recommendation</w:t>
      </w:r>
    </w:p>
    <w:p>
      <w:pPr>
        <w:pStyle w:val="Heading4"/>
      </w:pPr>
      <w:r>
        <w:t>Step 7 — the model is loaded once</w:t>
      </w:r>
    </w:p>
    <w:p>
      <w:r>
        <w:rPr>
          <w:b/>
        </w:rPr>
        <w:t>`src/registry.py` → `ModelRegistry`</w:t>
      </w:r>
      <w:r>
        <w:t xml:space="preserve"> </w:t>
      </w:r>
      <w:r>
        <w:rPr>
          <w:i/>
        </w:rPr>
        <w:t>(Singleton)</w:t>
      </w:r>
    </w:p>
    <w:p>
      <w:r>
        <w:t xml:space="preserve">Loaded during FastAPI's </w:t>
      </w:r>
      <w:r>
        <w:rPr>
          <w:rFonts w:ascii="Consolas" w:hAnsi="Consolas"/>
          <w:color w:val="B03060"/>
          <w:sz w:val="19"/>
        </w:rPr>
        <w:t>lifespan</w:t>
      </w:r>
      <w:r>
        <w:t xml:space="preserve"> startup (</w:t>
      </w:r>
      <w:r>
        <w:rPr>
          <w:rFonts w:ascii="Consolas" w:hAnsi="Consolas"/>
          <w:color w:val="B03060"/>
          <w:sz w:val="19"/>
        </w:rPr>
        <w:t>src/api/main.py</w:t>
      </w:r>
      <w:r>
        <w:t>), then shared across every request. Deserialising a pipeline per request would dominate the latency budget.</w:t>
      </w:r>
    </w:p>
    <w:p>
      <w:r>
        <w:t xml:space="preserve">If the artifact is missing, </w:t>
      </w:r>
      <w:r>
        <w:rPr>
          <w:rFonts w:ascii="Consolas" w:hAnsi="Consolas"/>
          <w:color w:val="B03060"/>
          <w:sz w:val="19"/>
        </w:rPr>
        <w:t>allow_baseline_fallback</w:t>
      </w:r>
      <w:r>
        <w:t xml:space="preserve"> decides whether to degrade to the majority-class baseline or fail the deploy. </w:t>
      </w:r>
      <w:r>
        <w:rPr>
          <w:b/>
        </w:rPr>
        <w:t>In production it is `false`</w:t>
      </w:r>
      <w:r>
        <w:t xml:space="preserve"> — a service that starts healthy and silently serves a baseline is the worst available failure mode.</w:t>
      </w:r>
    </w:p>
    <w:p>
      <w:pPr>
        <w:pStyle w:val="Heading4"/>
      </w:pPr>
      <w:r>
        <w:t>Step 8 — the request</w:t>
      </w:r>
    </w:p>
    <w:p>
      <w:pPr>
        <w:spacing w:after="200"/>
        <w:ind w:left="360"/>
      </w:pPr>
      <w:r>
        <w:rPr>
          <w:rFonts w:ascii="Consolas" w:hAnsi="Consolas"/>
          <w:sz w:val="18"/>
        </w:rPr>
        <w:t>POST /predict</w:t>
        <w:br/>
        <w:t>Content-Type: application/json</w:t>
        <w:br/>
        <w:br/>
        <w:t>{</w:t>
        <w:br/>
        <w:t xml:space="preserve">  "group_1":    {"g1_1": 0.42, "g1_2": 1.7,  ...},   // all 20</w:t>
        <w:br/>
        <w:t xml:space="preserve">  "group_2":    {"g2_1": 0.31, "g2_2": 2.1,  ...},   // all 20</w:t>
        <w:br/>
        <w:t xml:space="preserve">  "comparison": {"c_1": 0.08,  "c_2": -0.44, ...}    // all 27</w:t>
        <w:br/>
        <w:t>}</w:t>
      </w:r>
    </w:p>
    <w:p>
      <w:pPr>
        <w:pStyle w:val="Heading4"/>
      </w:pPr>
      <w:r>
        <w:t>Step 9 — validation, before the model is touched</w:t>
      </w:r>
    </w:p>
    <w:p>
      <w:r>
        <w:rPr>
          <w:b/>
        </w:rPr>
        <w:t>`src/schemas.py` → `ComparisonRequest`</w:t>
      </w:r>
    </w:p>
    <w:p>
      <w:r>
        <w:t>Four checks, each with its own error message:</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r>
            <w:r>
              <w:rPr>
                <w:b/>
                <w:sz w:val="18"/>
              </w:rPr>
              <w:t>Check</w:t>
            </w:r>
          </w:p>
        </w:tc>
        <w:tc>
          <w:tcPr>
            <w:tcW w:type="dxa" w:w="4320"/>
          </w:tcPr>
          <w:p>
            <w:r>
              <w:rPr>
                <w:b/>
                <w:sz w:val="18"/>
              </w:rPr>
            </w:r>
            <w:r>
              <w:rPr>
                <w:b/>
                <w:sz w:val="18"/>
              </w:rPr>
              <w:t>Response</w:t>
            </w:r>
          </w:p>
        </w:tc>
      </w:tr>
      <w:tr>
        <w:tc>
          <w:tcPr>
            <w:tcW w:type="dxa" w:w="4320"/>
          </w:tcPr>
          <w:p>
            <w:r>
              <w:rPr>
                <w:sz w:val="18"/>
              </w:rPr>
            </w:r>
            <w:r>
              <w:rPr>
                <w:sz w:val="18"/>
              </w:rPr>
              <w:t xml:space="preserve">Contains </w:t>
            </w:r>
            <w:r>
              <w:rPr>
                <w:rFonts w:ascii="Consolas" w:hAnsi="Consolas"/>
                <w:color w:val="B03060"/>
                <w:sz w:val="18"/>
              </w:rPr>
              <w:t>g1_21</w:t>
            </w:r>
            <w:r>
              <w:rPr>
                <w:sz w:val="18"/>
              </w:rPr>
              <w:t xml:space="preserve">, </w:t>
            </w:r>
            <w:r>
              <w:rPr>
                <w:rFonts w:ascii="Consolas" w:hAnsi="Consolas"/>
                <w:color w:val="B03060"/>
                <w:sz w:val="18"/>
              </w:rPr>
              <w:t>g2_21</w:t>
            </w:r>
            <w:r>
              <w:rPr>
                <w:sz w:val="18"/>
              </w:rPr>
              <w:t xml:space="preserve"> or </w:t>
            </w:r>
            <w:r>
              <w:rPr>
                <w:rFonts w:ascii="Consolas" w:hAnsi="Consolas"/>
                <w:color w:val="B03060"/>
                <w:sz w:val="18"/>
              </w:rPr>
              <w:t>c_28</w:t>
            </w:r>
          </w:p>
        </w:tc>
        <w:tc>
          <w:tcPr>
            <w:tcW w:type="dxa" w:w="4320"/>
          </w:tcPr>
          <w:p>
            <w:r>
              <w:rPr>
                <w:sz w:val="18"/>
              </w:rPr>
            </w:r>
            <w:r>
              <w:rPr>
                <w:b/>
                <w:sz w:val="18"/>
              </w:rPr>
              <w:t>422</w:t>
            </w:r>
            <w:r>
              <w:rPr>
                <w:sz w:val="18"/>
              </w:rPr>
              <w:t xml:space="preserve"> — "must not contain post-campaign variables"</w:t>
            </w:r>
          </w:p>
        </w:tc>
      </w:tr>
      <w:tr>
        <w:tc>
          <w:tcPr>
            <w:tcW w:type="dxa" w:w="4320"/>
          </w:tcPr>
          <w:p>
            <w:r>
              <w:rPr>
                <w:sz w:val="18"/>
              </w:rPr>
            </w:r>
            <w:r>
              <w:rPr>
                <w:sz w:val="18"/>
              </w:rPr>
              <w:t>Missing a required key</w:t>
            </w:r>
          </w:p>
        </w:tc>
        <w:tc>
          <w:tcPr>
            <w:tcW w:type="dxa" w:w="4320"/>
          </w:tcPr>
          <w:p>
            <w:r>
              <w:rPr>
                <w:sz w:val="18"/>
              </w:rPr>
            </w:r>
            <w:r>
              <w:rPr>
                <w:b/>
                <w:sz w:val="18"/>
              </w:rPr>
              <w:t>422</w:t>
            </w:r>
            <w:r>
              <w:rPr>
                <w:sz w:val="18"/>
              </w:rPr>
              <w:t xml:space="preserve"> — names the missing keys</w:t>
            </w:r>
          </w:p>
        </w:tc>
      </w:tr>
      <w:tr>
        <w:tc>
          <w:tcPr>
            <w:tcW w:type="dxa" w:w="4320"/>
          </w:tcPr>
          <w:p>
            <w:r>
              <w:rPr>
                <w:sz w:val="18"/>
              </w:rPr>
            </w:r>
            <w:r>
              <w:rPr>
                <w:sz w:val="18"/>
              </w:rPr>
              <w:t>Unexpected key inside a block</w:t>
            </w:r>
          </w:p>
        </w:tc>
        <w:tc>
          <w:tcPr>
            <w:tcW w:type="dxa" w:w="4320"/>
          </w:tcPr>
          <w:p>
            <w:r>
              <w:rPr>
                <w:sz w:val="18"/>
              </w:rPr>
            </w:r>
            <w:r>
              <w:rPr>
                <w:b/>
                <w:sz w:val="18"/>
              </w:rPr>
              <w:t>422</w:t>
            </w:r>
            <w:r>
              <w:rPr>
                <w:sz w:val="18"/>
              </w:rPr>
              <w:t xml:space="preserve"> — names them</w:t>
            </w:r>
          </w:p>
        </w:tc>
      </w:tr>
      <w:tr>
        <w:tc>
          <w:tcPr>
            <w:tcW w:type="dxa" w:w="4320"/>
          </w:tcPr>
          <w:p>
            <w:r>
              <w:rPr>
                <w:sz w:val="18"/>
              </w:rPr>
            </w:r>
            <w:r>
              <w:rPr>
                <w:sz w:val="18"/>
              </w:rPr>
              <w:t>Unexpected key at the top level</w:t>
            </w:r>
          </w:p>
        </w:tc>
        <w:tc>
          <w:tcPr>
            <w:tcW w:type="dxa" w:w="4320"/>
          </w:tcPr>
          <w:p>
            <w:r>
              <w:rPr>
                <w:sz w:val="18"/>
              </w:rPr>
            </w:r>
            <w:r>
              <w:rPr>
                <w:b/>
                <w:sz w:val="18"/>
              </w:rPr>
              <w:t>422</w:t>
            </w:r>
            <w:r>
              <w:rPr>
                <w:sz w:val="18"/>
              </w:rPr>
              <w:t xml:space="preserve"> — </w:t>
            </w:r>
            <w:r>
              <w:rPr>
                <w:rFonts w:ascii="Consolas" w:hAnsi="Consolas"/>
                <w:color w:val="B03060"/>
                <w:sz w:val="18"/>
              </w:rPr>
              <w:t>extra="forbid"</w:t>
            </w:r>
          </w:p>
        </w:tc>
      </w:tr>
    </w:tbl>
    <w:p/>
    <w:p>
      <w:r>
        <w:t xml:space="preserve">This is the </w:t>
      </w:r>
      <w:r>
        <w:rPr>
          <w:b/>
        </w:rPr>
        <w:t>third independent place</w:t>
      </w:r>
      <w:r>
        <w:t xml:space="preserve"> the leakage rule is enforced, after the training split and the feature adapter. A unit test fails if any of the three lets one through.</w:t>
      </w:r>
    </w:p>
    <w:p>
      <w:pPr>
        <w:pStyle w:val="Heading4"/>
      </w:pPr>
      <w:r>
        <w:t>Step 10 — JSON becomes a DataFrame</w:t>
      </w:r>
    </w:p>
    <w:p>
      <w:r>
        <w:rPr>
          <w:b/>
        </w:rPr>
        <w:t>`src/features.py` → `FeatureTransformer.from_payload()`</w:t>
      </w:r>
      <w:r>
        <w:t xml:space="preserve"> </w:t>
      </w:r>
      <w:r>
        <w:rPr>
          <w:i/>
        </w:rPr>
        <w:t>(Adapter)</w:t>
      </w:r>
    </w:p>
    <w:p>
      <w:r>
        <w:t>Produces a 1 × 67 frame in the canonical column order the pipeline expects. The model never sees HTTP concepts; the API never sees column ordering.</w:t>
      </w:r>
    </w:p>
    <w:p>
      <w:pPr>
        <w:pStyle w:val="Heading4"/>
      </w:pPr>
      <w:r>
        <w:t>Step 11 — prediction</w:t>
      </w:r>
    </w:p>
    <w:p>
      <w:r>
        <w:rPr>
          <w:b/>
        </w:rPr>
        <w:t>`src/predictors.py` → `SklearnPipelinePredictor.predict()`</w:t>
      </w:r>
      <w:r>
        <w:t xml:space="preserve"> </w:t>
      </w:r>
      <w:r>
        <w:rPr>
          <w:i/>
        </w:rPr>
        <w:t>(Strategy)</w:t>
      </w:r>
    </w:p>
    <w:p>
      <w:r>
        <w:t xml:space="preserve">The frame goes through the serialised pipeline — pairwise features, imputation, scaling, model — and comes back as a class plus probabilities. The API depends only on </w:t>
      </w:r>
      <w:r>
        <w:rPr>
          <w:rFonts w:ascii="Consolas" w:hAnsi="Consolas"/>
          <w:color w:val="B03060"/>
          <w:sz w:val="19"/>
        </w:rPr>
        <w:t>BasePredictor</w:t>
      </w:r>
      <w:r>
        <w:t>, so swapping the model requires no API change.</w:t>
      </w:r>
    </w:p>
    <w:p>
      <w:pPr>
        <w:pStyle w:val="Heading4"/>
      </w:pPr>
      <w:r>
        <w:t>Step 12 — the decision, which is not `argmax`</w:t>
      </w:r>
    </w:p>
    <w:p>
      <w:r>
        <w:rPr>
          <w:b/>
        </w:rPr>
        <w:t>`src/decision.py` → `DecisionPolicy.decide()`</w:t>
      </w:r>
    </w:p>
    <w:p>
      <w:r>
        <w:rPr>
          <w:rFonts w:ascii="Consolas" w:hAnsi="Consolas"/>
          <w:color w:val="B03060"/>
          <w:sz w:val="19"/>
        </w:rPr>
        <w:t>argmax</w:t>
      </w:r>
      <w:r>
        <w:t xml:space="preserve"> answers </w:t>
      </w:r>
      <w:r>
        <w:rPr>
          <w:i/>
        </w:rPr>
        <w:t>"which outcome is most likely?"</w:t>
      </w:r>
      <w:r>
        <w:t xml:space="preserve">. The business asks </w:t>
      </w:r>
      <w:r>
        <w:rPr>
          <w:i/>
        </w:rPr>
        <w:t>"which action maximises expected return?"</w:t>
      </w:r>
      <w:r>
        <w:t>. Those differ whenever mistakes cost different amounts — targeting the wrong group burns the budget, declining a profitable campaign forgoes margin, and the two are not equal.</w:t>
      </w:r>
    </w:p>
    <w:p>
      <w:r>
        <w:t xml:space="preserve">The policy computes the expected cost of each action under an explicit cost matrix and picks the minimum. When the top two actions are nearly tied it sets </w:t>
      </w:r>
      <w:r>
        <w:rPr>
          <w:rFonts w:ascii="Consolas" w:hAnsi="Consolas"/>
          <w:color w:val="B03060"/>
          <w:sz w:val="19"/>
        </w:rPr>
        <w:t>review_required</w:t>
      </w:r>
      <w:r>
        <w:t>, and the campaign routes to a human instead.</w:t>
      </w:r>
    </w:p>
    <w:p>
      <w:pPr>
        <w:ind w:left="360"/>
      </w:pPr>
      <w:r>
        <w:rPr>
          <w:color w:val="334455"/>
        </w:rPr>
        <w:t xml:space="preserve">The cost figures are </w:t>
      </w:r>
      <w:r>
        <w:rPr>
          <w:b/>
          <w:color w:val="334455"/>
        </w:rPr>
        <w:t>assumptions on a relative scale, not measured euros.</w:t>
      </w:r>
      <w:r>
        <w:rPr>
          <w:color w:val="334455"/>
        </w:rPr>
        <w:t xml:space="preserve"> They are</w:t>
      </w:r>
    </w:p>
    <w:p>
      <w:pPr>
        <w:ind w:left="360"/>
      </w:pPr>
      <w:r>
        <w:rPr>
          <w:color w:val="334455"/>
        </w:rPr>
        <w:t>presented as a sensitivity analysis across three ratios. Confirming the real numbers with</w:t>
      </w:r>
    </w:p>
    <w:p>
      <w:pPr>
        <w:ind w:left="360"/>
      </w:pPr>
      <w:r>
        <w:rPr>
          <w:color w:val="334455"/>
        </w:rPr>
        <w:t>the marketing team is the cheapest available improvement to this system.</w:t>
      </w:r>
    </w:p>
    <w:p>
      <w:pPr>
        <w:pStyle w:val="Heading4"/>
      </w:pPr>
      <w:r>
        <w:t>Step 13 — the response</w:t>
      </w:r>
    </w:p>
    <w:p>
      <w:pPr>
        <w:spacing w:after="200"/>
        <w:ind w:left="360"/>
      </w:pPr>
      <w:r>
        <w:rPr>
          <w:rFonts w:ascii="Consolas" w:hAnsi="Consolas"/>
          <w:sz w:val="18"/>
        </w:rPr>
        <w:t>{</w:t>
        <w:br/>
        <w:t xml:space="preserve">  "predicted_class": 2,</w:t>
        <w:br/>
        <w:t xml:space="preserve">  "label": "group_2",</w:t>
        <w:br/>
        <w:t xml:space="preserve">  "recommended_action": "Target customer group 2.",</w:t>
        <w:br/>
        <w:t xml:space="preserve">  "confidence": 0.61,</w:t>
        <w:br/>
        <w:t xml:space="preserve">  "probabilities": {"no_group_profitable": 0.14, "group_1": 0.25, "group_2": 0.61},</w:t>
        <w:br/>
        <w:t xml:space="preserve">  "decision": {</w:t>
        <w:br/>
        <w:t xml:space="preserve">    "action": 2,</w:t>
        <w:br/>
        <w:t xml:space="preserve">    "recommended_action": "Target customer group 2.",</w:t>
        <w:br/>
        <w:t xml:space="preserve">    "expected_costs": {"do_not_run": 0.39, "target_group_1": 0.50, "target_group_2": -0.22},</w:t>
        <w:br/>
        <w:t xml:space="preserve">    "differs_from_argmax": false,</w:t>
        <w:br/>
        <w:t xml:space="preserve">    "review_required": false,</w:t>
        <w:br/>
        <w:t xml:space="preserve">    "rationale": "Lowest expected cost, clear of the review margin."</w:t>
        <w:br/>
        <w:t xml:space="preserve">  }</w:t>
        <w:br/>
        <w:t>}</w:t>
      </w:r>
    </w:p>
    <w:p>
      <w:r>
        <w:t xml:space="preserve">Every response carries </w:t>
      </w:r>
      <w:r>
        <w:rPr>
          <w:rFonts w:ascii="Consolas" w:hAnsi="Consolas"/>
          <w:color w:val="B03060"/>
          <w:sz w:val="19"/>
        </w:rPr>
        <w:t>X-Request-ID</w:t>
      </w:r>
      <w:r>
        <w:t>, and the same ID appears in the log line for that request — so a recommendation questioned six weeks later can be traced to the model version and probabilities that produced it.</w:t>
      </w:r>
    </w:p>
    <w:p>
      <w:pPr>
        <w:pStyle w:val="Heading3"/>
      </w:pPr>
      <w:r>
        <w:t>The three things this design protects</w:t>
      </w:r>
    </w:p>
    <w:p>
      <w:r>
        <w:rPr>
          <w:b/>
        </w:rPr>
        <w:t>1. A post-campaign column cannot reach the model.</w:t>
      </w:r>
      <w:r>
        <w:t xml:space="preserve"> Blocked in the training split, the feature adapter and the HTTP schema, with a test guarding each.</w:t>
      </w:r>
    </w:p>
    <w:p>
      <w:r>
        <w:rPr>
          <w:b/>
        </w:rPr>
        <w:t>2. The test set decides nothing.</w:t>
      </w:r>
      <w:r>
        <w:t xml:space="preserve"> Model family, feature rankings, the automation threshold, the decline rule and the calibration method are all selected on cross-validation or a held-out calibration split, then frozen. The test set is measured once and used only to report. Two of these were originally selected on test and moved after review — see </w:t>
      </w:r>
      <w:r>
        <w:rPr>
          <w:rFonts w:ascii="Consolas" w:hAnsi="Consolas"/>
          <w:color w:val="B03060"/>
          <w:sz w:val="19"/>
        </w:rPr>
        <w:t>reports/REPORT.md</w:t>
      </w:r>
      <w:r>
        <w:t xml:space="preserve"> limitations.</w:t>
      </w:r>
    </w:p>
    <w:p>
      <w:r>
        <w:rPr>
          <w:b/>
        </w:rPr>
        <w:t>3. The model and the decision are separate objects.</w:t>
      </w:r>
      <w:r>
        <w:t xml:space="preserve"> Changing what a mistake costs is a config change, not a retrain.</w:t>
      </w:r>
    </w:p>
    <w:p>
      <w:pPr>
        <w:pStyle w:val="Heading3"/>
      </w:pPr>
      <w:r>
        <w:t>Where to look next</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r>
            <w:r>
              <w:rPr>
                <w:b/>
                <w:sz w:val="18"/>
              </w:rPr>
              <w:t>Question</w:t>
            </w:r>
          </w:p>
        </w:tc>
        <w:tc>
          <w:tcPr>
            <w:tcW w:type="dxa" w:w="4320"/>
          </w:tcPr>
          <w:p>
            <w:r>
              <w:rPr>
                <w:b/>
                <w:sz w:val="18"/>
              </w:rPr>
            </w:r>
            <w:r>
              <w:rPr>
                <w:b/>
                <w:sz w:val="18"/>
              </w:rPr>
              <w:t>File</w:t>
            </w:r>
          </w:p>
        </w:tc>
      </w:tr>
      <w:tr>
        <w:tc>
          <w:tcPr>
            <w:tcW w:type="dxa" w:w="4320"/>
          </w:tcPr>
          <w:p>
            <w:r>
              <w:rPr>
                <w:sz w:val="18"/>
              </w:rPr>
            </w:r>
            <w:r>
              <w:rPr>
                <w:sz w:val="18"/>
              </w:rPr>
              <w:t>What did the data actually say?</w:t>
            </w:r>
          </w:p>
        </w:tc>
        <w:tc>
          <w:tcPr>
            <w:tcW w:type="dxa" w:w="4320"/>
          </w:tcPr>
          <w:p>
            <w:r>
              <w:rPr>
                <w:sz w:val="18"/>
              </w:rPr>
            </w:r>
            <w:r>
              <w:rPr>
                <w:rFonts w:ascii="Consolas" w:hAnsi="Consolas"/>
                <w:color w:val="B03060"/>
                <w:sz w:val="18"/>
              </w:rPr>
              <w:t>notebooks/01_analysis.ipynb</w:t>
            </w:r>
          </w:p>
        </w:tc>
      </w:tr>
      <w:tr>
        <w:tc>
          <w:tcPr>
            <w:tcW w:type="dxa" w:w="4320"/>
          </w:tcPr>
          <w:p>
            <w:r>
              <w:rPr>
                <w:sz w:val="18"/>
              </w:rPr>
            </w:r>
            <w:r>
              <w:rPr>
                <w:sz w:val="18"/>
              </w:rPr>
              <w:t>What are the numbers and the caveats?</w:t>
            </w:r>
          </w:p>
        </w:tc>
        <w:tc>
          <w:tcPr>
            <w:tcW w:type="dxa" w:w="4320"/>
          </w:tcPr>
          <w:p>
            <w:r>
              <w:rPr>
                <w:sz w:val="18"/>
              </w:rPr>
            </w:r>
            <w:r>
              <w:rPr>
                <w:rFonts w:ascii="Consolas" w:hAnsi="Consolas"/>
                <w:color w:val="B03060"/>
                <w:sz w:val="18"/>
              </w:rPr>
              <w:t>reports/REPORT.md</w:t>
            </w:r>
          </w:p>
        </w:tc>
      </w:tr>
      <w:tr>
        <w:tc>
          <w:tcPr>
            <w:tcW w:type="dxa" w:w="4320"/>
          </w:tcPr>
          <w:p>
            <w:r>
              <w:rPr>
                <w:sz w:val="18"/>
              </w:rPr>
            </w:r>
            <w:r>
              <w:rPr>
                <w:sz w:val="18"/>
              </w:rPr>
              <w:t>How do the components fit together?</w:t>
            </w:r>
          </w:p>
        </w:tc>
        <w:tc>
          <w:tcPr>
            <w:tcW w:type="dxa" w:w="4320"/>
          </w:tcPr>
          <w:p>
            <w:r>
              <w:rPr>
                <w:sz w:val="18"/>
              </w:rPr>
            </w:r>
            <w:r>
              <w:rPr>
                <w:rFonts w:ascii="Consolas" w:hAnsi="Consolas"/>
                <w:color w:val="B03060"/>
                <w:sz w:val="18"/>
              </w:rPr>
              <w:t>docs/architecture.md</w:t>
            </w:r>
          </w:p>
        </w:tc>
      </w:tr>
      <w:tr>
        <w:tc>
          <w:tcPr>
            <w:tcW w:type="dxa" w:w="4320"/>
          </w:tcPr>
          <w:p>
            <w:r>
              <w:rPr>
                <w:sz w:val="18"/>
              </w:rPr>
            </w:r>
            <w:r>
              <w:rPr>
                <w:sz w:val="18"/>
              </w:rPr>
              <w:t xml:space="preserve">What is this model </w:t>
            </w:r>
            <w:r>
              <w:rPr>
                <w:i/>
                <w:sz w:val="18"/>
              </w:rPr>
              <w:t>not</w:t>
            </w:r>
            <w:r>
              <w:rPr>
                <w:sz w:val="18"/>
              </w:rPr>
              <w:t xml:space="preserve"> fit for?</w:t>
            </w:r>
          </w:p>
        </w:tc>
        <w:tc>
          <w:tcPr>
            <w:tcW w:type="dxa" w:w="4320"/>
          </w:tcPr>
          <w:p>
            <w:r>
              <w:rPr>
                <w:sz w:val="18"/>
              </w:rPr>
            </w:r>
            <w:r>
              <w:rPr>
                <w:rFonts w:ascii="Consolas" w:hAnsi="Consolas"/>
                <w:color w:val="B03060"/>
                <w:sz w:val="18"/>
              </w:rPr>
              <w:t>docs/model_card.md</w:t>
            </w:r>
          </w:p>
        </w:tc>
      </w:tr>
      <w:tr>
        <w:tc>
          <w:tcPr>
            <w:tcW w:type="dxa" w:w="4320"/>
          </w:tcPr>
          <w:p>
            <w:r>
              <w:rPr>
                <w:sz w:val="18"/>
              </w:rPr>
            </w:r>
            <w:r>
              <w:rPr>
                <w:sz w:val="18"/>
              </w:rPr>
              <w:t>How would we prove the lift is real?</w:t>
            </w:r>
          </w:p>
        </w:tc>
        <w:tc>
          <w:tcPr>
            <w:tcW w:type="dxa" w:w="4320"/>
          </w:tcPr>
          <w:p>
            <w:r>
              <w:rPr>
                <w:sz w:val="18"/>
              </w:rPr>
            </w:r>
            <w:r>
              <w:rPr>
                <w:rFonts w:ascii="Consolas" w:hAnsi="Consolas"/>
                <w:color w:val="B03060"/>
                <w:sz w:val="18"/>
              </w:rPr>
              <w:t>docs/validation_plan.md</w:t>
            </w:r>
          </w:p>
        </w:tc>
      </w:tr>
      <w:tr>
        <w:tc>
          <w:tcPr>
            <w:tcW w:type="dxa" w:w="4320"/>
          </w:tcPr>
          <w:p>
            <w:r>
              <w:rPr>
                <w:sz w:val="18"/>
              </w:rPr>
            </w:r>
            <w:r>
              <w:rPr>
                <w:sz w:val="18"/>
              </w:rPr>
              <w:t>Does it work?</w:t>
            </w:r>
          </w:p>
        </w:tc>
        <w:tc>
          <w:tcPr>
            <w:tcW w:type="dxa" w:w="4320"/>
          </w:tcPr>
          <w:p>
            <w:r>
              <w:rPr>
                <w:sz w:val="18"/>
              </w:rPr>
            </w:r>
            <w:r>
              <w:rPr>
                <w:rFonts w:ascii="Consolas" w:hAnsi="Consolas"/>
                <w:color w:val="B03060"/>
                <w:sz w:val="18"/>
              </w:rPr>
              <w:t>pytest</w:t>
            </w:r>
            <w:r>
              <w:rPr>
                <w:sz w:val="18"/>
              </w:rPr>
              <w:t xml:space="preserve"> — or the live </w:t>
            </w:r>
            <w:r>
              <w:rPr>
                <w:rFonts w:ascii="Consolas" w:hAnsi="Consolas"/>
                <w:color w:val="B03060"/>
                <w:sz w:val="18"/>
              </w:rPr>
              <w:t>/health</w:t>
            </w:r>
            <w:r>
              <w:rPr>
                <w:sz w:val="18"/>
              </w:rPr>
              <w:t xml:space="preserve"> endpoint</w:t>
            </w:r>
          </w:p>
        </w:tc>
      </w:tr>
    </w:tbl>
    <w:p/>
    <w:p>
      <w:r>
        <w:br w:type="page"/>
      </w:r>
    </w:p>
    <w:p>
      <w:pPr>
        <w:pStyle w:val="Heading1"/>
      </w:pPr>
      <w:r>
        <w:t>README</w:t>
      </w:r>
    </w:p>
    <w:p>
      <w:r>
        <w:rPr>
          <w:i/>
          <w:color w:val="888888"/>
          <w:sz w:val="16"/>
        </w:rPr>
        <w:t>source: README.md</w:t>
      </w:r>
    </w:p>
    <w:p>
      <w:pPr>
        <w:pStyle w:val="Heading2"/>
      </w:pPr>
      <w:r>
        <w:t>Predicting Profitable Customer Groups — End-to-End ML Solution</w:t>
      </w:r>
    </w:p>
    <w:p>
      <w:pPr>
        <w:ind w:left="360"/>
      </w:pPr>
      <w:r>
        <w:rPr>
          <w:b/>
          <w:color w:val="334455"/>
        </w:rPr>
        <w:t>Confidential.</w:t>
      </w:r>
      <w:r>
        <w:rPr>
          <w:color w:val="334455"/>
        </w:rPr>
        <w:t xml:space="preserve"> The task specification and the accompanying dataset are marked</w:t>
      </w:r>
    </w:p>
    <w:p>
      <w:pPr>
        <w:ind w:left="360"/>
      </w:pPr>
      <w:r>
        <w:rPr>
          <w:i/>
          <w:color w:val="334455"/>
        </w:rPr>
        <w:t>LP-Internal</w:t>
      </w:r>
      <w:r>
        <w:rPr>
          <w:color w:val="334455"/>
        </w:rPr>
        <w:t xml:space="preserve"> and state that further distribution and reproduction are prohibited.</w:t>
      </w:r>
    </w:p>
    <w:p>
      <w:pPr>
        <w:ind w:left="360"/>
      </w:pPr>
      <w:r>
        <w:rPr>
          <w:color w:val="334455"/>
        </w:rPr>
        <w:t xml:space="preserve">This repository is therefore </w:t>
      </w:r>
      <w:r>
        <w:rPr>
          <w:b/>
          <w:color w:val="334455"/>
        </w:rPr>
        <w:t>private</w:t>
      </w:r>
      <w:r>
        <w:rPr>
          <w:color w:val="334455"/>
        </w:rPr>
        <w:t>: the dataset is never committed, the task</w:t>
      </w:r>
    </w:p>
    <w:p>
      <w:pPr>
        <w:ind w:left="360"/>
      </w:pPr>
      <w:r>
        <w:rPr>
          <w:color w:val="334455"/>
        </w:rPr>
        <w:t>document is not reproduced here, and no data source link is included. Share it as a</w:t>
      </w:r>
    </w:p>
    <w:p>
      <w:pPr>
        <w:ind w:left="360"/>
      </w:pPr>
      <w:r>
        <w:rPr>
          <w:color w:val="334455"/>
        </w:rPr>
        <w:t>private repository or a zip archive only.</w:t>
      </w:r>
    </w:p>
    <w:p>
      <w:r>
        <w:t xml:space="preserve">The company in this exercise is an </w:t>
      </w:r>
      <w:r>
        <w:rPr>
          <w:b/>
        </w:rPr>
        <w:t>online marketplace</w:t>
      </w:r>
      <w:r>
        <w:t>. Over many years it ran marketing campaigns, each round targeting two different customer groups, and evaluated the ROI of both groups afterwards to learn which was the more profitable to target.</w:t>
      </w:r>
    </w:p>
    <w:p>
      <w:r>
        <w:t>Given the pre-campaign characteristics of two customer groups, this service predicts which group the next campaign should target — or whether neither group is worth targeting at all.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r>
            <w:r>
              <w:rPr>
                <w:b/>
                <w:sz w:val="18"/>
              </w:rPr>
              <w:t>Target class</w:t>
            </w:r>
          </w:p>
        </w:tc>
        <w:tc>
          <w:tcPr>
            <w:tcW w:type="dxa" w:w="2880"/>
          </w:tcPr>
          <w:p>
            <w:r>
              <w:rPr>
                <w:b/>
                <w:sz w:val="18"/>
              </w:rPr>
            </w:r>
            <w:r>
              <w:rPr>
                <w:b/>
                <w:sz w:val="18"/>
              </w:rPr>
              <w:t>Meaning</w:t>
            </w:r>
          </w:p>
        </w:tc>
        <w:tc>
          <w:tcPr>
            <w:tcW w:type="dxa" w:w="2880"/>
          </w:tcPr>
          <w:p>
            <w:r>
              <w:rPr>
                <w:b/>
                <w:sz w:val="18"/>
              </w:rPr>
            </w:r>
            <w:r>
              <w:rPr>
                <w:b/>
                <w:sz w:val="18"/>
              </w:rPr>
              <w:t>Action</w:t>
            </w:r>
          </w:p>
        </w:tc>
      </w:tr>
      <w:tr>
        <w:tc>
          <w:tcPr>
            <w:tcW w:type="dxa" w:w="2880"/>
          </w:tcPr>
          <w:p>
            <w:r>
              <w:rPr>
                <w:sz w:val="18"/>
              </w:rPr>
            </w:r>
            <w:r>
              <w:rPr>
                <w:rFonts w:ascii="Consolas" w:hAnsi="Consolas"/>
                <w:color w:val="B03060"/>
                <w:sz w:val="18"/>
              </w:rPr>
              <w:t>0</w:t>
            </w:r>
          </w:p>
        </w:tc>
        <w:tc>
          <w:tcPr>
            <w:tcW w:type="dxa" w:w="2880"/>
          </w:tcPr>
          <w:p>
            <w:r>
              <w:rPr>
                <w:sz w:val="18"/>
              </w:rPr>
            </w:r>
            <w:r>
              <w:rPr>
                <w:sz w:val="18"/>
              </w:rPr>
              <w:t>Neither group was profitable</w:t>
            </w:r>
          </w:p>
        </w:tc>
        <w:tc>
          <w:tcPr>
            <w:tcW w:type="dxa" w:w="2880"/>
          </w:tcPr>
          <w:p>
            <w:r>
              <w:rPr>
                <w:sz w:val="18"/>
              </w:rPr>
            </w:r>
            <w:r>
              <w:rPr>
                <w:sz w:val="18"/>
              </w:rPr>
              <w:t>Do not run the campaign</w:t>
            </w:r>
          </w:p>
        </w:tc>
      </w:tr>
      <w:tr>
        <w:tc>
          <w:tcPr>
            <w:tcW w:type="dxa" w:w="2880"/>
          </w:tcPr>
          <w:p>
            <w:r>
              <w:rPr>
                <w:sz w:val="18"/>
              </w:rPr>
            </w:r>
            <w:r>
              <w:rPr>
                <w:rFonts w:ascii="Consolas" w:hAnsi="Consolas"/>
                <w:color w:val="B03060"/>
                <w:sz w:val="18"/>
              </w:rPr>
              <w:t>1</w:t>
            </w:r>
          </w:p>
        </w:tc>
        <w:tc>
          <w:tcPr>
            <w:tcW w:type="dxa" w:w="2880"/>
          </w:tcPr>
          <w:p>
            <w:r>
              <w:rPr>
                <w:sz w:val="18"/>
              </w:rPr>
            </w:r>
            <w:r>
              <w:rPr>
                <w:sz w:val="18"/>
              </w:rPr>
              <w:t>Group 1 was most profitable</w:t>
            </w:r>
          </w:p>
        </w:tc>
        <w:tc>
          <w:tcPr>
            <w:tcW w:type="dxa" w:w="2880"/>
          </w:tcPr>
          <w:p>
            <w:r>
              <w:rPr>
                <w:sz w:val="18"/>
              </w:rPr>
            </w:r>
            <w:r>
              <w:rPr>
                <w:sz w:val="18"/>
              </w:rPr>
              <w:t>Target group 1</w:t>
            </w:r>
          </w:p>
        </w:tc>
      </w:tr>
      <w:tr>
        <w:tc>
          <w:tcPr>
            <w:tcW w:type="dxa" w:w="2880"/>
          </w:tcPr>
          <w:p>
            <w:r>
              <w:rPr>
                <w:sz w:val="18"/>
              </w:rPr>
            </w:r>
            <w:r>
              <w:rPr>
                <w:rFonts w:ascii="Consolas" w:hAnsi="Consolas"/>
                <w:color w:val="B03060"/>
                <w:sz w:val="18"/>
              </w:rPr>
              <w:t>2</w:t>
            </w:r>
          </w:p>
        </w:tc>
        <w:tc>
          <w:tcPr>
            <w:tcW w:type="dxa" w:w="2880"/>
          </w:tcPr>
          <w:p>
            <w:r>
              <w:rPr>
                <w:sz w:val="18"/>
              </w:rPr>
            </w:r>
            <w:r>
              <w:rPr>
                <w:sz w:val="18"/>
              </w:rPr>
              <w:t>Group 2 was most profitable</w:t>
            </w:r>
          </w:p>
        </w:tc>
        <w:tc>
          <w:tcPr>
            <w:tcW w:type="dxa" w:w="2880"/>
          </w:tcPr>
          <w:p>
            <w:r>
              <w:rPr>
                <w:sz w:val="18"/>
              </w:rPr>
            </w:r>
            <w:r>
              <w:rPr>
                <w:sz w:val="18"/>
              </w:rPr>
              <w:t>Target group 2</w:t>
            </w:r>
          </w:p>
        </w:tc>
      </w:tr>
    </w:tbl>
    <w:p/>
    <w:p>
      <w:pPr>
        <w:pStyle w:val="Heading3"/>
      </w:pPr>
      <w:r>
        <w:t>Deliverables map</w:t>
      </w:r>
    </w:p>
    <w:p>
      <w:pPr>
        <w:ind w:left="360"/>
      </w:pPr>
      <w:r>
        <w:rPr>
          <w:b/>
          <w:color w:val="334455"/>
        </w:rPr>
        <w:t>New here? Read [`docs/WALKTHROUGH.md`](docs/WALKTHROUGH.md) first.</w:t>
      </w:r>
      <w:r>
        <w:rPr>
          <w:color w:val="334455"/>
        </w:rPr>
        <w:t xml:space="preserve"> It traces one</w:t>
      </w:r>
    </w:p>
    <w:p>
      <w:pPr>
        <w:ind w:left="360"/>
      </w:pPr>
      <w:r>
        <w:rPr>
          <w:color w:val="334455"/>
        </w:rPr>
        <w:t>campaign from a CSV row to a JSON recommendation, naming the file that handles each step.</w:t>
      </w:r>
    </w:p>
    <w:p>
      <w:pPr>
        <w:ind w:left="360"/>
      </w:pPr>
      <w:r>
        <w:rPr>
          <w:color w:val="334455"/>
        </w:rPr>
        <w:t xml:space="preserve">Ten minutes there replaces an hour of reading </w:t>
      </w:r>
      <w:r>
        <w:rPr>
          <w:rFonts w:ascii="Consolas" w:hAnsi="Consolas"/>
          <w:color w:val="334455"/>
          <w:sz w:val="19"/>
        </w:rPr>
        <w:t>src/</w:t>
      </w:r>
      <w:r>
        <w:rPr>
          <w:color w:val="334455"/>
        </w:rPr>
        <w:t>.</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r>
            <w:r>
              <w:rPr>
                <w:b/>
                <w:sz w:val="18"/>
              </w:rPr>
              <w:t>Challenge item</w:t>
            </w:r>
          </w:p>
        </w:tc>
        <w:tc>
          <w:tcPr>
            <w:tcW w:type="dxa" w:w="4320"/>
          </w:tcPr>
          <w:p>
            <w:r>
              <w:rPr>
                <w:b/>
                <w:sz w:val="18"/>
              </w:rPr>
            </w:r>
            <w:r>
              <w:rPr>
                <w:b/>
                <w:sz w:val="18"/>
              </w:rPr>
              <w:t>Where</w:t>
            </w:r>
          </w:p>
        </w:tc>
      </w:tr>
      <w:tr>
        <w:tc>
          <w:tcPr>
            <w:tcW w:type="dxa" w:w="4320"/>
          </w:tcPr>
          <w:p>
            <w:r>
              <w:rPr>
                <w:sz w:val="18"/>
              </w:rPr>
            </w:r>
            <w:r>
              <w:rPr>
                <w:sz w:val="18"/>
              </w:rPr>
              <w:t>ML Q1 — outcome percentages</w:t>
            </w:r>
          </w:p>
        </w:tc>
        <w:tc>
          <w:tcPr>
            <w:tcW w:type="dxa" w:w="4320"/>
          </w:tcPr>
          <w:p>
            <w:r>
              <w:rPr>
                <w:sz w:val="18"/>
              </w:rPr>
            </w:r>
            <w:r>
              <w:rPr>
                <w:rFonts w:ascii="Consolas" w:hAnsi="Consolas"/>
                <w:color w:val="B03060"/>
                <w:sz w:val="18"/>
              </w:rPr>
              <w:t>notebooks/01_eda.ipynb</w:t>
            </w:r>
            <w:r>
              <w:rPr>
                <w:sz w:val="18"/>
              </w:rPr>
              <w:t xml:space="preserve">, </w:t>
            </w:r>
            <w:r>
              <w:rPr>
                <w:rFonts w:ascii="Consolas" w:hAnsi="Consolas"/>
                <w:color w:val="B03060"/>
                <w:sz w:val="18"/>
              </w:rPr>
              <w:t>artifacts/metrics.json</w:t>
            </w:r>
            <w:r>
              <w:rPr>
                <w:sz w:val="18"/>
              </w:rPr>
              <w:t xml:space="preserve">, </w:t>
            </w:r>
            <w:r>
              <w:rPr>
                <w:rFonts w:ascii="Consolas" w:hAnsi="Consolas"/>
                <w:color w:val="B03060"/>
                <w:sz w:val="18"/>
              </w:rPr>
              <w:t>src/training/evaluation.py::campaign_outcome_distribution</w:t>
            </w:r>
          </w:p>
        </w:tc>
      </w:tr>
      <w:tr>
        <w:tc>
          <w:tcPr>
            <w:tcW w:type="dxa" w:w="4320"/>
          </w:tcPr>
          <w:p>
            <w:r>
              <w:rPr>
                <w:sz w:val="18"/>
              </w:rPr>
            </w:r>
            <w:r>
              <w:rPr>
                <w:sz w:val="18"/>
              </w:rPr>
              <w:t>ML Q2 — predictive model</w:t>
            </w:r>
          </w:p>
        </w:tc>
        <w:tc>
          <w:tcPr>
            <w:tcW w:type="dxa" w:w="4320"/>
          </w:tcPr>
          <w:p>
            <w:r>
              <w:rPr>
                <w:sz w:val="18"/>
              </w:rPr>
            </w:r>
            <w:r>
              <w:rPr>
                <w:rFonts w:ascii="Consolas" w:hAnsi="Consolas"/>
                <w:color w:val="B03060"/>
                <w:sz w:val="18"/>
              </w:rPr>
              <w:t>src/training/</w:t>
            </w:r>
            <w:r>
              <w:rPr>
                <w:sz w:val="18"/>
              </w:rPr>
              <w:t xml:space="preserve">, </w:t>
            </w:r>
            <w:r>
              <w:rPr>
                <w:rFonts w:ascii="Consolas" w:hAnsi="Consolas"/>
                <w:color w:val="B03060"/>
                <w:sz w:val="18"/>
              </w:rPr>
              <w:t>src/predictors.py</w:t>
            </w:r>
          </w:p>
        </w:tc>
      </w:tr>
      <w:tr>
        <w:tc>
          <w:tcPr>
            <w:tcW w:type="dxa" w:w="4320"/>
          </w:tcPr>
          <w:p>
            <w:r>
              <w:rPr>
                <w:sz w:val="18"/>
              </w:rPr>
            </w:r>
            <w:r>
              <w:rPr>
                <w:sz w:val="18"/>
              </w:rPr>
              <w:t>ML Q3 — lift + validation</w:t>
            </w:r>
          </w:p>
        </w:tc>
        <w:tc>
          <w:tcPr>
            <w:tcW w:type="dxa" w:w="4320"/>
          </w:tcPr>
          <w:p>
            <w:r>
              <w:rPr>
                <w:sz w:val="18"/>
              </w:rPr>
            </w:r>
            <w:r>
              <w:rPr>
                <w:rFonts w:ascii="Consolas" w:hAnsi="Consolas"/>
                <w:color w:val="B03060"/>
                <w:sz w:val="18"/>
              </w:rPr>
              <w:t>docs/validation_plan.md</w:t>
            </w:r>
            <w:r>
              <w:rPr>
                <w:sz w:val="18"/>
              </w:rPr>
              <w:t xml:space="preserve">, </w:t>
            </w:r>
            <w:r>
              <w:rPr>
                <w:rFonts w:ascii="Consolas" w:hAnsi="Consolas"/>
                <w:color w:val="B03060"/>
                <w:sz w:val="18"/>
              </w:rPr>
              <w:t>src/training/evaluation.py::estimate_business_lift</w:t>
            </w:r>
          </w:p>
        </w:tc>
      </w:tr>
      <w:tr>
        <w:tc>
          <w:tcPr>
            <w:tcW w:type="dxa" w:w="4320"/>
          </w:tcPr>
          <w:p>
            <w:r>
              <w:rPr>
                <w:sz w:val="18"/>
              </w:rPr>
            </w:r>
            <w:r>
              <w:rPr>
                <w:sz w:val="18"/>
              </w:rPr>
              <w:t>Eng 1 — architecture + sequence diagrams</w:t>
            </w:r>
          </w:p>
        </w:tc>
        <w:tc>
          <w:tcPr>
            <w:tcW w:type="dxa" w:w="4320"/>
          </w:tcPr>
          <w:p>
            <w:r>
              <w:rPr>
                <w:sz w:val="18"/>
              </w:rPr>
            </w:r>
            <w:r>
              <w:rPr>
                <w:rFonts w:ascii="Consolas" w:hAnsi="Consolas"/>
                <w:color w:val="B03060"/>
                <w:sz w:val="18"/>
              </w:rPr>
              <w:t>docs/architecture.md</w:t>
            </w:r>
          </w:p>
        </w:tc>
      </w:tr>
      <w:tr>
        <w:tc>
          <w:tcPr>
            <w:tcW w:type="dxa" w:w="4320"/>
          </w:tcPr>
          <w:p>
            <w:r>
              <w:rPr>
                <w:sz w:val="18"/>
              </w:rPr>
            </w:r>
            <w:r>
              <w:rPr>
                <w:sz w:val="18"/>
              </w:rPr>
              <w:t>Eng 2 — deployed API, OOP, unit tests</w:t>
            </w:r>
          </w:p>
        </w:tc>
        <w:tc>
          <w:tcPr>
            <w:tcW w:type="dxa" w:w="4320"/>
          </w:tcPr>
          <w:p>
            <w:r>
              <w:rPr>
                <w:sz w:val="18"/>
              </w:rPr>
            </w:r>
            <w:r>
              <w:rPr>
                <w:rFonts w:ascii="Consolas" w:hAnsi="Consolas"/>
                <w:color w:val="B03060"/>
                <w:sz w:val="18"/>
              </w:rPr>
              <w:t>src/api/</w:t>
            </w:r>
            <w:r>
              <w:rPr>
                <w:sz w:val="18"/>
              </w:rPr>
              <w:t xml:space="preserve">, </w:t>
            </w:r>
            <w:r>
              <w:rPr>
                <w:rFonts w:ascii="Consolas" w:hAnsi="Consolas"/>
                <w:color w:val="B03060"/>
                <w:sz w:val="18"/>
              </w:rPr>
              <w:t>tests/</w:t>
            </w:r>
            <w:r>
              <w:rPr>
                <w:sz w:val="18"/>
              </w:rPr>
              <w:t xml:space="preserve">, </w:t>
            </w:r>
            <w:r>
              <w:rPr>
                <w:rFonts w:ascii="Consolas" w:hAnsi="Consolas"/>
                <w:color w:val="B03060"/>
                <w:sz w:val="18"/>
              </w:rPr>
              <w:t>Dockerfile</w:t>
            </w:r>
          </w:p>
        </w:tc>
      </w:tr>
      <w:tr>
        <w:tc>
          <w:tcPr>
            <w:tcW w:type="dxa" w:w="4320"/>
          </w:tcPr>
          <w:p>
            <w:r>
              <w:rPr>
                <w:sz w:val="18"/>
              </w:rPr>
            </w:r>
            <w:r>
              <w:rPr>
                <w:sz w:val="18"/>
              </w:rPr>
              <w:t>Infrastructure as code</w:t>
            </w:r>
          </w:p>
        </w:tc>
        <w:tc>
          <w:tcPr>
            <w:tcW w:type="dxa" w:w="4320"/>
          </w:tcPr>
          <w:p>
            <w:r>
              <w:rPr>
                <w:sz w:val="18"/>
              </w:rPr>
            </w:r>
            <w:r>
              <w:rPr>
                <w:rFonts w:ascii="Consolas" w:hAnsi="Consolas"/>
                <w:color w:val="B03060"/>
                <w:sz w:val="18"/>
              </w:rPr>
              <w:t>terraform/</w:t>
            </w:r>
          </w:p>
        </w:tc>
      </w:tr>
      <w:tr>
        <w:tc>
          <w:tcPr>
            <w:tcW w:type="dxa" w:w="4320"/>
          </w:tcPr>
          <w:p>
            <w:r>
              <w:rPr>
                <w:sz w:val="18"/>
              </w:rPr>
            </w:r>
            <w:r>
              <w:rPr>
                <w:sz w:val="18"/>
              </w:rPr>
              <w:t>Model card + ADR</w:t>
            </w:r>
          </w:p>
        </w:tc>
        <w:tc>
          <w:tcPr>
            <w:tcW w:type="dxa" w:w="4320"/>
          </w:tcPr>
          <w:p>
            <w:r>
              <w:rPr>
                <w:sz w:val="18"/>
              </w:rPr>
            </w:r>
            <w:r>
              <w:rPr>
                <w:rFonts w:ascii="Consolas" w:hAnsi="Consolas"/>
                <w:color w:val="B03060"/>
                <w:sz w:val="18"/>
              </w:rPr>
              <w:t>docs/model_card.md</w:t>
            </w:r>
          </w:p>
        </w:tc>
      </w:tr>
      <w:tr>
        <w:tc>
          <w:tcPr>
            <w:tcW w:type="dxa" w:w="4320"/>
          </w:tcPr>
          <w:p>
            <w:r>
              <w:rPr>
                <w:sz w:val="18"/>
              </w:rPr>
            </w:r>
            <w:r>
              <w:rPr>
                <w:sz w:val="18"/>
              </w:rPr>
              <w:t>Report</w:t>
            </w:r>
          </w:p>
        </w:tc>
        <w:tc>
          <w:tcPr>
            <w:tcW w:type="dxa" w:w="4320"/>
          </w:tcPr>
          <w:p>
            <w:r>
              <w:rPr>
                <w:sz w:val="18"/>
              </w:rPr>
            </w:r>
            <w:r>
              <w:rPr>
                <w:rFonts w:ascii="Consolas" w:hAnsi="Consolas"/>
                <w:color w:val="B03060"/>
                <w:sz w:val="18"/>
              </w:rPr>
              <w:t>reports/</w:t>
            </w:r>
          </w:p>
        </w:tc>
      </w:tr>
    </w:tbl>
    <w:p/>
    <w:p>
      <w:pPr>
        <w:pStyle w:val="Heading3"/>
      </w:pPr>
      <w:r>
        <w:t>Headline result</w:t>
      </w:r>
    </w:p>
    <w:p>
      <w:r>
        <w:t xml:space="preserve">Champion </w:t>
      </w:r>
      <w:r>
        <w:rPr>
          <w:b/>
        </w:rPr>
        <w:t>random forest</w:t>
      </w:r>
      <w:r>
        <w:t xml:space="preserve">, selected automatically on cross-validated accuracy and scored </w:t>
      </w:r>
      <w:r>
        <w:rPr>
          <w:b/>
        </w:rPr>
        <w:t>once</w:t>
      </w:r>
      <w:r>
        <w:t xml:space="preserve"> on a 1,324-campaign test set it never saw during development.</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r>
            <w:r>
              <w:rPr>
                <w:b/>
                <w:sz w:val="18"/>
              </w:rPr>
              <w:t>Campaign success rate</w:t>
            </w:r>
          </w:p>
        </w:tc>
        <w:tc>
          <w:tcPr>
            <w:tcW w:type="dxa" w:w="4320"/>
          </w:tcPr>
          <w:p>
            <w:r>
              <w:rPr>
                <w:b/>
                <w:sz w:val="18"/>
              </w:rPr>
            </w:r>
            <w:r>
              <w:rPr>
                <w:b/>
                <w:sz w:val="18"/>
              </w:rPr>
              <w:t>54.83%</w:t>
            </w:r>
          </w:p>
        </w:tc>
      </w:tr>
      <w:tr>
        <w:tc>
          <w:tcPr>
            <w:tcW w:type="dxa" w:w="4320"/>
          </w:tcPr>
          <w:p>
            <w:r>
              <w:rPr>
                <w:sz w:val="18"/>
              </w:rPr>
            </w:r>
            <w:r>
              <w:rPr>
                <w:sz w:val="18"/>
              </w:rPr>
              <w:t>Best naive strategy ("always group 1")</w:t>
            </w:r>
          </w:p>
        </w:tc>
        <w:tc>
          <w:tcPr>
            <w:tcW w:type="dxa" w:w="4320"/>
          </w:tcPr>
          <w:p>
            <w:r>
              <w:rPr>
                <w:sz w:val="18"/>
              </w:rPr>
            </w:r>
            <w:r>
              <w:rPr>
                <w:sz w:val="18"/>
              </w:rPr>
              <w:t>46.45%</w:t>
            </w:r>
          </w:p>
        </w:tc>
      </w:tr>
      <w:tr>
        <w:tc>
          <w:tcPr>
            <w:tcW w:type="dxa" w:w="4320"/>
          </w:tcPr>
          <w:p>
            <w:r>
              <w:rPr>
                <w:sz w:val="18"/>
              </w:rPr>
            </w:r>
            <w:r>
              <w:rPr>
                <w:b/>
                <w:sz w:val="18"/>
              </w:rPr>
              <w:t>Lift</w:t>
            </w:r>
          </w:p>
        </w:tc>
        <w:tc>
          <w:tcPr>
            <w:tcW w:type="dxa" w:w="4320"/>
          </w:tcPr>
          <w:p>
            <w:r>
              <w:rPr>
                <w:sz w:val="18"/>
              </w:rPr>
            </w:r>
            <w:r>
              <w:rPr>
                <w:b/>
                <w:sz w:val="18"/>
              </w:rPr>
              <w:t>+8.38 pp</w:t>
            </w:r>
            <w:r>
              <w:rPr>
                <w:sz w:val="18"/>
              </w:rPr>
              <w:t>, 95% CI [+5.66, +11.18]</w:t>
            </w:r>
          </w:p>
        </w:tc>
      </w:tr>
      <w:tr>
        <w:tc>
          <w:tcPr>
            <w:tcW w:type="dxa" w:w="4320"/>
          </w:tcPr>
          <w:p>
            <w:r>
              <w:rPr>
                <w:sz w:val="18"/>
              </w:rPr>
            </w:r>
            <w:r>
              <w:rPr>
                <w:sz w:val="18"/>
              </w:rPr>
              <w:t>With a frozen confidence gate</w:t>
            </w:r>
          </w:p>
        </w:tc>
        <w:tc>
          <w:tcPr>
            <w:tcW w:type="dxa" w:w="4320"/>
          </w:tcPr>
          <w:p>
            <w:r>
              <w:rPr>
                <w:sz w:val="18"/>
              </w:rPr>
            </w:r>
            <w:r>
              <w:rPr>
                <w:b/>
                <w:sz w:val="18"/>
              </w:rPr>
              <w:t>71.6%</w:t>
            </w:r>
            <w:r>
              <w:rPr>
                <w:sz w:val="18"/>
              </w:rPr>
              <w:t xml:space="preserve"> accuracy on the </w:t>
            </w:r>
            <w:r>
              <w:rPr>
                <w:b/>
                <w:sz w:val="18"/>
              </w:rPr>
              <w:t>34.8%</w:t>
            </w:r>
            <w:r>
              <w:rPr>
                <w:sz w:val="18"/>
              </w:rPr>
              <w:t xml:space="preserve"> of campaigns the model is confident about</w:t>
            </w:r>
          </w:p>
        </w:tc>
      </w:tr>
    </w:tbl>
    <w:p/>
    <w:p>
      <w:r>
        <w:t xml:space="preserve">Three things this number is not: it is not confirmed ROI (accuracy weights every campaign equally, euros do not); it is not a claim that random forest is the best model (its 0.40-point margin over XGBoost is inside noise, and nested CV ranks them the other way); and it is not evenly distributed across classes — </w:t>
      </w:r>
      <w:r>
        <w:rPr>
          <w:b/>
        </w:rPr>
        <w:t>class-0 recall is 8.4%</w:t>
      </w:r>
      <w:r>
        <w:t>, and class 0 is where money is saved rather than earned. All three are treated as findings rather than footnotes in [</w:t>
      </w:r>
      <w:r>
        <w:rPr>
          <w:rFonts w:ascii="Consolas" w:hAnsi="Consolas"/>
          <w:color w:val="B03060"/>
          <w:sz w:val="19"/>
        </w:rPr>
        <w:t>reports/REPORT.md</w:t>
      </w:r>
      <w:r>
        <w:t>](reports/REPORT.md).</w:t>
      </w:r>
    </w:p>
    <w:p>
      <w:pPr>
        <w:pStyle w:val="Heading3"/>
      </w:pPr>
      <w:r>
        <w:t>Quickstart</w:t>
      </w:r>
    </w:p>
    <w:p>
      <w:pPr>
        <w:spacing w:after="200"/>
        <w:ind w:left="360"/>
      </w:pPr>
      <w:r>
        <w:rPr>
          <w:rFonts w:ascii="Consolas" w:hAnsi="Consolas"/>
          <w:sz w:val="18"/>
        </w:rPr>
        <w:t># 1. Environment</w:t>
        <w:br/>
        <w:t>python -m venv .venv &amp;&amp; source .venv/bin/activate   # Windows: .venv\Scripts\activate</w:t>
        <w:br/>
        <w:t>pip install -r requirements.txt</w:t>
        <w:br/>
        <w:t>pip install -r requirements-optional.txt            # optional — widens the model zoo</w:t>
        <w:br/>
        <w:br/>
        <w:t># 2. Data — place the provided customerGroups.csv into data/</w:t>
        <w:br/>
        <w:t>#    (not committed: the dataset is confidential and must not be redistributed)</w:t>
        <w:br/>
        <w:br/>
        <w:t># 3. Train — use `make train`, or the full command below. The flags are not optional:</w:t>
        <w:br/>
        <w:t>#    --holdout-seed fixes WHICH campaigns are held out (omitting it falls back to 42 and</w:t>
        <w:br/>
        <w:t>#    produces a different test set), and --calibrate reserves the 1,060-row calibration</w:t>
        <w:br/>
        <w:t>#    split that makes thresholds selectable without touching test. Every number in</w:t>
        <w:br/>
        <w:t>#    reports/ and docs/ comes from this exact invocation.</w:t>
        <w:br/>
        <w:t>#</w:t>
        <w:br/>
        <w:t>#    Verify with `make verify-artifact` before deploying: it asserts the artifact on disk</w:t>
        <w:br/>
        <w:t>#    is the documented run, because a successful training run only proves *a* model was</w:t>
        <w:br/>
        <w:t>#    written, not that it is the right one.</w:t>
        <w:br/>
        <w:t>python -m src.training.train \</w:t>
        <w:br/>
        <w:t xml:space="preserve">    --data data/customerGroups.csv \</w:t>
        <w:br/>
        <w:t xml:space="preserve">    --out artifacts \</w:t>
        <w:br/>
        <w:t xml:space="preserve">    --calibrate \</w:t>
        <w:br/>
        <w:t xml:space="preserve">    --holdout-seed 20260819</w:t>
        <w:br/>
        <w:br/>
        <w:t># Expected: champion random_forest, split 4,236 / 1,060 / 1,324, test accuracy 0.5483,</w:t>
        <w:br/>
        <w:t># lift +8.38 pp, calibration evaluated and REJECTED.</w:t>
        <w:br/>
        <w:t>python -c "import json; m=json.load(open('artifacts/metrics.json')); c=m['champion_model']; print(m['holdout_seed'], c, m['models'][c]['accuracy'])"</w:t>
        <w:br/>
        <w:br/>
        <w:t># 4. Serve</w:t>
        <w:br/>
        <w:t>uvicorn src.api.main:app --reload --port 8000</w:t>
        <w:br/>
        <w:t>#    Interactive docs: http://localhost:8000/docs</w:t>
        <w:br/>
        <w:br/>
        <w:t># 5. Frontend (separate terminal)</w:t>
        <w:br/>
        <w:t>streamlit run frontend/app.py</w:t>
        <w:br/>
        <w:br/>
        <w:t># 6. Tests</w:t>
        <w:br/>
        <w:t>pytest</w:t>
      </w:r>
    </w:p>
    <w:p>
      <w:r>
        <w:rPr>
          <w:rFonts w:ascii="Consolas" w:hAnsi="Consolas"/>
          <w:color w:val="B03060"/>
          <w:sz w:val="19"/>
        </w:rPr>
        <w:t>make install | train | test | lint | api | frontend | docker-build | deploy</w:t>
      </w:r>
      <w:r>
        <w:t xml:space="preserve"> wrap all of the above.</w:t>
      </w:r>
    </w:p>
    <w:p>
      <w:pPr>
        <w:pStyle w:val="Heading4"/>
      </w:pPr>
      <w:r>
        <w:t>Experiment tracking</w:t>
      </w:r>
    </w:p>
    <w:p>
      <w:pPr>
        <w:spacing w:after="200"/>
        <w:ind w:left="360"/>
      </w:pPr>
      <w:r>
        <w:rPr>
          <w:rFonts w:ascii="Consolas" w:hAnsi="Consolas"/>
          <w:sz w:val="18"/>
        </w:rPr>
        <w:t>pip install -e ".[tracking]"</w:t>
        <w:br/>
        <w:t>python -m src.training.train --data data/customerGroups.csv --out artifacts</w:t>
        <w:br/>
        <w:t>mlflow ui                      # http://localhost:5000</w:t>
      </w:r>
    </w:p>
    <w:p>
      <w:r>
        <w:t>Runs are written to a local SQLite store (</w:t>
      </w:r>
      <w:r>
        <w:rPr>
          <w:rFonts w:ascii="Consolas" w:hAnsi="Consolas"/>
          <w:color w:val="B03060"/>
          <w:sz w:val="19"/>
        </w:rPr>
        <w:t>mlflow.db</w:t>
      </w:r>
      <w:r>
        <w:t xml:space="preserve">) rather than the plain </w:t>
      </w:r>
      <w:r>
        <w:rPr>
          <w:rFonts w:ascii="Consolas" w:hAnsi="Consolas"/>
          <w:color w:val="B03060"/>
          <w:sz w:val="19"/>
        </w:rPr>
        <w:t>mlruns/</w:t>
      </w:r>
      <w:r>
        <w:t xml:space="preserve"> file store, for two reasons: it is what </w:t>
      </w:r>
      <w:r>
        <w:rPr>
          <w:rFonts w:ascii="Consolas" w:hAnsi="Consolas"/>
          <w:color w:val="B03060"/>
          <w:sz w:val="19"/>
        </w:rPr>
        <w:t>mlflow ui</w:t>
      </w:r>
      <w:r>
        <w:t xml:space="preserve"> reads by default — writing to one and reading from the other produces an empty dashboard and no error — and the </w:t>
      </w:r>
      <w:r>
        <w:rPr>
          <w:b/>
        </w:rPr>
        <w:t>Model Registry</w:t>
      </w:r>
      <w:r>
        <w:t xml:space="preserve"> requires a database-backed store, so versioning and stage promotion are available without migrating later.</w:t>
      </w:r>
    </w:p>
    <w:p>
      <w:r>
        <w:t xml:space="preserve">Every training run logs its parameters, one nested child run per candidate model with the full metric set, the champion's metrics at the top level, and the </w:t>
      </w:r>
      <w:r>
        <w:rPr>
          <w:b/>
        </w:rPr>
        <w:t>dataset SHA-256</w:t>
      </w:r>
      <w:r>
        <w:t xml:space="preserve"> as a tag — so a served model traces back to the run and the exact data that produced it.</w:t>
      </w:r>
    </w:p>
    <w:p>
      <w:r>
        <w:rPr>
          <w:rFonts w:ascii="Consolas" w:hAnsi="Consolas"/>
          <w:color w:val="B03060"/>
          <w:sz w:val="19"/>
        </w:rPr>
        <w:t>artifacts/metrics.json</w:t>
      </w:r>
      <w:r>
        <w:t xml:space="preserve"> is still written: it travels with the model artifact, is readable without MLflow installed, and diffs cleanly in version control. MLflow adds history </w:t>
      </w:r>
      <w:r>
        <w:rPr>
          <w:i/>
        </w:rPr>
        <w:t>across</w:t>
      </w:r>
      <w:r>
        <w:t xml:space="preserve"> runs, which a single overwritten file cannot.</w:t>
      </w:r>
    </w:p>
    <w:p>
      <w:pPr>
        <w:ind w:left="360"/>
      </w:pPr>
      <w:r>
        <w:rPr>
          <w:color w:val="334455"/>
        </w:rPr>
        <w:t>This replaced a file-per-run approach. It worked until the same job was run three times</w:t>
      </w:r>
    </w:p>
    <w:p>
      <w:pPr>
        <w:ind w:left="360"/>
      </w:pPr>
      <w:r>
        <w:rPr>
          <w:color w:val="334455"/>
        </w:rPr>
        <w:t>with different search strategies, at which point output directories started accumulating</w:t>
      </w:r>
    </w:p>
    <w:p>
      <w:pPr>
        <w:ind w:left="360"/>
      </w:pPr>
      <w:r>
        <w:rPr>
          <w:color w:val="334455"/>
        </w:rPr>
        <w:t>(</w:t>
      </w:r>
      <w:r>
        <w:rPr>
          <w:rFonts w:ascii="Consolas" w:hAnsi="Consolas"/>
          <w:color w:val="334455"/>
          <w:sz w:val="19"/>
        </w:rPr>
        <w:t>artifacts_tuned/</w:t>
      </w:r>
      <w:r>
        <w:rPr>
          <w:color w:val="334455"/>
        </w:rPr>
        <w:t xml:space="preserve">, </w:t>
      </w:r>
      <w:r>
        <w:rPr>
          <w:rFonts w:ascii="Consolas" w:hAnsi="Consolas"/>
          <w:color w:val="334455"/>
          <w:sz w:val="19"/>
        </w:rPr>
        <w:t>artifacts_verify/</w:t>
      </w:r>
      <w:r>
        <w:rPr>
          <w:color w:val="334455"/>
        </w:rPr>
        <w:t>) — a naming convention standing in for run</w:t>
      </w:r>
    </w:p>
    <w:p>
      <w:pPr>
        <w:ind w:left="360"/>
      </w:pPr>
      <w:r>
        <w:rPr>
          <w:color w:val="334455"/>
        </w:rPr>
        <w:t>history. That is the point at which experiment tracking stops being optional.</w:t>
      </w:r>
    </w:p>
    <w:p>
      <w:r>
        <w:t xml:space="preserve">Tracking is an </w:t>
      </w:r>
      <w:r>
        <w:rPr>
          <w:b/>
        </w:rPr>
        <w:t>optional dependency</w:t>
      </w:r>
      <w:r>
        <w:t xml:space="preserve"> and degrades to a no-op when absent. A training run must not fail because of the layer that observes it.</w:t>
      </w:r>
    </w:p>
    <w:p>
      <w:pPr>
        <w:pStyle w:val="Heading4"/>
      </w:pPr>
      <w:r>
        <w:t>Quality gates</w:t>
      </w:r>
    </w:p>
    <w:p>
      <w:pPr>
        <w:spacing w:after="200"/>
        <w:ind w:left="360"/>
      </w:pPr>
      <w:r>
        <w:rPr>
          <w:rFonts w:ascii="Consolas" w:hAnsi="Consolas"/>
          <w:sz w:val="18"/>
        </w:rPr>
        <w:t>pip install pre-commit &amp;&amp; pre-commit install</w:t>
      </w:r>
    </w:p>
    <w:p>
      <w:r>
        <w:t xml:space="preserve">Runs ruff, black and file hygiene checks before each commit — plus one hook that matters more than the rest: </w:t>
      </w:r>
      <w:r>
        <w:rPr>
          <w:b/>
        </w:rPr>
        <w:t>it refuses any commit that stages the dataset</w:t>
      </w:r>
      <w:r>
        <w:t>.</w:t>
      </w:r>
    </w:p>
    <w:p>
      <w:r>
        <w:rPr>
          <w:rFonts w:ascii="Consolas" w:hAnsi="Consolas"/>
          <w:color w:val="B03060"/>
          <w:sz w:val="19"/>
        </w:rPr>
        <w:t>.gitignore</w:t>
      </w:r>
      <w:r>
        <w:t xml:space="preserve"> already excludes </w:t>
      </w:r>
      <w:r>
        <w:rPr>
          <w:rFonts w:ascii="Consolas" w:hAnsi="Consolas"/>
          <w:color w:val="B03060"/>
          <w:sz w:val="19"/>
        </w:rPr>
        <w:t>data/*.csv</w:t>
      </w:r>
      <w:r>
        <w:t xml:space="preserve">, but </w:t>
      </w:r>
      <w:r>
        <w:rPr>
          <w:rFonts w:ascii="Consolas" w:hAnsi="Consolas"/>
          <w:color w:val="B03060"/>
          <w:sz w:val="19"/>
        </w:rPr>
        <w:t>.gitignore</w:t>
      </w:r>
      <w:r>
        <w:t xml:space="preserve"> is advisory — </w:t>
      </w:r>
      <w:r>
        <w:rPr>
          <w:rFonts w:ascii="Consolas" w:hAnsi="Consolas"/>
          <w:color w:val="B03060"/>
          <w:sz w:val="19"/>
        </w:rPr>
        <w:t>git add -f</w:t>
      </w:r>
      <w:r>
        <w:t xml:space="preserve"> overrides it silently. Once a confidential file reaches history, removing it means rewriting every commit after it and treating the contents as disclosed regardless, because anyone who cloned in between still has it. The same check runs in CI, so it holds for anyone who did not install the hooks.</w:t>
      </w:r>
    </w:p>
    <w:p>
      <w:pPr>
        <w:pStyle w:val="Heading4"/>
      </w:pPr>
      <w:r>
        <w:t>Installing as a package</w:t>
      </w:r>
    </w:p>
    <w:p>
      <w:r>
        <w:t>The project is an installable distribution, not just a folder of scripts:</w:t>
      </w:r>
    </w:p>
    <w:p>
      <w:pPr>
        <w:spacing w:after="200"/>
        <w:ind w:left="360"/>
      </w:pPr>
      <w:r>
        <w:rPr>
          <w:rFonts w:ascii="Consolas" w:hAnsi="Consolas"/>
          <w:sz w:val="18"/>
        </w:rPr>
        <w:t>pip install -e .                    # runtime only</w:t>
        <w:br/>
        <w:t>pip install -e ".[models]"          # + CatBoost, LightGBM, XGBoost, SHAP</w:t>
        <w:br/>
        <w:t>pip install -e ".[all]"             # + notebook, frontend, test and lint tooling</w:t>
      </w:r>
    </w:p>
    <w:p>
      <w:r>
        <w:t>That installs a console entry point, so training is invoked by name rather than by remembering a module path — the same interface a developer uses and a scheduled job would call:</w:t>
      </w:r>
    </w:p>
    <w:p>
      <w:pPr>
        <w:spacing w:after="200"/>
        <w:ind w:left="360"/>
      </w:pPr>
      <w:r>
        <w:rPr>
          <w:rFonts w:ascii="Consolas" w:hAnsi="Consolas"/>
          <w:sz w:val="18"/>
        </w:rPr>
        <w:t>campaign-train --data data/customerGroups.csv --out artifacts</w:t>
      </w:r>
    </w:p>
    <w:p>
      <w:pPr>
        <w:pStyle w:val="Heading4"/>
      </w:pPr>
      <w:r>
        <w:t>Dependency files</w:t>
      </w:r>
    </w:p>
    <w:p>
      <w:r>
        <w:t xml:space="preserve">Runtime dependencies live in </w:t>
      </w:r>
      <w:r>
        <w:rPr>
          <w:rFonts w:ascii="Consolas" w:hAnsi="Consolas"/>
          <w:color w:val="B03060"/>
          <w:sz w:val="19"/>
        </w:rPr>
        <w:t>pyproject.toml</w:t>
      </w:r>
      <w:r>
        <w:t xml:space="preserve">; the requirements files specify three </w:t>
      </w:r>
      <w:r>
        <w:rPr>
          <w:i/>
        </w:rPr>
        <w:t>environments</w:t>
      </w:r>
      <w:r>
        <w:t>. Both exist on purpose — the first is the contract of the library (what a consumer needs to import it), the second describes what to install for a given job. Someone installing the package should not receive JupyterLab; a contributor should.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r>
            <w:r>
              <w:rPr>
                <w:b/>
                <w:sz w:val="18"/>
              </w:rPr>
              <w:t>File</w:t>
            </w:r>
          </w:p>
        </w:tc>
        <w:tc>
          <w:tcPr>
            <w:tcW w:type="dxa" w:w="2880"/>
          </w:tcPr>
          <w:p>
            <w:r>
              <w:rPr>
                <w:b/>
                <w:sz w:val="18"/>
              </w:rPr>
            </w:r>
            <w:r>
              <w:rPr>
                <w:b/>
                <w:sz w:val="18"/>
              </w:rPr>
              <w:t>Used by</w:t>
            </w:r>
          </w:p>
        </w:tc>
        <w:tc>
          <w:tcPr>
            <w:tcW w:type="dxa" w:w="2880"/>
          </w:tcPr>
          <w:p>
            <w:r>
              <w:rPr>
                <w:b/>
                <w:sz w:val="18"/>
              </w:rPr>
            </w:r>
            <w:r>
              <w:rPr>
                <w:b/>
                <w:sz w:val="18"/>
              </w:rPr>
              <w:t>Contents</w:t>
            </w:r>
          </w:p>
        </w:tc>
      </w:tr>
      <w:tr>
        <w:tc>
          <w:tcPr>
            <w:tcW w:type="dxa" w:w="2880"/>
          </w:tcPr>
          <w:p>
            <w:r>
              <w:rPr>
                <w:sz w:val="18"/>
              </w:rPr>
            </w:r>
            <w:r>
              <w:rPr>
                <w:rFonts w:ascii="Consolas" w:hAnsi="Consolas"/>
                <w:color w:val="B03060"/>
                <w:sz w:val="18"/>
              </w:rPr>
              <w:t>pyproject.toml</w:t>
            </w:r>
          </w:p>
        </w:tc>
        <w:tc>
          <w:tcPr>
            <w:tcW w:type="dxa" w:w="2880"/>
          </w:tcPr>
          <w:p>
            <w:r>
              <w:rPr>
                <w:sz w:val="18"/>
              </w:rPr>
            </w:r>
            <w:r>
              <w:rPr>
                <w:rFonts w:ascii="Consolas" w:hAnsi="Consolas"/>
                <w:color w:val="B03060"/>
                <w:sz w:val="18"/>
              </w:rPr>
              <w:t>pip install .</w:t>
            </w:r>
          </w:p>
        </w:tc>
        <w:tc>
          <w:tcPr>
            <w:tcW w:type="dxa" w:w="2880"/>
          </w:tcPr>
          <w:p>
            <w:r>
              <w:rPr>
                <w:sz w:val="18"/>
              </w:rPr>
            </w:r>
            <w:r>
              <w:rPr>
                <w:sz w:val="18"/>
              </w:rPr>
              <w:t>Runtime dependencies and optional extras</w:t>
            </w:r>
          </w:p>
        </w:tc>
      </w:tr>
      <w:tr>
        <w:tc>
          <w:tcPr>
            <w:tcW w:type="dxa" w:w="2880"/>
          </w:tcPr>
          <w:p>
            <w:r>
              <w:rPr>
                <w:sz w:val="18"/>
              </w:rPr>
            </w:r>
            <w:r>
              <w:rPr>
                <w:rFonts w:ascii="Consolas" w:hAnsi="Consolas"/>
                <w:color w:val="B03060"/>
                <w:sz w:val="18"/>
              </w:rPr>
              <w:t>requirements.txt</w:t>
            </w:r>
          </w:p>
        </w:tc>
        <w:tc>
          <w:tcPr>
            <w:tcW w:type="dxa" w:w="2880"/>
          </w:tcPr>
          <w:p>
            <w:r>
              <w:rPr>
                <w:sz w:val="18"/>
              </w:rPr>
            </w:r>
            <w:r>
              <w:rPr>
                <w:sz w:val="18"/>
              </w:rPr>
              <w:t>Development</w:t>
            </w:r>
          </w:p>
        </w:tc>
        <w:tc>
          <w:tcPr>
            <w:tcW w:type="dxa" w:w="2880"/>
          </w:tcPr>
          <w:p>
            <w:r>
              <w:rPr>
                <w:sz w:val="18"/>
              </w:rPr>
            </w:r>
            <w:r>
              <w:rPr>
                <w:sz w:val="18"/>
              </w:rPr>
              <w:t>Notebook, frontend, tests, linters</w:t>
            </w:r>
          </w:p>
        </w:tc>
      </w:tr>
      <w:tr>
        <w:tc>
          <w:tcPr>
            <w:tcW w:type="dxa" w:w="2880"/>
          </w:tcPr>
          <w:p>
            <w:r>
              <w:rPr>
                <w:sz w:val="18"/>
              </w:rPr>
            </w:r>
            <w:r>
              <w:rPr>
                <w:rFonts w:ascii="Consolas" w:hAnsi="Consolas"/>
                <w:color w:val="B03060"/>
                <w:sz w:val="18"/>
              </w:rPr>
              <w:t>requirements-serve.txt</w:t>
            </w:r>
          </w:p>
        </w:tc>
        <w:tc>
          <w:tcPr>
            <w:tcW w:type="dxa" w:w="2880"/>
          </w:tcPr>
          <w:p>
            <w:r>
              <w:rPr>
                <w:sz w:val="18"/>
              </w:rPr>
            </w:r>
            <w:r>
              <w:rPr>
                <w:b/>
                <w:sz w:val="18"/>
              </w:rPr>
              <w:t>The API container</w:t>
            </w:r>
          </w:p>
        </w:tc>
        <w:tc>
          <w:tcPr>
            <w:tcW w:type="dxa" w:w="2880"/>
          </w:tcPr>
          <w:p>
            <w:r>
              <w:rPr>
                <w:sz w:val="18"/>
              </w:rPr>
            </w:r>
            <w:r>
              <w:rPr>
                <w:sz w:val="18"/>
              </w:rPr>
              <w:t>Only what the service imports</w:t>
            </w:r>
          </w:p>
        </w:tc>
      </w:tr>
      <w:tr>
        <w:tc>
          <w:tcPr>
            <w:tcW w:type="dxa" w:w="2880"/>
          </w:tcPr>
          <w:p>
            <w:r>
              <w:rPr>
                <w:sz w:val="18"/>
              </w:rPr>
            </w:r>
            <w:r>
              <w:rPr>
                <w:rFonts w:ascii="Consolas" w:hAnsi="Consolas"/>
                <w:color w:val="B03060"/>
                <w:sz w:val="18"/>
              </w:rPr>
              <w:t>requirements-optional.txt</w:t>
            </w:r>
          </w:p>
        </w:tc>
        <w:tc>
          <w:tcPr>
            <w:tcW w:type="dxa" w:w="2880"/>
          </w:tcPr>
          <w:p>
            <w:r>
              <w:rPr>
                <w:sz w:val="18"/>
              </w:rPr>
            </w:r>
            <w:r>
              <w:rPr>
                <w:sz w:val="18"/>
              </w:rPr>
              <w:t>Full model zoo</w:t>
            </w:r>
          </w:p>
        </w:tc>
        <w:tc>
          <w:tcPr>
            <w:tcW w:type="dxa" w:w="2880"/>
          </w:tcPr>
          <w:p>
            <w:r>
              <w:rPr>
                <w:sz w:val="18"/>
              </w:rPr>
            </w:r>
            <w:r>
              <w:rPr>
                <w:sz w:val="18"/>
              </w:rPr>
              <w:t>CatBoost, LightGBM, XGBoost, SHAP — all guarded imports</w:t>
            </w:r>
          </w:p>
        </w:tc>
      </w:tr>
    </w:tbl>
    <w:p/>
    <w:p>
      <w:r>
        <w:t xml:space="preserve">The API image installs </w:t>
      </w:r>
      <w:r>
        <w:rPr>
          <w:b/>
        </w:rPr>
        <w:t>only</w:t>
      </w:r>
      <w:r>
        <w:t xml:space="preserve"> </w:t>
      </w:r>
      <w:r>
        <w:rPr>
          <w:rFonts w:ascii="Consolas" w:hAnsi="Consolas"/>
          <w:color w:val="B03060"/>
          <w:sz w:val="19"/>
        </w:rPr>
        <w:t>requirements-serve.txt</w:t>
      </w:r>
      <w:r>
        <w:t>. JupyterLab, Streamlit, matplotlib and pytest have no role in answering a prediction, and shipping them costs image size, Cloud Run cold-start latency and CVE surface for code the process never loads.</w:t>
      </w:r>
    </w:p>
    <w:p>
      <w:pPr>
        <w:ind w:left="360"/>
      </w:pPr>
      <w:r>
        <w:rPr>
          <w:b/>
          <w:color w:val="334455"/>
        </w:rPr>
        <w:t>If you retrain and the champion changes family</w:t>
      </w:r>
      <w:r>
        <w:rPr>
          <w:color w:val="334455"/>
        </w:rPr>
        <w:t>, a pickled CatBoost/LightGBM/XGBoost</w:t>
      </w:r>
    </w:p>
    <w:p>
      <w:pPr>
        <w:ind w:left="360"/>
      </w:pPr>
      <w:r>
        <w:rPr>
          <w:color w:val="334455"/>
        </w:rPr>
        <w:t>pipeline cannot be unpickled without its library. Add the matching line to</w:t>
      </w:r>
    </w:p>
    <w:p>
      <w:pPr>
        <w:ind w:left="360"/>
      </w:pPr>
      <w:r>
        <w:rPr>
          <w:rFonts w:ascii="Consolas" w:hAnsi="Consolas"/>
          <w:color w:val="334455"/>
          <w:sz w:val="19"/>
        </w:rPr>
        <w:t>requirements-serve.txt</w:t>
      </w:r>
      <w:r>
        <w:rPr>
          <w:color w:val="334455"/>
        </w:rPr>
        <w:t xml:space="preserve"> and rebuild — otherwise the container starts healthy and fails</w:t>
      </w:r>
    </w:p>
    <w:p>
      <w:pPr>
        <w:ind w:left="360"/>
      </w:pPr>
      <w:r>
        <w:rPr>
          <w:color w:val="334455"/>
        </w:rPr>
        <w:t>on the first request.</w:t>
      </w:r>
    </w:p>
    <w:p>
      <w:pPr>
        <w:pStyle w:val="Heading4"/>
      </w:pPr>
      <w:r>
        <w:t>After deploying</w:t>
      </w:r>
    </w:p>
    <w:p>
      <w:pPr>
        <w:spacing w:after="200"/>
        <w:ind w:left="360"/>
      </w:pPr>
      <w:r>
        <w:rPr>
          <w:rFonts w:ascii="Consolas" w:hAnsi="Consolas"/>
          <w:sz w:val="18"/>
        </w:rPr>
        <w:t>make deploy</w:t>
        <w:br/>
        <w:t>make verify-deploy      # asserts /health reports model_loaded: true</w:t>
      </w:r>
    </w:p>
    <w:p>
      <w:r>
        <w:t xml:space="preserve">Cloud Run reports a deploy as successful once the container answers its health probe — which it does even if the model artifact never reached the image. </w:t>
      </w:r>
      <w:r>
        <w:rPr>
          <w:rFonts w:ascii="Consolas" w:hAnsi="Consolas"/>
          <w:color w:val="B03060"/>
          <w:sz w:val="19"/>
        </w:rPr>
        <w:t>verify-deploy</w:t>
      </w:r>
      <w:r>
        <w:t xml:space="preserve"> exists to catch a green deploy that is serving no model, and exits non-zero so it can gate a release step.</w:t>
      </w:r>
    </w:p>
    <w:p>
      <w:pPr>
        <w:pStyle w:val="Heading3"/>
      </w:pPr>
      <w:r>
        <w:t>Reading guide — where to start</w:t>
      </w:r>
    </w:p>
    <w:p>
      <w:r>
        <w:t>The codebase is ~1,400 statements. If you have fifteen minutes, these four files carry the substance of the solution:</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r>
            <w:r>
              <w:rPr>
                <w:b/>
                <w:sz w:val="18"/>
              </w:rPr>
              <w:t>Read</w:t>
            </w:r>
          </w:p>
        </w:tc>
        <w:tc>
          <w:tcPr>
            <w:tcW w:type="dxa" w:w="4320"/>
          </w:tcPr>
          <w:p>
            <w:r>
              <w:rPr>
                <w:b/>
                <w:sz w:val="18"/>
              </w:rPr>
            </w:r>
            <w:r>
              <w:rPr>
                <w:b/>
                <w:sz w:val="18"/>
              </w:rPr>
              <w:t>Why</w:t>
            </w:r>
          </w:p>
        </w:tc>
      </w:tr>
      <w:tr>
        <w:tc>
          <w:tcPr>
            <w:tcW w:type="dxa" w:w="4320"/>
          </w:tcPr>
          <w:p>
            <w:r>
              <w:rPr>
                <w:sz w:val="18"/>
              </w:rPr>
            </w:r>
            <w:r>
              <w:rPr>
                <w:b/>
                <w:sz w:val="18"/>
              </w:rPr>
              <w:t>`src/constants.py`</w:t>
            </w:r>
          </w:p>
        </w:tc>
        <w:tc>
          <w:tcPr>
            <w:tcW w:type="dxa" w:w="4320"/>
          </w:tcPr>
          <w:p>
            <w:r>
              <w:rPr>
                <w:sz w:val="18"/>
              </w:rPr>
            </w:r>
            <w:r>
              <w:rPr>
                <w:sz w:val="18"/>
              </w:rPr>
              <w:t>The dataset contract in one screen: which 67 columns are usable, which 3 are excluded and why. Everything else derives from this.</w:t>
            </w:r>
          </w:p>
        </w:tc>
      </w:tr>
      <w:tr>
        <w:tc>
          <w:tcPr>
            <w:tcW w:type="dxa" w:w="4320"/>
          </w:tcPr>
          <w:p>
            <w:r>
              <w:rPr>
                <w:sz w:val="18"/>
              </w:rPr>
            </w:r>
            <w:r>
              <w:rPr>
                <w:b/>
                <w:sz w:val="18"/>
              </w:rPr>
              <w:t>`src/symmetry.py`</w:t>
            </w:r>
          </w:p>
        </w:tc>
        <w:tc>
          <w:tcPr>
            <w:tcW w:type="dxa" w:w="4320"/>
          </w:tcPr>
          <w:p>
            <w:r>
              <w:rPr>
                <w:sz w:val="18"/>
              </w:rPr>
            </w:r>
            <w:r>
              <w:rPr>
                <w:sz w:val="18"/>
              </w:rPr>
              <w:t>The most interesting analysis. Tests whether the two group positions are interchangeable — they are not — and therefore refuses the augmentation that was originally planned.</w:t>
            </w:r>
          </w:p>
        </w:tc>
      </w:tr>
      <w:tr>
        <w:tc>
          <w:tcPr>
            <w:tcW w:type="dxa" w:w="4320"/>
          </w:tcPr>
          <w:p>
            <w:r>
              <w:rPr>
                <w:sz w:val="18"/>
              </w:rPr>
            </w:r>
            <w:r>
              <w:rPr>
                <w:b/>
                <w:sz w:val="18"/>
              </w:rPr>
              <w:t>`src/decision.py`</w:t>
            </w:r>
          </w:p>
        </w:tc>
        <w:tc>
          <w:tcPr>
            <w:tcW w:type="dxa" w:w="4320"/>
          </w:tcPr>
          <w:p>
            <w:r>
              <w:rPr>
                <w:sz w:val="18"/>
              </w:rPr>
            </w:r>
            <w:r>
              <w:rPr>
                <w:sz w:val="18"/>
              </w:rPr>
              <w:t>Where a prediction becomes a business action: expected-cost minimisation over an explicit cost matrix, with abstention and exploration.</w:t>
            </w:r>
          </w:p>
        </w:tc>
      </w:tr>
      <w:tr>
        <w:tc>
          <w:tcPr>
            <w:tcW w:type="dxa" w:w="4320"/>
          </w:tcPr>
          <w:p>
            <w:r>
              <w:rPr>
                <w:sz w:val="18"/>
              </w:rPr>
            </w:r>
            <w:r>
              <w:rPr>
                <w:b/>
                <w:sz w:val="18"/>
              </w:rPr>
              <w:t>`src/training/train.py`</w:t>
            </w:r>
          </w:p>
        </w:tc>
        <w:tc>
          <w:tcPr>
            <w:tcW w:type="dxa" w:w="4320"/>
          </w:tcPr>
          <w:p>
            <w:r>
              <w:rPr>
                <w:sz w:val="18"/>
              </w:rPr>
            </w:r>
            <w:r>
              <w:rPr>
                <w:sz w:val="18"/>
              </w:rPr>
              <w:t>The orchestration, and the record of every methodological choice: the three-way split protocol, the selection metric, the calibration rule and its minimum-improvement guard, and the phase boundary after which the test set may be touched.</w:t>
            </w:r>
          </w:p>
        </w:tc>
      </w:tr>
      <w:tr>
        <w:tc>
          <w:tcPr>
            <w:tcW w:type="dxa" w:w="4320"/>
          </w:tcPr>
          <w:p>
            <w:r>
              <w:rPr>
                <w:sz w:val="18"/>
              </w:rPr>
            </w:r>
            <w:r>
              <w:rPr>
                <w:b/>
                <w:sz w:val="18"/>
              </w:rPr>
              <w:t>`src/training/diagnostics.py`</w:t>
            </w:r>
          </w:p>
        </w:tc>
        <w:tc>
          <w:tcPr>
            <w:tcW w:type="dxa" w:w="4320"/>
          </w:tcPr>
          <w:p>
            <w:r>
              <w:rPr>
                <w:sz w:val="18"/>
              </w:rPr>
            </w:r>
            <w:r>
              <w:rPr>
                <w:sz w:val="18"/>
              </w:rPr>
              <w:t>What turns a 57%-accurate classifier into a deployable policy: learning curve, confidence operating points, feature ablation, and the separation of model from decision rule.</w:t>
            </w:r>
          </w:p>
        </w:tc>
      </w:tr>
    </w:tbl>
    <w:p/>
    <w:p>
      <w:r>
        <w:t xml:space="preserve">Then </w:t>
      </w:r>
      <w:r>
        <w:rPr>
          <w:rFonts w:ascii="Consolas" w:hAnsi="Consolas"/>
          <w:color w:val="B03060"/>
          <w:sz w:val="19"/>
        </w:rPr>
        <w:t>src/api/</w:t>
      </w:r>
      <w:r>
        <w:t xml:space="preserve"> for the serving layer and </w:t>
      </w:r>
      <w:r>
        <w:rPr>
          <w:rFonts w:ascii="Consolas" w:hAnsi="Consolas"/>
          <w:color w:val="B03060"/>
          <w:sz w:val="19"/>
        </w:rPr>
        <w:t>tests/</w:t>
      </w:r>
      <w:r>
        <w:t xml:space="preserve"> for the contracts each module guarantees.</w:t>
      </w:r>
    </w:p>
    <w:p>
      <w:r>
        <w:rPr>
          <w:b/>
        </w:rPr>
        <w:t>Documentation convention.</w:t>
      </w:r>
      <w:r>
        <w:t xml:space="preserve"> Module docstrings explain </w:t>
      </w:r>
      <w:r>
        <w:rPr>
          <w:i/>
        </w:rPr>
        <w:t>why a module exists</w:t>
      </w:r>
      <w:r>
        <w:t xml:space="preserve">; function docstrings give the contract; inline comments explain </w:t>
      </w:r>
      <w:r>
        <w:rPr>
          <w:i/>
        </w:rPr>
        <w:t>decisions that the code cannot convey on its own</w:t>
      </w:r>
      <w:r>
        <w:t xml:space="preserve"> — usually a non-obvious constraint, a library quirk, or a rejected alternative. Mechanical narration of statements is deliberately absent.</w:t>
      </w:r>
    </w:p>
    <w:p>
      <w:pPr>
        <w:pStyle w:val="Heading3"/>
      </w:pPr>
      <w:r>
        <w:t>Project structure</w:t>
      </w:r>
    </w:p>
    <w:p>
      <w:pPr>
        <w:spacing w:after="200"/>
        <w:ind w:left="360"/>
      </w:pPr>
      <w:r>
        <w:rPr>
          <w:rFonts w:ascii="Consolas" w:hAnsi="Consolas"/>
          <w:sz w:val="18"/>
        </w:rPr>
        <w:t>campaign-group-predictor/</w:t>
        <w:br/>
        <w:t>├── src/</w:t>
        <w:br/>
        <w:t>│   ├── constants.py          # dataset contract: 67 features + 3 leakage columns</w:t>
        <w:br/>
        <w:t>│   ├── config.py             # env-driven settings (12-factor)</w:t>
        <w:br/>
        <w:t>│   ├── exceptions.py         # domain exception hierarchy</w:t>
        <w:br/>
        <w:t>│   ├── logging_config.py     # structured logging</w:t>
        <w:br/>
        <w:t>│   ├── schemas.py            # Pydantic request/response contract</w:t>
        <w:br/>
        <w:t>│   ├── features.py           # PairwiseFeatureBuilder + FeatureTransformer (Adapter)</w:t>
        <w:br/>
        <w:t>│   ├── symmetry.py           # group-swap augmentation + invariance measurement</w:t>
        <w:br/>
        <w:t>│   ├── calibration.py        # isotonic/sigmoid calibration, ECE, reliability curves</w:t>
        <w:br/>
        <w:t>│   ├── decision.py           # cost matrix, expected-cost rule, abstention, exploration</w:t>
        <w:br/>
        <w:t>│   ├── drift.py              # PSI reference capture + drift detection</w:t>
        <w:br/>
        <w:t>│   ├── explainability.py     # permutation importance + SHAP</w:t>
        <w:br/>
        <w:t>│   ├── predictors.py         # BasePredictor (Strategy) + implementations</w:t>
        <w:br/>
        <w:t>│   ├── factory.py            # ModelFactory (Factory + registry)</w:t>
        <w:br/>
        <w:t>│   ├── registry.py           # ModelRegistry (Singleton)</w:t>
        <w:br/>
        <w:t>│   ├── api/</w:t>
        <w:br/>
        <w:t>│   │   ├── main.py           # create_app() (Application Factory), lifespan, handlers</w:t>
        <w:br/>
        <w:t>│   │   ├── routes.py         # /predict, /predict/batch, /health, /model/info</w:t>
        <w:br/>
        <w:t>│   │   └── dependencies.py   # dependency injection providers</w:t>
        <w:br/>
        <w:t>│   └── training/</w:t>
        <w:br/>
        <w:t>│       ├── pipeline.py       # dataset loading, leakage removal, pipeline assembly</w:t>
        <w:br/>
        <w:t>│       ├── splits.py         # temporal-ordering detection, split strategies, redundancy</w:t>
        <w:br/>
        <w:t>│       ├── tuning.py         # randomised hyperparameter search spaces</w:t>
        <w:br/>
        <w:t>│       ├── evaluation.py     # metrics + business lift (ML Q1 and Q3)</w:t>
        <w:br/>
        <w:t>│       ├── diagnostics.py    # learning curve, operating points, ablation, ensembling</w:t>
        <w:br/>
        <w:t>│       └── train.py          # training CLI</w:t>
        <w:br/>
        <w:t>├── frontend/app.py           # Streamlit UI</w:t>
        <w:br/>
        <w:t>├── tests/                    # unit + API tests</w:t>
        <w:br/>
        <w:t>├── docs/                     # architecture.md, validation_plan.md, model_card.md</w:t>
        <w:br/>
        <w:t>├── notebooks/01_analysis.ipynb   # the analysis narrative, reproducible end to end</w:t>
        <w:br/>
        <w:t>├── reports/                  # REPORT.md, findings.json, figures/</w:t>
        <w:br/>
        <w:t>├── artifacts/                # model.pkl, metrics.json (git-ignored)</w:t>
        <w:br/>
        <w:t>├── data/                     # customerGroups.csv (git-ignored, confidential)</w:t>
        <w:br/>
        <w:t>├── Dockerfile / Dockerfile.frontend / cloudbuild.frontend.yaml</w:t>
        <w:br/>
        <w:t>└── .github/workflows/ci.yml</w:t>
      </w:r>
    </w:p>
    <w:p>
      <w:pPr>
        <w:pStyle w:val="Heading4"/>
      </w:pPr>
      <w:r>
        <w:t>Decision-support diagnostics</w:t>
      </w:r>
    </w:p>
    <w:p>
      <w:r>
        <w:rPr>
          <w:rFonts w:ascii="Consolas" w:hAnsi="Consolas"/>
          <w:color w:val="B03060"/>
          <w:sz w:val="19"/>
        </w:rPr>
        <w:t>src/training/diagnostics.py</w:t>
      </w:r>
      <w:r>
        <w:t xml:space="preserve"> answers the questions a stakeholder asks </w:t>
      </w:r>
      <w:r>
        <w:rPr>
          <w:i/>
        </w:rPr>
        <w:t>after</w:t>
      </w:r>
      <w:r>
        <w:t xml:space="preserve"> the headline accuracy, each of which changes what to do next:</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r>
            <w:r>
              <w:rPr>
                <w:b/>
                <w:sz w:val="18"/>
              </w:rPr>
              <w:t>Function</w:t>
            </w:r>
          </w:p>
        </w:tc>
        <w:tc>
          <w:tcPr>
            <w:tcW w:type="dxa" w:w="4320"/>
          </w:tcPr>
          <w:p>
            <w:r>
              <w:rPr>
                <w:b/>
                <w:sz w:val="18"/>
              </w:rPr>
            </w:r>
            <w:r>
              <w:rPr>
                <w:b/>
                <w:sz w:val="18"/>
              </w:rPr>
              <w:t>Question it answers</w:t>
            </w:r>
          </w:p>
        </w:tc>
      </w:tr>
      <w:tr>
        <w:tc>
          <w:tcPr>
            <w:tcW w:type="dxa" w:w="4320"/>
          </w:tcPr>
          <w:p>
            <w:r>
              <w:rPr>
                <w:sz w:val="18"/>
              </w:rPr>
            </w:r>
            <w:r>
              <w:rPr>
                <w:rFonts w:ascii="Consolas" w:hAnsi="Consolas"/>
                <w:color w:val="B03060"/>
                <w:sz w:val="18"/>
              </w:rPr>
              <w:t>learning_curve_report</w:t>
            </w:r>
          </w:p>
        </w:tc>
        <w:tc>
          <w:tcPr>
            <w:tcW w:type="dxa" w:w="4320"/>
          </w:tcPr>
          <w:p>
            <w:r>
              <w:rPr>
                <w:sz w:val="18"/>
              </w:rPr>
            </w:r>
            <w:r>
              <w:rPr>
                <w:sz w:val="18"/>
              </w:rPr>
              <w:t>Would collecting more campaigns help, or is the model feature-limited?</w:t>
            </w:r>
          </w:p>
        </w:tc>
      </w:tr>
      <w:tr>
        <w:tc>
          <w:tcPr>
            <w:tcW w:type="dxa" w:w="4320"/>
          </w:tcPr>
          <w:p>
            <w:r>
              <w:rPr>
                <w:sz w:val="18"/>
              </w:rPr>
            </w:r>
            <w:r>
              <w:rPr>
                <w:rFonts w:ascii="Consolas" w:hAnsi="Consolas"/>
                <w:color w:val="B03060"/>
                <w:sz w:val="18"/>
              </w:rPr>
              <w:t>operating_points</w:t>
            </w:r>
          </w:p>
        </w:tc>
        <w:tc>
          <w:tcPr>
            <w:tcW w:type="dxa" w:w="4320"/>
          </w:tcPr>
          <w:p>
            <w:r>
              <w:rPr>
                <w:sz w:val="18"/>
              </w:rPr>
            </w:r>
            <w:r>
              <w:rPr>
                <w:sz w:val="18"/>
              </w:rPr>
              <w:t>What does requiring a minimum confidence buy in accuracy, and cost in coverage?</w:t>
            </w:r>
          </w:p>
        </w:tc>
      </w:tr>
      <w:tr>
        <w:tc>
          <w:tcPr>
            <w:tcW w:type="dxa" w:w="4320"/>
          </w:tcPr>
          <w:p>
            <w:r>
              <w:rPr>
                <w:sz w:val="18"/>
              </w:rPr>
            </w:r>
            <w:r>
              <w:rPr>
                <w:rFonts w:ascii="Consolas" w:hAnsi="Consolas"/>
                <w:color w:val="B03060"/>
                <w:sz w:val="18"/>
              </w:rPr>
              <w:t>select_confidence_threshold</w:t>
            </w:r>
          </w:p>
        </w:tc>
        <w:tc>
          <w:tcPr>
            <w:tcW w:type="dxa" w:w="4320"/>
          </w:tcPr>
          <w:p>
            <w:r>
              <w:rPr>
                <w:sz w:val="18"/>
              </w:rPr>
            </w:r>
            <w:r>
              <w:rPr>
                <w:sz w:val="18"/>
              </w:rPr>
              <w:t xml:space="preserve">Picks that threshold on a </w:t>
            </w:r>
            <w:r>
              <w:rPr>
                <w:b/>
                <w:sz w:val="18"/>
              </w:rPr>
              <w:t>validation</w:t>
            </w:r>
            <w:r>
              <w:rPr>
                <w:sz w:val="18"/>
              </w:rPr>
              <w:t xml:space="preserve"> split, so it can be frozen before the test set is touched</w:t>
            </w:r>
          </w:p>
        </w:tc>
      </w:tr>
      <w:tr>
        <w:tc>
          <w:tcPr>
            <w:tcW w:type="dxa" w:w="4320"/>
          </w:tcPr>
          <w:p>
            <w:r>
              <w:rPr>
                <w:sz w:val="18"/>
              </w:rPr>
            </w:r>
            <w:r>
              <w:rPr>
                <w:rFonts w:ascii="Consolas" w:hAnsi="Consolas"/>
                <w:color w:val="B03060"/>
                <w:sz w:val="18"/>
              </w:rPr>
              <w:t>abstention_rule_comparison</w:t>
            </w:r>
          </w:p>
        </w:tc>
        <w:tc>
          <w:tcPr>
            <w:tcW w:type="dxa" w:w="4320"/>
          </w:tcPr>
          <w:p>
            <w:r>
              <w:rPr>
                <w:sz w:val="18"/>
              </w:rPr>
            </w:r>
            <w:r>
              <w:rPr>
                <w:sz w:val="18"/>
              </w:rPr>
              <w:t xml:space="preserve">Separates the </w:t>
            </w:r>
            <w:r>
              <w:rPr>
                <w:i/>
                <w:sz w:val="18"/>
              </w:rPr>
              <w:t>model</w:t>
            </w:r>
            <w:r>
              <w:rPr>
                <w:sz w:val="18"/>
              </w:rPr>
              <w:t xml:space="preserve"> from the </w:t>
            </w:r>
            <w:r>
              <w:rPr>
                <w:i/>
                <w:sz w:val="18"/>
              </w:rPr>
              <w:t>decision rule</w:t>
            </w:r>
            <w:r>
              <w:rPr>
                <w:sz w:val="18"/>
              </w:rPr>
              <w:t xml:space="preserve"> — can a </w:t>
            </w:r>
            <w:r>
              <w:rPr>
                <w:rFonts w:ascii="Consolas" w:hAnsi="Consolas"/>
                <w:color w:val="B03060"/>
                <w:sz w:val="18"/>
              </w:rPr>
              <w:t>P(class 0) ≥ τ</w:t>
            </w:r>
            <w:r>
              <w:rPr>
                <w:sz w:val="18"/>
              </w:rPr>
              <w:t xml:space="preserve"> rule recover unprofitable campaigns that </w:t>
            </w:r>
            <w:r>
              <w:rPr>
                <w:rFonts w:ascii="Consolas" w:hAnsi="Consolas"/>
                <w:color w:val="B03060"/>
                <w:sz w:val="18"/>
              </w:rPr>
              <w:t>argmax</w:t>
            </w:r>
            <w:r>
              <w:rPr>
                <w:sz w:val="18"/>
              </w:rPr>
              <w:t xml:space="preserve"> never surfaces?</w:t>
            </w:r>
          </w:p>
        </w:tc>
      </w:tr>
      <w:tr>
        <w:tc>
          <w:tcPr>
            <w:tcW w:type="dxa" w:w="4320"/>
          </w:tcPr>
          <w:p>
            <w:r>
              <w:rPr>
                <w:sz w:val="18"/>
              </w:rPr>
            </w:r>
            <w:r>
              <w:rPr>
                <w:rFonts w:ascii="Consolas" w:hAnsi="Consolas"/>
                <w:color w:val="B03060"/>
                <w:sz w:val="18"/>
              </w:rPr>
              <w:t>feature_block_ablation</w:t>
            </w:r>
          </w:p>
        </w:tc>
        <w:tc>
          <w:tcPr>
            <w:tcW w:type="dxa" w:w="4320"/>
          </w:tcPr>
          <w:p>
            <w:r>
              <w:rPr>
                <w:sz w:val="18"/>
              </w:rPr>
            </w:r>
            <w:r>
              <w:rPr>
                <w:sz w:val="18"/>
              </w:rPr>
              <w:t>Which feature blocks earn their place?</w:t>
            </w:r>
          </w:p>
        </w:tc>
      </w:tr>
      <w:tr>
        <w:tc>
          <w:tcPr>
            <w:tcW w:type="dxa" w:w="4320"/>
          </w:tcPr>
          <w:p>
            <w:r>
              <w:rPr>
                <w:sz w:val="18"/>
              </w:rPr>
            </w:r>
            <w:r>
              <w:rPr>
                <w:rFonts w:ascii="Consolas" w:hAnsi="Consolas"/>
                <w:color w:val="B03060"/>
                <w:sz w:val="18"/>
              </w:rPr>
              <w:t>feature_count_sweep</w:t>
            </w:r>
          </w:p>
        </w:tc>
        <w:tc>
          <w:tcPr>
            <w:tcW w:type="dxa" w:w="4320"/>
          </w:tcPr>
          <w:p>
            <w:r>
              <w:rPr>
                <w:sz w:val="18"/>
              </w:rPr>
            </w:r>
            <w:r>
              <w:rPr>
                <w:sz w:val="18"/>
              </w:rPr>
              <w:t>How few features are actually needed?</w:t>
            </w:r>
          </w:p>
        </w:tc>
      </w:tr>
      <w:tr>
        <w:tc>
          <w:tcPr>
            <w:tcW w:type="dxa" w:w="4320"/>
          </w:tcPr>
          <w:p>
            <w:r>
              <w:rPr>
                <w:sz w:val="18"/>
              </w:rPr>
            </w:r>
            <w:r>
              <w:rPr>
                <w:rFonts w:ascii="Consolas" w:hAnsi="Consolas"/>
                <w:color w:val="B03060"/>
                <w:sz w:val="18"/>
              </w:rPr>
              <w:t>ensemble_experiment</w:t>
            </w:r>
          </w:p>
        </w:tc>
        <w:tc>
          <w:tcPr>
            <w:tcW w:type="dxa" w:w="4320"/>
          </w:tcPr>
          <w:p>
            <w:r>
              <w:rPr>
                <w:sz w:val="18"/>
              </w:rPr>
            </w:r>
            <w:r>
              <w:rPr>
                <w:sz w:val="18"/>
              </w:rPr>
              <w:t>Does voting or stacking beat the best single model, or is the diversity nominal?</w:t>
            </w:r>
          </w:p>
        </w:tc>
      </w:tr>
    </w:tbl>
    <w:p/>
    <w:p>
      <w:r>
        <w:t xml:space="preserve">Two of these exist specifically to keep the test set clean: </w:t>
      </w:r>
      <w:r>
        <w:rPr>
          <w:rFonts w:ascii="Consolas" w:hAnsi="Consolas"/>
          <w:color w:val="B03060"/>
          <w:sz w:val="19"/>
        </w:rPr>
        <w:t>select_confidence_threshold</w:t>
      </w:r>
      <w:r>
        <w:t xml:space="preserve"> prevents the automation threshold from being chosen by inspecting test results, and the feature ranking passed to the sweep and ablation is derived from the calibration split rather than from test.</w:t>
      </w:r>
    </w:p>
    <w:p>
      <w:pPr>
        <w:pStyle w:val="Heading3"/>
      </w:pPr>
      <w:r>
        <w:t>The leakage trap</w:t>
      </w:r>
    </w:p>
    <w:p>
      <w:r>
        <w:t xml:space="preserve">The task states that </w:t>
      </w:r>
      <w:r>
        <w:rPr>
          <w:rFonts w:ascii="Consolas" w:hAnsi="Consolas"/>
          <w:color w:val="B03060"/>
          <w:sz w:val="19"/>
        </w:rPr>
        <w:t>g1_21</w:t>
      </w:r>
      <w:r>
        <w:t xml:space="preserve">, </w:t>
      </w:r>
      <w:r>
        <w:rPr>
          <w:rFonts w:ascii="Consolas" w:hAnsi="Consolas"/>
          <w:color w:val="B03060"/>
          <w:sz w:val="19"/>
        </w:rPr>
        <w:t>g2_21</w:t>
      </w:r>
      <w:r>
        <w:t xml:space="preserve"> and </w:t>
      </w:r>
      <w:r>
        <w:rPr>
          <w:rFonts w:ascii="Consolas" w:hAnsi="Consolas"/>
          <w:color w:val="B03060"/>
          <w:sz w:val="19"/>
        </w:rPr>
        <w:t>c_28</w:t>
      </w:r>
      <w:r>
        <w:t xml:space="preserve"> were recorded </w:t>
      </w:r>
      <w:r>
        <w:rPr>
          <w:b/>
        </w:rPr>
        <w:t>after</w:t>
      </w:r>
      <w:r>
        <w:t xml:space="preserve"> the campaign ran. They correlate strongly with the target but do not exist when the model is called in production. Training on them yields a near-perfect offline score and a worthless model.</w:t>
      </w:r>
    </w:p>
    <w:p>
      <w:r>
        <w:t>They are removed in three independent places:</w:t>
      </w:r>
    </w:p>
    <w:p>
      <w:pPr>
        <w:pStyle w:val="ListNumber"/>
      </w:pPr>
      <w:r>
        <w:rPr>
          <w:rFonts w:ascii="Consolas" w:hAnsi="Consolas"/>
          <w:color w:val="B03060"/>
          <w:sz w:val="19"/>
        </w:rPr>
        <w:t>split_features_target()</w:t>
      </w:r>
      <w:r>
        <w:t xml:space="preserve"> drops them before training.</w:t>
      </w:r>
    </w:p>
    <w:p>
      <w:pPr>
        <w:pStyle w:val="ListNumber"/>
      </w:pPr>
      <w:r>
        <w:rPr>
          <w:rFonts w:ascii="Consolas" w:hAnsi="Consolas"/>
          <w:color w:val="B03060"/>
          <w:sz w:val="19"/>
        </w:rPr>
        <w:t>FeatureTransformer</w:t>
      </w:r>
      <w:r>
        <w:t xml:space="preserve"> rejects any request containing them.</w:t>
      </w:r>
    </w:p>
    <w:p>
      <w:pPr>
        <w:pStyle w:val="ListNumber"/>
      </w:pPr>
      <w:r>
        <w:t>The Pydantic schemas reject them at the HTTP boundary with a 422.</w:t>
      </w:r>
    </w:p>
    <w:p>
      <w:r>
        <w:t xml:space="preserve">Only the </w:t>
      </w:r>
      <w:r>
        <w:rPr>
          <w:b/>
        </w:rPr>
        <w:t>67</w:t>
      </w:r>
      <w:r>
        <w:t xml:space="preserve"> pre-campaign variables are used: </w:t>
      </w:r>
      <w:r>
        <w:rPr>
          <w:rFonts w:ascii="Consolas" w:hAnsi="Consolas"/>
          <w:color w:val="B03060"/>
          <w:sz w:val="19"/>
        </w:rPr>
        <w:t>g1_1..g1_20</w:t>
      </w:r>
      <w:r>
        <w:t xml:space="preserve">, </w:t>
      </w:r>
      <w:r>
        <w:rPr>
          <w:rFonts w:ascii="Consolas" w:hAnsi="Consolas"/>
          <w:color w:val="B03060"/>
          <w:sz w:val="19"/>
        </w:rPr>
        <w:t>g2_1..g2_20</w:t>
      </w:r>
      <w:r>
        <w:t xml:space="preserve">, </w:t>
      </w:r>
      <w:r>
        <w:rPr>
          <w:rFonts w:ascii="Consolas" w:hAnsi="Consolas"/>
          <w:color w:val="B03060"/>
          <w:sz w:val="19"/>
        </w:rPr>
        <w:t>c_1..c_27</w:t>
      </w:r>
      <w:r>
        <w:t>.</w:t>
      </w:r>
    </w:p>
    <w:p>
      <w:pPr>
        <w:pStyle w:val="Heading3"/>
      </w:pPr>
      <w:r>
        <w:t>Modelling approach</w:t>
      </w:r>
    </w:p>
    <w:p>
      <w:pPr>
        <w:pStyle w:val="ListNumber"/>
      </w:pPr>
      <w:r>
        <w:rPr>
          <w:b/>
        </w:rPr>
        <w:t>Pairwise features</w:t>
      </w:r>
      <w:r>
        <w:t xml:space="preserve"> — the task is a comparison, so </w:t>
      </w:r>
      <w:r>
        <w:rPr>
          <w:rFonts w:ascii="Consolas" w:hAnsi="Consolas"/>
          <w:color w:val="B03060"/>
          <w:sz w:val="19"/>
        </w:rPr>
        <w:t>diff_i = g1_i - g2_i</w:t>
      </w:r>
      <w:r>
        <w:t xml:space="preserve"> and</w:t>
      </w:r>
    </w:p>
    <w:p>
      <w:r>
        <w:rPr>
          <w:rFonts w:ascii="Consolas" w:hAnsi="Consolas"/>
          <w:color w:val="B03060"/>
          <w:sz w:val="19"/>
        </w:rPr>
        <w:t>ratio_i = g1_i / |g2_i|</w:t>
      </w:r>
      <w:r>
        <w:t xml:space="preserve"> are added for all 20 paired variables. A tree model would otherwise need many splits to approximate a single subtraction.</w:t>
      </w:r>
    </w:p>
    <w:p>
      <w:pPr>
        <w:pStyle w:val="ListNumber"/>
      </w:pPr>
      <w:r>
        <w:rPr>
          <w:b/>
        </w:rPr>
        <w:t>Group-swap symmetry</w:t>
      </w:r>
      <w:r>
        <w:t xml:space="preserve"> — which group is called "1" is arbitrary, so the problem is</w:t>
      </w:r>
    </w:p>
    <w:p>
      <w:r>
        <w:t xml:space="preserve">exactly antisymmetric: swapping the groups must swap the prediction 1↔2 and leave 0 alone. </w:t>
      </w:r>
      <w:r>
        <w:rPr>
          <w:rFonts w:ascii="Consolas" w:hAnsi="Consolas"/>
          <w:color w:val="B03060"/>
          <w:sz w:val="19"/>
        </w:rPr>
        <w:t>src/symmetry.py</w:t>
      </w:r>
      <w:r>
        <w:t xml:space="preserve"> </w:t>
      </w:r>
      <w:r>
        <w:rPr>
          <w:b/>
        </w:rPr>
        <w:t>enforces</w:t>
      </w:r>
      <w:r>
        <w:t xml:space="preserve"> it (mirrored training rows, via </w:t>
      </w:r>
      <w:r>
        <w:rPr>
          <w:rFonts w:ascii="Consolas" w:hAnsi="Consolas"/>
          <w:color w:val="B03060"/>
          <w:sz w:val="19"/>
        </w:rPr>
        <w:t>--augment-symmetry</w:t>
      </w:r>
      <w:r>
        <w:t xml:space="preserve">), </w:t>
      </w:r>
      <w:r>
        <w:rPr>
          <w:b/>
        </w:rPr>
        <w:t>verifies</w:t>
      </w:r>
      <w:r>
        <w:t xml:space="preserve"> it (a KS test per comparison column catches ratio-type features that sign-flipping would corrupt), and </w:t>
      </w:r>
      <w:r>
        <w:rPr>
          <w:b/>
        </w:rPr>
        <w:t>measures</w:t>
      </w:r>
      <w:r>
        <w:t xml:space="preserve"> it (</w:t>
      </w:r>
      <w:r>
        <w:rPr>
          <w:rFonts w:ascii="Consolas" w:hAnsi="Consolas"/>
          <w:color w:val="B03060"/>
          <w:sz w:val="19"/>
        </w:rPr>
        <w:t>violation_rate</w:t>
      </w:r>
      <w:r>
        <w:t xml:space="preserve"> reported for every model). A model with a high violation rate is keying on position, not on signal.</w:t>
      </w:r>
    </w:p>
    <w:p>
      <w:r>
        <w:t xml:space="preserve">Augmentation forces grouped cross-validation: a campaign and its mirror are not independent, so </w:t>
      </w:r>
      <w:r>
        <w:rPr>
          <w:rFonts w:ascii="Consolas" w:hAnsi="Consolas"/>
          <w:color w:val="B03060"/>
          <w:sz w:val="19"/>
        </w:rPr>
        <w:t>augment_with_swapped_grouped</w:t>
      </w:r>
      <w:r>
        <w:t xml:space="preserve"> returns group ids and training uses </w:t>
      </w:r>
      <w:r>
        <w:rPr>
          <w:rFonts w:ascii="Consolas" w:hAnsi="Consolas"/>
          <w:color w:val="B03060"/>
          <w:sz w:val="19"/>
        </w:rPr>
        <w:t>StratifiedGroupKFold</w:t>
      </w:r>
      <w:r>
        <w:t xml:space="preserve">. Under plain </w:t>
      </w:r>
      <w:r>
        <w:rPr>
          <w:rFonts w:ascii="Consolas" w:hAnsi="Consolas"/>
          <w:color w:val="B03060"/>
          <w:sz w:val="19"/>
        </w:rPr>
        <w:t>StratifiedKFold</w:t>
      </w:r>
      <w:r>
        <w:t xml:space="preserve"> the mirror of a validation row appears in the training folds and every CV score is inflated.</w:t>
      </w:r>
    </w:p>
    <w:p>
      <w:pPr>
        <w:pStyle w:val="ListNumber"/>
      </w:pPr>
      <w:r>
        <w:rPr>
          <w:b/>
        </w:rPr>
        <w:t>One pipeline object</w:t>
      </w:r>
      <w:r>
        <w:t xml:space="preserve"> — pairwise features → median imputation → standardisation →</w:t>
      </w:r>
    </w:p>
    <w:p>
      <w:r>
        <w:t>classifier. The same fitted object is serialised and served, so training and serving transformations cannot drift apart.</w:t>
      </w:r>
    </w:p>
    <w:p>
      <w:pPr>
        <w:pStyle w:val="ListNumber"/>
      </w:pPr>
      <w:r>
        <w:rPr>
          <w:b/>
        </w:rPr>
        <w:t>Model zoo spanning four families</w:t>
      </w:r>
      <w:r>
        <w:t xml:space="preserve"> — linear (logistic regression), bagged trees</w:t>
      </w:r>
    </w:p>
    <w:p>
      <w:r>
        <w:t xml:space="preserve">(random forest), boosted trees (CatBoost, LightGBM, XGBoost, HistGradientBoosting), and a neural baseline (MLP). All seven are compared under identical folds. </w:t>
      </w:r>
      <w:r>
        <w:rPr>
          <w:b/>
        </w:rPr>
        <w:t>Random forest won on cross-validated accuracy (0.5781 ± 0.0051)</w:t>
      </w:r>
      <w:r>
        <w:t xml:space="preserve"> and was promoted automatically — no human override, and the winner is not re-checked against the test score.</w:t>
      </w:r>
    </w:p>
    <w:p>
      <w:pPr>
        <w:pStyle w:val="ListNumber"/>
      </w:pPr>
      <w:r>
        <w:rPr>
          <w:b/>
        </w:rPr>
        <w:t>The test set is *selected on* once, and that is enforced rather than promised.</w:t>
      </w:r>
      <w:r>
        <w:t xml:space="preserve"> The</w:t>
      </w:r>
    </w:p>
    <w:p>
      <w:r>
        <w:t xml:space="preserve">candidate loop contains no reference to </w:t>
      </w:r>
      <w:r>
        <w:rPr>
          <w:rFonts w:ascii="Consolas" w:hAnsi="Consolas"/>
          <w:color w:val="B03060"/>
          <w:sz w:val="19"/>
        </w:rPr>
        <w:t>x_test</w:t>
      </w:r>
      <w:r>
        <w:t xml:space="preserve">; only the locked champion is scored. </w:t>
      </w:r>
      <w:r>
        <w:rPr>
          <w:rFonts w:ascii="Consolas" w:hAnsi="Consolas"/>
          <w:color w:val="B03060"/>
          <w:sz w:val="19"/>
        </w:rPr>
        <w:t>test_only_the_champion_is_evaluated_on_the_test_set</w:t>
      </w:r>
      <w:r>
        <w:t xml:space="preserve"> fails if that changes. An earlier version of this repository scored every candidate on test "for the leaderboard" while selecting on CV — selection bias needs only visibility, not intent, so the property is now a test rather than a sentence in a report.</w:t>
      </w:r>
    </w:p>
    <w:p>
      <w:r>
        <w:rPr>
          <w:b/>
        </w:rPr>
        <w:t>The precise claim, because the loose one is false.</w:t>
      </w:r>
      <w:r>
        <w:t xml:space="preserve"> After the champion is locked, the test set is </w:t>
      </w:r>
      <w:r>
        <w:rPr>
          <w:i/>
        </w:rPr>
        <w:t>read</w:t>
      </w:r>
      <w:r>
        <w:t xml:space="preserve"> several times — metrics, symmetry invariance, calibration reporting, decision-policy evaluation, drift. Grep </w:t>
      </w:r>
      <w:r>
        <w:rPr>
          <w:rFonts w:ascii="Consolas" w:hAnsi="Consolas"/>
          <w:color w:val="B03060"/>
          <w:sz w:val="19"/>
        </w:rPr>
        <w:t>x_test</w:t>
      </w:r>
      <w:r>
        <w:t xml:space="preserve"> in </w:t>
      </w:r>
      <w:r>
        <w:rPr>
          <w:rFonts w:ascii="Consolas" w:hAnsi="Consolas"/>
          <w:color w:val="B03060"/>
          <w:sz w:val="19"/>
        </w:rPr>
        <w:t>train.py</w:t>
      </w:r>
      <w:r>
        <w:t xml:space="preserve"> and you will find about eight hits. That is not contamination: reading a frozen model's predictions to compute a different quantity changes nothing, because </w:t>
      </w:r>
      <w:r>
        <w:rPr>
          <w:b/>
        </w:rPr>
        <w:t>no choice depends on the result</w:t>
      </w:r>
      <w:r>
        <w:t xml:space="preserve">. The property that matters is </w:t>
      </w:r>
      <w:r>
        <w:rPr>
          <w:i/>
        </w:rPr>
        <w:t>selected on once</w:t>
      </w:r>
      <w:r>
        <w:t>. Saying "read once" would be a stronger claim and an untrue one, and a reviewer who checks would rightly stop trusting the rest.</w:t>
      </w:r>
    </w:p>
    <w:p>
      <w:pPr>
        <w:pStyle w:val="ListNumber"/>
      </w:pPr>
      <w:r>
        <w:rPr>
          <w:b/>
        </w:rPr>
        <w:t>Diagnostics before modelling</w:t>
      </w:r>
      <w:r>
        <w:t xml:space="preserve"> — </w:t>
      </w:r>
      <w:r>
        <w:rPr>
          <w:rFonts w:ascii="Consolas" w:hAnsi="Consolas"/>
          <w:color w:val="B03060"/>
          <w:sz w:val="19"/>
        </w:rPr>
        <w:t>src/training/splits.py</w:t>
      </w:r>
      <w:r>
        <w:t xml:space="preserve"> checks whether any column</w:t>
      </w:r>
    </w:p>
    <w:p>
      <w:r>
        <w:t xml:space="preserve">encodes a time ordering (if so, use </w:t>
      </w:r>
      <w:r>
        <w:rPr>
          <w:rFonts w:ascii="Consolas" w:hAnsi="Consolas"/>
          <w:color w:val="B03060"/>
          <w:sz w:val="19"/>
        </w:rPr>
        <w:t>--split temporal</w:t>
      </w:r>
      <w:r>
        <w:t xml:space="preserve">, because a random split would leak the future) and whether the </w:t>
      </w:r>
      <w:r>
        <w:rPr>
          <w:rFonts w:ascii="Consolas" w:hAnsi="Consolas"/>
          <w:color w:val="B03060"/>
          <w:sz w:val="19"/>
        </w:rPr>
        <w:t>c_</w:t>
      </w:r>
      <w:r>
        <w:t xml:space="preserve"> features are deterministic functions of the group blocks.</w:t>
      </w:r>
    </w:p>
    <w:p>
      <w:pPr>
        <w:pStyle w:val="ListNumber"/>
      </w:pPr>
      <w:r>
        <w:rPr>
          <w:b/>
        </w:rPr>
        <w:t>Metrics</w:t>
      </w:r>
      <w:r>
        <w:t xml:space="preserve"> — the selection metric is </w:t>
      </w:r>
      <w:r>
        <w:rPr>
          <w:b/>
        </w:rPr>
        <w:t>accuracy</w:t>
      </w:r>
      <w:r>
        <w:t xml:space="preserve">, because accuracy </w:t>
      </w:r>
      <w:r>
        <w:rPr>
          <w:i/>
        </w:rPr>
        <w:t>is</w:t>
      </w:r>
      <w:r>
        <w:t xml:space="preserve"> the campaign</w:t>
      </w:r>
    </w:p>
    <w:p>
      <w:r>
        <w:t>success rate and so is directly the business objective; macro F1 weights three classes equally, which is a different goal and can prefer a model that underperforms the naive baseline. Balanced accuracy, macro F1, the confusion matrix and per-class recall are all reported alongside it, because accuracy alone would hide that class-0 recall is 8.4%.</w:t>
      </w:r>
    </w:p>
    <w:p>
      <w:pPr>
        <w:pStyle w:val="ListNumber"/>
      </w:pPr>
      <w:r>
        <w:rPr>
          <w:b/>
        </w:rPr>
        <w:t>Explainability</w:t>
      </w:r>
      <w:r>
        <w:t xml:space="preserve"> — permutation importance, computed on the calibration split rather</w:t>
      </w:r>
    </w:p>
    <w:p>
      <w:r>
        <w:t xml:space="preserve">than on test, so the feature ranking is not itself a test-set read. A third person can see </w:t>
      </w:r>
      <w:r>
        <w:rPr>
          <w:i/>
        </w:rPr>
        <w:t>why</w:t>
      </w:r>
      <w:r>
        <w:t xml:space="preserve"> a group is recommended.</w:t>
      </w:r>
    </w:p>
    <w:p>
      <w:pPr>
        <w:pStyle w:val="ListNumber"/>
      </w:pPr>
      <w:r>
        <w:rPr>
          <w:b/>
        </w:rPr>
        <w:t>Calibration</w:t>
      </w:r>
      <w:r>
        <w:t xml:space="preserve"> — probabilities feed a euro-denominated decision rule, so they must mean</w:t>
      </w:r>
    </w:p>
    <w:p>
      <w:r>
        <w:t xml:space="preserve">what they say. </w:t>
      </w:r>
      <w:r>
        <w:rPr>
          <w:rFonts w:ascii="Consolas" w:hAnsi="Consolas"/>
          <w:color w:val="B03060"/>
          <w:sz w:val="19"/>
        </w:rPr>
        <w:t>--calibrate</w:t>
      </w:r>
      <w:r>
        <w:t xml:space="preserve"> fits isotonic (or sigmoid) regression on one half of the calibration split, evaluates it on the other half, and </w:t>
      </w:r>
      <w:r>
        <w:rPr>
          <w:b/>
        </w:rPr>
        <w:t>keeps it only if ECE falls by at least 10%</w:t>
      </w:r>
      <w:r>
        <w:t xml:space="preserve">. Three disjoint sets, because fitting a calibrator and deciding whether to keep it on the same rows is selection on the fitting set. On this data isotonic delivered 6.1% and was </w:t>
      </w:r>
      <w:r>
        <w:rPr>
          <w:b/>
        </w:rPr>
        <w:t>rejected</w:t>
      </w:r>
      <w:r>
        <w:t xml:space="preserve"> — the rule is real, not decorative.</w:t>
      </w:r>
    </w:p>
    <w:p>
      <w:pPr>
        <w:pStyle w:val="ListNumber"/>
      </w:pPr>
      <w:r>
        <w:rPr>
          <w:b/>
        </w:rPr>
        <w:t>Cost-sensitive decisions</w:t>
      </w:r>
      <w:r>
        <w:t xml:space="preserve"> — </w:t>
      </w:r>
      <w:r>
        <w:rPr>
          <w:rFonts w:ascii="Consolas" w:hAnsi="Consolas"/>
          <w:color w:val="B03060"/>
          <w:sz w:val="19"/>
        </w:rPr>
        <w:t>argmax</w:t>
      </w:r>
      <w:r>
        <w:t xml:space="preserve"> answers "what is most likely?"; the business</w:t>
      </w:r>
    </w:p>
    <w:p>
      <w:r>
        <w:t xml:space="preserve">asks "what action maximises expected return?". </w:t>
      </w:r>
      <w:r>
        <w:rPr>
          <w:rFonts w:ascii="Consolas" w:hAnsi="Consolas"/>
          <w:color w:val="B03060"/>
          <w:sz w:val="19"/>
        </w:rPr>
        <w:t>src/decision.py</w:t>
      </w:r>
      <w:r>
        <w:t xml:space="preserve"> picks the action with the lowest expected cost under an explicit cost matrix, and flags near-ties (7.55% of test campaigns) for human review instead of automating a coin flip.</w:t>
      </w:r>
    </w:p>
    <w:p>
      <w:pPr>
        <w:pStyle w:val="ListNumber"/>
      </w:pPr>
      <w:r>
        <w:rPr>
          <w:b/>
        </w:rPr>
        <w:t>Experiment tracking</w:t>
      </w:r>
      <w:r>
        <w:t xml:space="preserve"> — every training run is recorded in MLflow with its parameters,</w:t>
      </w:r>
    </w:p>
    <w:p>
      <w:r>
        <w:t xml:space="preserve">metrics, artifacts, dataset hash and timestamp, one nested run per candidate. </w:t>
      </w:r>
      <w:r>
        <w:rPr>
          <w:rFonts w:ascii="Consolas" w:hAnsi="Consolas"/>
          <w:color w:val="B03060"/>
          <w:sz w:val="19"/>
        </w:rPr>
        <w:t>mlflow ui</w:t>
      </w:r>
      <w:r>
        <w:t xml:space="preserve"> against the default SQLite backend shows the full history.</w:t>
      </w:r>
    </w:p>
    <w:p>
      <w:pPr>
        <w:pStyle w:val="Heading4"/>
      </w:pPr>
      <w:r>
        <w:t>The decision layer</w:t>
      </w:r>
    </w:p>
    <w:p>
      <w:r>
        <w:t xml:space="preserve">Targeting the wrong group, running a doomed campaign, and skipping a profitable one do </w:t>
      </w:r>
      <w:r>
        <w:rPr>
          <w:b/>
        </w:rPr>
        <w:t>not</w:t>
      </w:r>
      <w:r>
        <w:t xml:space="preserve"> cost the same. The API therefore returns both the prediction and the action:</w:t>
      </w:r>
    </w:p>
    <w:p>
      <w:pPr>
        <w:spacing w:after="200"/>
        <w:ind w:left="360"/>
      </w:pPr>
      <w:r>
        <w:rPr>
          <w:rFonts w:ascii="Consolas" w:hAnsi="Consolas"/>
          <w:sz w:val="18"/>
        </w:rPr>
        <w:t>{</w:t>
        <w:br/>
        <w:t xml:space="preserve">  "predicted_class": 1,</w:t>
        <w:br/>
        <w:t xml:space="preserve">  "confidence": 0.36,</w:t>
        <w:br/>
        <w:t xml:space="preserve">  "probabilities": {"no_group_profitable": 0.34, "group_1": 0.36, "group_2": 0.30},</w:t>
        <w:br/>
        <w:t xml:space="preserve">  "decision": {</w:t>
        <w:br/>
        <w:t xml:space="preserve">    "action": 0,</w:t>
        <w:br/>
        <w:t xml:space="preserve">    "action_label": "do_not_run",</w:t>
        <w:br/>
        <w:t xml:space="preserve">    "recommended_action": "Do not run this campaign - neither group is expected to be profitable.",</w:t>
        <w:br/>
        <w:t xml:space="preserve">    "expected_costs": {"do_not_run": 0.0, "target_group_1": 60.4, "target_group_2": 67.0},</w:t>
        <w:br/>
        <w:t xml:space="preserve">    "differs_from_argmax": true,</w:t>
        <w:br/>
        <w:t xml:space="preserve">    "review_required": false,</w:t>
        <w:br/>
        <w:t xml:space="preserve">    "rationale": "The most likely outcome is 'group_1', but 'do_not_run' has the lower expected cost once the asymmetric cost of each mistake is taken into account."</w:t>
        <w:br/>
        <w:t xml:space="preserve">  }</w:t>
        <w:br/>
        <w:t>}</w:t>
      </w:r>
    </w:p>
    <w:p>
      <w:r>
        <w:t xml:space="preserve">Cost inputs live in </w:t>
      </w:r>
      <w:r>
        <w:rPr>
          <w:rFonts w:ascii="Consolas" w:hAnsi="Consolas"/>
          <w:color w:val="B03060"/>
          <w:sz w:val="19"/>
        </w:rPr>
        <w:t>.env</w:t>
      </w:r>
      <w:r>
        <w:t xml:space="preserve"> (</w:t>
      </w:r>
      <w:r>
        <w:rPr>
          <w:rFonts w:ascii="Consolas" w:hAnsi="Consolas"/>
          <w:color w:val="B03060"/>
          <w:sz w:val="19"/>
        </w:rPr>
        <w:t>CAMPAIGN_SPEND</w:t>
      </w:r>
      <w:r>
        <w:t xml:space="preserve">, </w:t>
      </w:r>
      <w:r>
        <w:rPr>
          <w:rFonts w:ascii="Consolas" w:hAnsi="Consolas"/>
          <w:color w:val="B03060"/>
          <w:sz w:val="19"/>
        </w:rPr>
        <w:t>PROFIT_IF_CORRECT</w:t>
      </w:r>
      <w:r>
        <w:t xml:space="preserve">, </w:t>
      </w:r>
      <w:r>
        <w:rPr>
          <w:rFonts w:ascii="Consolas" w:hAnsi="Consolas"/>
          <w:color w:val="B03060"/>
          <w:sz w:val="19"/>
        </w:rPr>
        <w:t>OPPORTUNITY_WEIGHT</w:t>
      </w:r>
      <w:r>
        <w:t xml:space="preserve">, </w:t>
      </w:r>
      <w:r>
        <w:rPr>
          <w:rFonts w:ascii="Consolas" w:hAnsi="Consolas"/>
          <w:color w:val="B03060"/>
          <w:sz w:val="19"/>
        </w:rPr>
        <w:t>DECISION_REVIEW_MARGIN</w:t>
      </w:r>
      <w:r>
        <w:t xml:space="preserve">). They are </w:t>
      </w:r>
      <w:r>
        <w:rPr>
          <w:b/>
        </w:rPr>
        <w:t>business inputs, not modelling constants</w:t>
      </w:r>
      <w:r>
        <w:t xml:space="preserve"> — the committed values are placeholders on a relative scale. Set </w:t>
      </w:r>
      <w:r>
        <w:rPr>
          <w:rFonts w:ascii="Consolas" w:hAnsi="Consolas"/>
          <w:color w:val="B03060"/>
          <w:sz w:val="19"/>
        </w:rPr>
        <w:t>ENABLE_DECISION_LAYER=false</w:t>
      </w:r>
      <w:r>
        <w:t xml:space="preserve"> to return plain predictions.</w:t>
      </w:r>
    </w:p>
    <w:p>
      <w:pPr>
        <w:pStyle w:val="Heading4"/>
      </w:pPr>
      <w:r>
        <w:t>Exploration — why declining is a trap</w:t>
      </w:r>
    </w:p>
    <w:p>
      <w:r>
        <w:t xml:space="preserve">A "do not run" recommendation means the campaign's outcome is </w:t>
      </w:r>
      <w:r>
        <w:rPr>
          <w:b/>
        </w:rPr>
        <w:t>never observed</w:t>
      </w:r>
      <w:r>
        <w:t>. The deployed model therefore censors the data that will train its successor, and the training set drifts toward cases the current model already likes. That is a partial-feedback problem, not a supervised one.</w:t>
      </w:r>
    </w:p>
    <w:p>
      <w:r>
        <w:rPr>
          <w:rFonts w:ascii="Consolas" w:hAnsi="Consolas"/>
          <w:color w:val="B03060"/>
          <w:sz w:val="19"/>
        </w:rPr>
        <w:t>EXPLORATION_RATE</w:t>
      </w:r>
      <w:r>
        <w:t xml:space="preserve"> overrides a fraction of decline recommendations so those outcomes keep arriving. The cost is bounded and known up front — </w:t>
      </w:r>
      <w:r>
        <w:rPr>
          <w:rFonts w:ascii="Consolas" w:hAnsi="Consolas"/>
          <w:color w:val="B03060"/>
          <w:sz w:val="19"/>
        </w:rPr>
        <w:t>rate × P(class 0) × campaign spend</w:t>
      </w:r>
      <w:r>
        <w:t xml:space="preserve"> — and every such decision is marked </w:t>
      </w:r>
      <w:r>
        <w:rPr>
          <w:rFonts w:ascii="Consolas" w:hAnsi="Consolas"/>
          <w:color w:val="B03060"/>
          <w:sz w:val="19"/>
        </w:rPr>
        <w:t>"exploration": true</w:t>
      </w:r>
      <w:r>
        <w:t xml:space="preserve"> so it can be excluded from performance reporting and used as the clean evaluation sample.</w:t>
      </w:r>
    </w:p>
    <w:p>
      <w:r>
        <w:rPr>
          <w:b/>
        </w:rPr>
        <w:t>The default is `0.0`, deliberately.</w:t>
      </w:r>
      <w:r>
        <w:t xml:space="preserve"> Exploration spends real budget on deliberately sub-optimal campaigns; that can be an excellent investment, but it is not a config default's decision to make. Shipping </w:t>
      </w:r>
      <w:r>
        <w:rPr>
          <w:rFonts w:ascii="Consolas" w:hAnsi="Consolas"/>
          <w:color w:val="B03060"/>
          <w:sz w:val="19"/>
        </w:rPr>
        <w:t>0.05</w:t>
      </w:r>
      <w:r>
        <w:t xml:space="preserve"> would quietly commit a marketing team to misallocating one campaign in twenty without anyone having agreed to it. The trade-off is documented in </w:t>
      </w:r>
      <w:r>
        <w:rPr>
          <w:rFonts w:ascii="Consolas" w:hAnsi="Consolas"/>
          <w:color w:val="B03060"/>
          <w:sz w:val="19"/>
        </w:rPr>
        <w:t>docs/validation_plan.md</w:t>
      </w:r>
      <w:r>
        <w:t xml:space="preserve"> §5.1 so it can be </w:t>
      </w:r>
      <w:r>
        <w:rPr>
          <w:i/>
        </w:rPr>
        <w:t>decided</w:t>
      </w:r>
      <w:r>
        <w:t>, and the value must be set explicitly before inverse-propensity evaluation is possible at all — with no exploration, propensities for unchosen actions are zero and the estimator is undefined.</w:t>
      </w:r>
    </w:p>
    <w:p>
      <w:pPr>
        <w:pStyle w:val="Heading4"/>
      </w:pPr>
      <w:r>
        <w:t>Drift monitoring</w:t>
      </w:r>
    </w:p>
    <w:p>
      <w:r>
        <w:rPr>
          <w:rFonts w:ascii="Consolas" w:hAnsi="Consolas"/>
          <w:color w:val="B03060"/>
          <w:sz w:val="19"/>
        </w:rPr>
        <w:t>src/drift.py</w:t>
      </w:r>
      <w:r>
        <w:t xml:space="preserve"> captures the training feature distributions (quantile bins, means, missing rates) into the model artifact at fit time, so PSI can actually be computed later against a real reference. Conventional thresholds: </w:t>
      </w:r>
      <w:r>
        <w:rPr>
          <w:rFonts w:ascii="Consolas" w:hAnsi="Consolas"/>
          <w:color w:val="B03060"/>
          <w:sz w:val="19"/>
        </w:rPr>
        <w:t>&lt; 0.10</w:t>
      </w:r>
      <w:r>
        <w:t xml:space="preserve"> no action, </w:t>
      </w:r>
      <w:r>
        <w:rPr>
          <w:rFonts w:ascii="Consolas" w:hAnsi="Consolas"/>
          <w:color w:val="B03060"/>
          <w:sz w:val="19"/>
        </w:rPr>
        <w:t>0.10–0.25</w:t>
      </w:r>
      <w:r>
        <w:t xml:space="preserve"> investigate, </w:t>
      </w:r>
      <w:r>
        <w:rPr>
          <w:rFonts w:ascii="Consolas" w:hAnsi="Consolas"/>
          <w:color w:val="B03060"/>
          <w:sz w:val="19"/>
        </w:rPr>
        <w:t>≥ 0.25</w:t>
      </w:r>
      <w:r>
        <w:t xml:space="preserve"> retrain. Training also runs a sanity check against the hold-out split, which should report no drift — if it does, something is wrong with the split.</w:t>
      </w:r>
    </w:p>
    <w:p>
      <w:pPr>
        <w:pStyle w:val="Heading4"/>
      </w:pPr>
      <w:r>
        <w:t>Training CLI</w:t>
      </w:r>
    </w:p>
    <w:p>
      <w:pPr>
        <w:spacing w:after="200"/>
        <w:ind w:left="360"/>
      </w:pPr>
      <w:r>
        <w:rPr>
          <w:rFonts w:ascii="Consolas" w:hAnsi="Consolas"/>
          <w:sz w:val="18"/>
        </w:rPr>
        <w:t># Fast smoke run, one model, no SHAP</w:t>
        <w:br/>
        <w:t>python -m src.training.train --data data/customerGroups.csv --fast \</w:t>
        <w:br/>
        <w:t xml:space="preserve">    --models logistic_regression --skip-explain</w:t>
        <w:br/>
        <w:br/>
        <w:t># Full run: whole zoo, tuned, symmetry-augmented, calibrated</w:t>
        <w:br/>
        <w:t>python -m src.training.train --data data/customerGroups.csv --out artifacts \</w:t>
        <w:br/>
        <w:t xml:space="preserve">    --tune --n-iter 25 --augment-symmetry --calibrate</w:t>
        <w:br/>
        <w:br/>
        <w:t># With real business costs supplied by the marketing team</w:t>
        <w:br/>
        <w:t>python -m src.training.train --data data/customerGroups.csv --calibrate \</w:t>
        <w:br/>
        <w:t xml:space="preserve">    --campaign-spend 500 --profit-if-correct 2000 --opportunity-weight 0.5</w:t>
        <w:br/>
        <w:br/>
        <w:t># Honest protocol if a time ordering was detected</w:t>
        <w:br/>
        <w:t>python -m src.training.train --data data/customerGroups.csv --split temporal</w:t>
        <w:br/>
        <w:br/>
        <w:t># Leakage demonstration for the report — never deploy this model</w:t>
        <w:br/>
        <w:t>python -m src.training.train --data data/customerGroups.csv --keep-leakage --fast</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r>
            <w:r>
              <w:rPr>
                <w:b/>
                <w:sz w:val="18"/>
              </w:rPr>
              <w:t>Flag</w:t>
            </w:r>
          </w:p>
        </w:tc>
        <w:tc>
          <w:tcPr>
            <w:tcW w:type="dxa" w:w="4320"/>
          </w:tcPr>
          <w:p>
            <w:r>
              <w:rPr>
                <w:b/>
                <w:sz w:val="18"/>
              </w:rPr>
            </w:r>
            <w:r>
              <w:rPr>
                <w:b/>
                <w:sz w:val="18"/>
              </w:rPr>
              <w:t>Effect</w:t>
            </w:r>
          </w:p>
        </w:tc>
      </w:tr>
      <w:tr>
        <w:tc>
          <w:tcPr>
            <w:tcW w:type="dxa" w:w="4320"/>
          </w:tcPr>
          <w:p>
            <w:r>
              <w:rPr>
                <w:sz w:val="18"/>
              </w:rPr>
            </w:r>
            <w:r>
              <w:rPr>
                <w:rFonts w:ascii="Consolas" w:hAnsi="Consolas"/>
                <w:color w:val="B03060"/>
                <w:sz w:val="18"/>
              </w:rPr>
              <w:t>--tune</w:t>
            </w:r>
            <w:r>
              <w:rPr>
                <w:sz w:val="18"/>
              </w:rPr>
              <w:t xml:space="preserve"> / </w:t>
            </w:r>
            <w:r>
              <w:rPr>
                <w:rFonts w:ascii="Consolas" w:hAnsi="Consolas"/>
                <w:color w:val="B03060"/>
                <w:sz w:val="18"/>
              </w:rPr>
              <w:t>--n-iter N</w:t>
            </w:r>
          </w:p>
        </w:tc>
        <w:tc>
          <w:tcPr>
            <w:tcW w:type="dxa" w:w="4320"/>
          </w:tcPr>
          <w:p>
            <w:r>
              <w:rPr>
                <w:sz w:val="18"/>
              </w:rPr>
            </w:r>
            <w:r>
              <w:rPr>
                <w:sz w:val="18"/>
              </w:rPr>
              <w:t>Randomised hyperparameter search per model</w:t>
            </w:r>
          </w:p>
        </w:tc>
      </w:tr>
      <w:tr>
        <w:tc>
          <w:tcPr>
            <w:tcW w:type="dxa" w:w="4320"/>
          </w:tcPr>
          <w:p>
            <w:r>
              <w:rPr>
                <w:sz w:val="18"/>
              </w:rPr>
            </w:r>
            <w:r>
              <w:rPr>
                <w:rFonts w:ascii="Consolas" w:hAnsi="Consolas"/>
                <w:color w:val="B03060"/>
                <w:sz w:val="18"/>
              </w:rPr>
              <w:t>--augment-symmetry</w:t>
            </w:r>
          </w:p>
        </w:tc>
        <w:tc>
          <w:tcPr>
            <w:tcW w:type="dxa" w:w="4320"/>
          </w:tcPr>
          <w:p>
            <w:r>
              <w:rPr>
                <w:sz w:val="18"/>
              </w:rPr>
            </w:r>
            <w:r>
              <w:rPr>
                <w:sz w:val="18"/>
              </w:rPr>
              <w:t xml:space="preserve">Mirror the training split to enforce antisymmetry (switches CV to </w:t>
            </w:r>
            <w:r>
              <w:rPr>
                <w:rFonts w:ascii="Consolas" w:hAnsi="Consolas"/>
                <w:color w:val="B03060"/>
                <w:sz w:val="18"/>
              </w:rPr>
              <w:t>StratifiedGroupKFold</w:t>
            </w:r>
            <w:r>
              <w:rPr>
                <w:sz w:val="18"/>
              </w:rPr>
              <w:t>)</w:t>
            </w:r>
          </w:p>
        </w:tc>
      </w:tr>
      <w:tr>
        <w:tc>
          <w:tcPr>
            <w:tcW w:type="dxa" w:w="4320"/>
          </w:tcPr>
          <w:p>
            <w:r>
              <w:rPr>
                <w:sz w:val="18"/>
              </w:rPr>
            </w:r>
            <w:r>
              <w:rPr>
                <w:rFonts w:ascii="Consolas" w:hAnsi="Consolas"/>
                <w:color w:val="B03060"/>
                <w:sz w:val="18"/>
              </w:rPr>
              <w:t>--force-augment</w:t>
            </w:r>
          </w:p>
        </w:tc>
        <w:tc>
          <w:tcPr>
            <w:tcW w:type="dxa" w:w="4320"/>
          </w:tcPr>
          <w:p>
            <w:r>
              <w:rPr>
                <w:sz w:val="18"/>
              </w:rPr>
            </w:r>
            <w:r>
              <w:rPr>
                <w:sz w:val="18"/>
              </w:rPr>
              <w:t>Augment even if swap validation fails — hand-verified mirrors only</w:t>
            </w:r>
          </w:p>
        </w:tc>
      </w:tr>
      <w:tr>
        <w:tc>
          <w:tcPr>
            <w:tcW w:type="dxa" w:w="4320"/>
          </w:tcPr>
          <w:p>
            <w:r>
              <w:rPr>
                <w:sz w:val="18"/>
              </w:rPr>
            </w:r>
            <w:r>
              <w:rPr>
                <w:rFonts w:ascii="Consolas" w:hAnsi="Consolas"/>
                <w:color w:val="B03060"/>
                <w:sz w:val="18"/>
              </w:rPr>
              <w:t>--calibrate</w:t>
            </w:r>
          </w:p>
        </w:tc>
        <w:tc>
          <w:tcPr>
            <w:tcW w:type="dxa" w:w="4320"/>
          </w:tcPr>
          <w:p>
            <w:r>
              <w:rPr>
                <w:sz w:val="18"/>
              </w:rPr>
            </w:r>
            <w:r>
              <w:rPr>
                <w:sz w:val="18"/>
              </w:rPr>
              <w:t>Isotonic calibration on a held-out split, kept only if ECE improves</w:t>
            </w:r>
          </w:p>
        </w:tc>
      </w:tr>
      <w:tr>
        <w:tc>
          <w:tcPr>
            <w:tcW w:type="dxa" w:w="4320"/>
          </w:tcPr>
          <w:p>
            <w:r>
              <w:rPr>
                <w:sz w:val="18"/>
              </w:rPr>
            </w:r>
            <w:r>
              <w:rPr>
                <w:rFonts w:ascii="Consolas" w:hAnsi="Consolas"/>
                <w:color w:val="B03060"/>
                <w:sz w:val="18"/>
              </w:rPr>
              <w:t>--calibration-method</w:t>
            </w:r>
          </w:p>
        </w:tc>
        <w:tc>
          <w:tcPr>
            <w:tcW w:type="dxa" w:w="4320"/>
          </w:tcPr>
          <w:p>
            <w:r>
              <w:rPr>
                <w:sz w:val="18"/>
              </w:rPr>
            </w:r>
            <w:r>
              <w:rPr>
                <w:rFonts w:ascii="Consolas" w:hAnsi="Consolas"/>
                <w:color w:val="B03060"/>
                <w:sz w:val="18"/>
              </w:rPr>
              <w:t>isotonic</w:t>
            </w:r>
            <w:r>
              <w:rPr>
                <w:sz w:val="18"/>
              </w:rPr>
              <w:t xml:space="preserve"> (default) or </w:t>
            </w:r>
            <w:r>
              <w:rPr>
                <w:rFonts w:ascii="Consolas" w:hAnsi="Consolas"/>
                <w:color w:val="B03060"/>
                <w:sz w:val="18"/>
              </w:rPr>
              <w:t>sigmoid</w:t>
            </w:r>
          </w:p>
        </w:tc>
      </w:tr>
      <w:tr>
        <w:tc>
          <w:tcPr>
            <w:tcW w:type="dxa" w:w="4320"/>
          </w:tcPr>
          <w:p>
            <w:r>
              <w:rPr>
                <w:sz w:val="18"/>
              </w:rPr>
            </w:r>
            <w:r>
              <w:rPr>
                <w:rFonts w:ascii="Consolas" w:hAnsi="Consolas"/>
                <w:color w:val="B03060"/>
                <w:sz w:val="18"/>
              </w:rPr>
              <w:t>--split temporal</w:t>
            </w:r>
          </w:p>
        </w:tc>
        <w:tc>
          <w:tcPr>
            <w:tcW w:type="dxa" w:w="4320"/>
          </w:tcPr>
          <w:p>
            <w:r>
              <w:rPr>
                <w:sz w:val="18"/>
              </w:rPr>
            </w:r>
            <w:r>
              <w:rPr>
                <w:sz w:val="18"/>
              </w:rPr>
              <w:t>Train on older campaigns, test on newer ones</w:t>
            </w:r>
          </w:p>
        </w:tc>
      </w:tr>
      <w:tr>
        <w:tc>
          <w:tcPr>
            <w:tcW w:type="dxa" w:w="4320"/>
          </w:tcPr>
          <w:p>
            <w:r>
              <w:rPr>
                <w:sz w:val="18"/>
              </w:rPr>
            </w:r>
            <w:r>
              <w:rPr>
                <w:rFonts w:ascii="Consolas" w:hAnsi="Consolas"/>
                <w:color w:val="B03060"/>
                <w:sz w:val="18"/>
              </w:rPr>
              <w:t>--bootstrap N</w:t>
            </w:r>
          </w:p>
        </w:tc>
        <w:tc>
          <w:tcPr>
            <w:tcW w:type="dxa" w:w="4320"/>
          </w:tcPr>
          <w:p>
            <w:r>
              <w:rPr>
                <w:sz w:val="18"/>
              </w:rPr>
            </w:r>
            <w:r>
              <w:rPr>
                <w:sz w:val="18"/>
              </w:rPr>
              <w:t>Resamples for the lift confidence interval (default 1000, 0 disables)</w:t>
            </w:r>
          </w:p>
        </w:tc>
      </w:tr>
      <w:tr>
        <w:tc>
          <w:tcPr>
            <w:tcW w:type="dxa" w:w="4320"/>
          </w:tcPr>
          <w:p>
            <w:r>
              <w:rPr>
                <w:sz w:val="18"/>
              </w:rPr>
            </w:r>
            <w:r>
              <w:rPr>
                <w:rFonts w:ascii="Consolas" w:hAnsi="Consolas"/>
                <w:color w:val="B03060"/>
                <w:sz w:val="18"/>
              </w:rPr>
              <w:t>--campaign-spend</w:t>
            </w:r>
            <w:r>
              <w:rPr>
                <w:sz w:val="18"/>
              </w:rPr>
              <w:t xml:space="preserve"> / </w:t>
            </w:r>
            <w:r>
              <w:rPr>
                <w:rFonts w:ascii="Consolas" w:hAnsi="Consolas"/>
                <w:color w:val="B03060"/>
                <w:sz w:val="18"/>
              </w:rPr>
              <w:t>--profit-if-correct</w:t>
            </w:r>
            <w:r>
              <w:rPr>
                <w:sz w:val="18"/>
              </w:rPr>
              <w:t xml:space="preserve"> / </w:t>
            </w:r>
            <w:r>
              <w:rPr>
                <w:rFonts w:ascii="Consolas" w:hAnsi="Consolas"/>
                <w:color w:val="B03060"/>
                <w:sz w:val="18"/>
              </w:rPr>
              <w:t>--opportunity-weight</w:t>
            </w:r>
          </w:p>
        </w:tc>
        <w:tc>
          <w:tcPr>
            <w:tcW w:type="dxa" w:w="4320"/>
          </w:tcPr>
          <w:p>
            <w:r>
              <w:rPr>
                <w:sz w:val="18"/>
              </w:rPr>
            </w:r>
            <w:r>
              <w:rPr>
                <w:sz w:val="18"/>
              </w:rPr>
              <w:t>Cost matrix inputs</w:t>
            </w:r>
          </w:p>
        </w:tc>
      </w:tr>
      <w:tr>
        <w:tc>
          <w:tcPr>
            <w:tcW w:type="dxa" w:w="4320"/>
          </w:tcPr>
          <w:p>
            <w:r>
              <w:rPr>
                <w:sz w:val="18"/>
              </w:rPr>
            </w:r>
            <w:r>
              <w:rPr>
                <w:rFonts w:ascii="Consolas" w:hAnsi="Consolas"/>
                <w:color w:val="B03060"/>
                <w:sz w:val="18"/>
              </w:rPr>
              <w:t>--review-margin</w:t>
            </w:r>
          </w:p>
        </w:tc>
        <w:tc>
          <w:tcPr>
            <w:tcW w:type="dxa" w:w="4320"/>
          </w:tcPr>
          <w:p>
            <w:r>
              <w:rPr>
                <w:sz w:val="18"/>
              </w:rPr>
            </w:r>
            <w:r>
              <w:rPr>
                <w:sz w:val="18"/>
              </w:rPr>
              <w:t>Expected-cost gap below which a decision needs human review</w:t>
            </w:r>
          </w:p>
        </w:tc>
      </w:tr>
      <w:tr>
        <w:tc>
          <w:tcPr>
            <w:tcW w:type="dxa" w:w="4320"/>
          </w:tcPr>
          <w:p>
            <w:r>
              <w:rPr>
                <w:sz w:val="18"/>
              </w:rPr>
            </w:r>
            <w:r>
              <w:rPr>
                <w:rFonts w:ascii="Consolas" w:hAnsi="Consolas"/>
                <w:color w:val="B03060"/>
                <w:sz w:val="18"/>
              </w:rPr>
              <w:t>--models A B</w:t>
            </w:r>
          </w:p>
        </w:tc>
        <w:tc>
          <w:tcPr>
            <w:tcW w:type="dxa" w:w="4320"/>
          </w:tcPr>
          <w:p>
            <w:r>
              <w:rPr>
                <w:sz w:val="18"/>
              </w:rPr>
            </w:r>
            <w:r>
              <w:rPr>
                <w:sz w:val="18"/>
              </w:rPr>
              <w:t>Restrict the zoo</w:t>
            </w:r>
          </w:p>
        </w:tc>
      </w:tr>
      <w:tr>
        <w:tc>
          <w:tcPr>
            <w:tcW w:type="dxa" w:w="4320"/>
          </w:tcPr>
          <w:p>
            <w:r>
              <w:rPr>
                <w:sz w:val="18"/>
              </w:rPr>
            </w:r>
            <w:r>
              <w:rPr>
                <w:rFonts w:ascii="Consolas" w:hAnsi="Consolas"/>
                <w:color w:val="B03060"/>
                <w:sz w:val="18"/>
              </w:rPr>
              <w:t>--fast</w:t>
            </w:r>
          </w:p>
        </w:tc>
        <w:tc>
          <w:tcPr>
            <w:tcW w:type="dxa" w:w="4320"/>
          </w:tcPr>
          <w:p>
            <w:r>
              <w:rPr>
                <w:sz w:val="18"/>
              </w:rPr>
            </w:r>
            <w:r>
              <w:rPr>
                <w:sz w:val="18"/>
              </w:rPr>
              <w:t>Shrink models for a quick run</w:t>
            </w:r>
          </w:p>
        </w:tc>
      </w:tr>
      <w:tr>
        <w:tc>
          <w:tcPr>
            <w:tcW w:type="dxa" w:w="4320"/>
          </w:tcPr>
          <w:p>
            <w:r>
              <w:rPr>
                <w:sz w:val="18"/>
              </w:rPr>
            </w:r>
            <w:r>
              <w:rPr>
                <w:rFonts w:ascii="Consolas" w:hAnsi="Consolas"/>
                <w:color w:val="B03060"/>
                <w:sz w:val="18"/>
              </w:rPr>
              <w:t>--skip-explain</w:t>
            </w:r>
          </w:p>
        </w:tc>
        <w:tc>
          <w:tcPr>
            <w:tcW w:type="dxa" w:w="4320"/>
          </w:tcPr>
          <w:p>
            <w:r>
              <w:rPr>
                <w:sz w:val="18"/>
              </w:rPr>
            </w:r>
            <w:r>
              <w:rPr>
                <w:sz w:val="18"/>
              </w:rPr>
              <w:t>Skip permutation/SHAP importance</w:t>
            </w:r>
          </w:p>
        </w:tc>
      </w:tr>
      <w:tr>
        <w:tc>
          <w:tcPr>
            <w:tcW w:type="dxa" w:w="4320"/>
          </w:tcPr>
          <w:p>
            <w:r>
              <w:rPr>
                <w:sz w:val="18"/>
              </w:rPr>
            </w:r>
            <w:r>
              <w:rPr>
                <w:rFonts w:ascii="Consolas" w:hAnsi="Consolas"/>
                <w:color w:val="B03060"/>
                <w:sz w:val="18"/>
              </w:rPr>
              <w:t>--keep-leakage</w:t>
            </w:r>
          </w:p>
        </w:tc>
        <w:tc>
          <w:tcPr>
            <w:tcW w:type="dxa" w:w="4320"/>
          </w:tcPr>
          <w:p>
            <w:r>
              <w:rPr>
                <w:sz w:val="18"/>
              </w:rPr>
            </w:r>
            <w:r>
              <w:rPr>
                <w:sz w:val="18"/>
              </w:rPr>
              <w:t xml:space="preserve">Keep </w:t>
            </w:r>
            <w:r>
              <w:rPr>
                <w:rFonts w:ascii="Consolas" w:hAnsi="Consolas"/>
                <w:color w:val="B03060"/>
                <w:sz w:val="18"/>
              </w:rPr>
              <w:t>g1_21</w:t>
            </w:r>
            <w:r>
              <w:rPr>
                <w:sz w:val="18"/>
              </w:rPr>
              <w:t xml:space="preserve">, </w:t>
            </w:r>
            <w:r>
              <w:rPr>
                <w:rFonts w:ascii="Consolas" w:hAnsi="Consolas"/>
                <w:color w:val="B03060"/>
                <w:sz w:val="18"/>
              </w:rPr>
              <w:t>g2_21</w:t>
            </w:r>
            <w:r>
              <w:rPr>
                <w:sz w:val="18"/>
              </w:rPr>
              <w:t xml:space="preserve">, </w:t>
            </w:r>
            <w:r>
              <w:rPr>
                <w:rFonts w:ascii="Consolas" w:hAnsi="Consolas"/>
                <w:color w:val="B03060"/>
                <w:sz w:val="18"/>
              </w:rPr>
              <w:t>c_28</w:t>
            </w:r>
            <w:r>
              <w:rPr>
                <w:sz w:val="18"/>
              </w:rPr>
              <w:t xml:space="preserve"> — demonstration only</w:t>
            </w:r>
          </w:p>
        </w:tc>
      </w:tr>
    </w:tbl>
    <w:p/>
    <w:p>
      <w:pPr>
        <w:pStyle w:val="Heading3"/>
      </w:pPr>
      <w:r>
        <w:t>API reference</w:t>
      </w:r>
    </w:p>
    <w:p>
      <w:r>
        <w:t xml:space="preserve">Base URL: </w:t>
      </w:r>
      <w:r>
        <w:rPr>
          <w:rFonts w:ascii="Consolas" w:hAnsi="Consolas"/>
          <w:color w:val="B03060"/>
          <w:sz w:val="19"/>
        </w:rPr>
        <w:t>http://localhost:8000</w:t>
      </w:r>
      <w:r>
        <w:t xml:space="preserve"> (or the Cloud Run URL). OpenAPI docs at </w:t>
      </w:r>
      <w:r>
        <w:rPr>
          <w:rFonts w:ascii="Consolas" w:hAnsi="Consolas"/>
          <w:color w:val="B03060"/>
          <w:sz w:val="19"/>
        </w:rPr>
        <w:t>/docs</w:t>
      </w:r>
      <w: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r>
            <w:r>
              <w:rPr>
                <w:b/>
                <w:sz w:val="18"/>
              </w:rPr>
              <w:t>Method</w:t>
            </w:r>
          </w:p>
        </w:tc>
        <w:tc>
          <w:tcPr>
            <w:tcW w:type="dxa" w:w="2880"/>
          </w:tcPr>
          <w:p>
            <w:r>
              <w:rPr>
                <w:b/>
                <w:sz w:val="18"/>
              </w:rPr>
            </w:r>
            <w:r>
              <w:rPr>
                <w:b/>
                <w:sz w:val="18"/>
              </w:rPr>
              <w:t>Path</w:t>
            </w:r>
          </w:p>
        </w:tc>
        <w:tc>
          <w:tcPr>
            <w:tcW w:type="dxa" w:w="2880"/>
          </w:tcPr>
          <w:p>
            <w:r>
              <w:rPr>
                <w:b/>
                <w:sz w:val="18"/>
              </w:rPr>
            </w:r>
            <w:r>
              <w:rPr>
                <w:b/>
                <w:sz w:val="18"/>
              </w:rPr>
              <w:t>Purpose</w:t>
            </w:r>
          </w:p>
        </w:tc>
      </w:tr>
      <w:tr>
        <w:tc>
          <w:tcPr>
            <w:tcW w:type="dxa" w:w="2880"/>
          </w:tcPr>
          <w:p>
            <w:r>
              <w:rPr>
                <w:sz w:val="18"/>
              </w:rPr>
            </w:r>
            <w:r>
              <w:rPr>
                <w:rFonts w:ascii="Consolas" w:hAnsi="Consolas"/>
                <w:color w:val="B03060"/>
                <w:sz w:val="18"/>
              </w:rPr>
              <w:t>GET</w:t>
            </w:r>
          </w:p>
        </w:tc>
        <w:tc>
          <w:tcPr>
            <w:tcW w:type="dxa" w:w="2880"/>
          </w:tcPr>
          <w:p>
            <w:r>
              <w:rPr>
                <w:sz w:val="18"/>
              </w:rPr>
            </w:r>
            <w:r>
              <w:rPr>
                <w:rFonts w:ascii="Consolas" w:hAnsi="Consolas"/>
                <w:color w:val="B03060"/>
                <w:sz w:val="18"/>
              </w:rPr>
              <w:t>/</w:t>
            </w:r>
          </w:p>
        </w:tc>
        <w:tc>
          <w:tcPr>
            <w:tcW w:type="dxa" w:w="2880"/>
          </w:tcPr>
          <w:p>
            <w:r>
              <w:rPr>
                <w:sz w:val="18"/>
              </w:rPr>
            </w:r>
            <w:r>
              <w:rPr>
                <w:sz w:val="18"/>
              </w:rPr>
              <w:t>Service banner</w:t>
            </w:r>
          </w:p>
        </w:tc>
      </w:tr>
      <w:tr>
        <w:tc>
          <w:tcPr>
            <w:tcW w:type="dxa" w:w="2880"/>
          </w:tcPr>
          <w:p>
            <w:r>
              <w:rPr>
                <w:sz w:val="18"/>
              </w:rPr>
            </w:r>
            <w:r>
              <w:rPr>
                <w:rFonts w:ascii="Consolas" w:hAnsi="Consolas"/>
                <w:color w:val="B03060"/>
                <w:sz w:val="18"/>
              </w:rPr>
              <w:t>GET</w:t>
            </w:r>
          </w:p>
        </w:tc>
        <w:tc>
          <w:tcPr>
            <w:tcW w:type="dxa" w:w="2880"/>
          </w:tcPr>
          <w:p>
            <w:r>
              <w:rPr>
                <w:sz w:val="18"/>
              </w:rPr>
            </w:r>
            <w:r>
              <w:rPr>
                <w:rFonts w:ascii="Consolas" w:hAnsi="Consolas"/>
                <w:color w:val="B03060"/>
                <w:sz w:val="18"/>
              </w:rPr>
              <w:t>/health</w:t>
            </w:r>
          </w:p>
        </w:tc>
        <w:tc>
          <w:tcPr>
            <w:tcW w:type="dxa" w:w="2880"/>
          </w:tcPr>
          <w:p>
            <w:r>
              <w:rPr>
                <w:sz w:val="18"/>
              </w:rPr>
            </w:r>
            <w:r>
              <w:rPr>
                <w:sz w:val="18"/>
              </w:rPr>
              <w:t>Liveness/readiness, model load status</w:t>
            </w:r>
          </w:p>
        </w:tc>
      </w:tr>
      <w:tr>
        <w:tc>
          <w:tcPr>
            <w:tcW w:type="dxa" w:w="2880"/>
          </w:tcPr>
          <w:p>
            <w:r>
              <w:rPr>
                <w:sz w:val="18"/>
              </w:rPr>
            </w:r>
            <w:r>
              <w:rPr>
                <w:rFonts w:ascii="Consolas" w:hAnsi="Consolas"/>
                <w:color w:val="B03060"/>
                <w:sz w:val="18"/>
              </w:rPr>
              <w:t>GET</w:t>
            </w:r>
          </w:p>
        </w:tc>
        <w:tc>
          <w:tcPr>
            <w:tcW w:type="dxa" w:w="2880"/>
          </w:tcPr>
          <w:p>
            <w:r>
              <w:rPr>
                <w:sz w:val="18"/>
              </w:rPr>
            </w:r>
            <w:r>
              <w:rPr>
                <w:rFonts w:ascii="Consolas" w:hAnsi="Consolas"/>
                <w:color w:val="B03060"/>
                <w:sz w:val="18"/>
              </w:rPr>
              <w:t>/model/info</w:t>
            </w:r>
          </w:p>
        </w:tc>
        <w:tc>
          <w:tcPr>
            <w:tcW w:type="dxa" w:w="2880"/>
          </w:tcPr>
          <w:p>
            <w:r>
              <w:rPr>
                <w:sz w:val="18"/>
              </w:rPr>
            </w:r>
            <w:r>
              <w:rPr>
                <w:sz w:val="18"/>
              </w:rPr>
              <w:t>Model name, version, training date, metrics, feature contract</w:t>
            </w:r>
          </w:p>
        </w:tc>
      </w:tr>
      <w:tr>
        <w:tc>
          <w:tcPr>
            <w:tcW w:type="dxa" w:w="2880"/>
          </w:tcPr>
          <w:p>
            <w:r>
              <w:rPr>
                <w:sz w:val="18"/>
              </w:rPr>
            </w:r>
            <w:r>
              <w:rPr>
                <w:rFonts w:ascii="Consolas" w:hAnsi="Consolas"/>
                <w:color w:val="B03060"/>
                <w:sz w:val="18"/>
              </w:rPr>
              <w:t>POST</w:t>
            </w:r>
          </w:p>
        </w:tc>
        <w:tc>
          <w:tcPr>
            <w:tcW w:type="dxa" w:w="2880"/>
          </w:tcPr>
          <w:p>
            <w:r>
              <w:rPr>
                <w:sz w:val="18"/>
              </w:rPr>
            </w:r>
            <w:r>
              <w:rPr>
                <w:rFonts w:ascii="Consolas" w:hAnsi="Consolas"/>
                <w:color w:val="B03060"/>
                <w:sz w:val="18"/>
              </w:rPr>
              <w:t>/predict</w:t>
            </w:r>
          </w:p>
        </w:tc>
        <w:tc>
          <w:tcPr>
            <w:tcW w:type="dxa" w:w="2880"/>
          </w:tcPr>
          <w:p>
            <w:r>
              <w:rPr>
                <w:sz w:val="18"/>
              </w:rPr>
            </w:r>
            <w:r>
              <w:rPr>
                <w:sz w:val="18"/>
              </w:rPr>
              <w:t>Score one comparison</w:t>
            </w:r>
          </w:p>
        </w:tc>
      </w:tr>
      <w:tr>
        <w:tc>
          <w:tcPr>
            <w:tcW w:type="dxa" w:w="2880"/>
          </w:tcPr>
          <w:p>
            <w:r>
              <w:rPr>
                <w:sz w:val="18"/>
              </w:rPr>
            </w:r>
            <w:r>
              <w:rPr>
                <w:rFonts w:ascii="Consolas" w:hAnsi="Consolas"/>
                <w:color w:val="B03060"/>
                <w:sz w:val="18"/>
              </w:rPr>
              <w:t>POST</w:t>
            </w:r>
          </w:p>
        </w:tc>
        <w:tc>
          <w:tcPr>
            <w:tcW w:type="dxa" w:w="2880"/>
          </w:tcPr>
          <w:p>
            <w:r>
              <w:rPr>
                <w:sz w:val="18"/>
              </w:rPr>
            </w:r>
            <w:r>
              <w:rPr>
                <w:rFonts w:ascii="Consolas" w:hAnsi="Consolas"/>
                <w:color w:val="B03060"/>
                <w:sz w:val="18"/>
              </w:rPr>
              <w:t>/predict/batch</w:t>
            </w:r>
          </w:p>
        </w:tc>
        <w:tc>
          <w:tcPr>
            <w:tcW w:type="dxa" w:w="2880"/>
          </w:tcPr>
          <w:p>
            <w:r>
              <w:rPr>
                <w:sz w:val="18"/>
              </w:rPr>
            </w:r>
            <w:r>
              <w:rPr>
                <w:sz w:val="18"/>
              </w:rPr>
              <w:t>Score up to 1000 comparisons</w:t>
            </w:r>
          </w:p>
        </w:tc>
      </w:tr>
    </w:tbl>
    <w:p/>
    <w:p>
      <w:pPr>
        <w:pStyle w:val="Heading4"/>
      </w:pPr>
      <w:r>
        <w:t>Example</w:t>
      </w:r>
    </w:p>
    <w:p>
      <w:pPr>
        <w:spacing w:after="200"/>
        <w:ind w:left="360"/>
      </w:pPr>
      <w:r>
        <w:rPr>
          <w:rFonts w:ascii="Consolas" w:hAnsi="Consolas"/>
          <w:sz w:val="18"/>
        </w:rPr>
        <w:t>curl -X POST http://localhost:8000/predict \</w:t>
        <w:br/>
        <w:t xml:space="preserve">  -H "Content-Type: application/json" \</w:t>
        <w:br/>
        <w:t xml:space="preserve">  -d '{</w:t>
        <w:br/>
        <w:t xml:space="preserve">    "group_1":    {"g1_1": 1.2, "g1_2": 0.4, "...": "... through g1_20"},</w:t>
        <w:br/>
        <w:t xml:space="preserve">    "group_2":    {"g2_1": 0.7, "g2_2": 0.9, "...": "... through g2_20"},</w:t>
        <w:br/>
        <w:t xml:space="preserve">    "comparison": {"c_1": 0.5,  "c_2": -0.2, "...": "... through c_27"}</w:t>
        <w:br/>
        <w:t xml:space="preserve">  }'</w:t>
      </w:r>
    </w:p>
    <w:p>
      <w:pPr>
        <w:spacing w:after="200"/>
        <w:ind w:left="360"/>
      </w:pPr>
      <w:r>
        <w:rPr>
          <w:rFonts w:ascii="Consolas" w:hAnsi="Consolas"/>
          <w:sz w:val="18"/>
        </w:rPr>
        <w:t>{</w:t>
        <w:br/>
        <w:t xml:space="preserve">  "predicted_class": 2,</w:t>
        <w:br/>
        <w:t xml:space="preserve">  "label": "group_2",</w:t>
        <w:br/>
        <w:t xml:space="preserve">  "description": "Group 2 was the most profitable",</w:t>
        <w:br/>
        <w:t xml:space="preserve">  "recommended_action": "Target customer group 2.",</w:t>
        <w:br/>
        <w:t xml:space="preserve">  "confidence": 0.6134,</w:t>
        <w:br/>
        <w:t xml:space="preserve">  "probabilities": {</w:t>
        <w:br/>
        <w:t xml:space="preserve">    "no_group_profitable": 0.1102,</w:t>
        <w:br/>
        <w:t xml:space="preserve">    "group_1": 0.2764,</w:t>
        <w:br/>
        <w:t xml:space="preserve">    "group_2": 0.6134</w:t>
        <w:br/>
        <w:t xml:space="preserve">  }</w:t>
        <w:br/>
        <w:t>}</w:t>
      </w:r>
    </w:p>
    <w:p>
      <w:r>
        <w:t xml:space="preserve">All 20 / 20 / 27 keys are required. Missing, unexpected, or post-campaign keys return </w:t>
      </w:r>
      <w:r>
        <w:rPr>
          <w:rFonts w:ascii="Consolas" w:hAnsi="Consolas"/>
          <w:color w:val="B03060"/>
          <w:sz w:val="19"/>
        </w:rPr>
        <w:t>422</w:t>
      </w:r>
      <w:r>
        <w:t xml:space="preserve"> with an explanatory </w:t>
      </w:r>
      <w:r>
        <w:rPr>
          <w:rFonts w:ascii="Consolas" w:hAnsi="Consolas"/>
          <w:color w:val="B03060"/>
          <w:sz w:val="19"/>
        </w:rPr>
        <w:t>detail</w:t>
      </w:r>
      <w:r>
        <w:t xml:space="preserve">. A </w:t>
      </w:r>
      <w:r>
        <w:rPr>
          <w:rFonts w:ascii="Consolas" w:hAnsi="Consolas"/>
          <w:color w:val="B03060"/>
          <w:sz w:val="19"/>
        </w:rPr>
        <w:t>null</w:t>
      </w:r>
      <w:r>
        <w:t xml:space="preserve"> value is accepted and imputed.</w:t>
      </w:r>
    </w:p>
    <w:p>
      <w:r>
        <w:t>Generate a complete example body with:</w:t>
      </w:r>
    </w:p>
    <w:p>
      <w:pPr>
        <w:spacing w:after="200"/>
        <w:ind w:left="360"/>
      </w:pPr>
      <w:r>
        <w:rPr>
          <w:rFonts w:ascii="Consolas" w:hAnsi="Consolas"/>
          <w:sz w:val="18"/>
        </w:rPr>
        <w:t>python -c "</w:t>
        <w:br/>
        <w:t>import json</w:t>
        <w:br/>
        <w:t>print(json.dumps({</w:t>
        <w:br/>
        <w:t xml:space="preserve">  'group_1':    {f'g1_{i}': 1.0 for i in range(1, 21)},</w:t>
        <w:br/>
        <w:t xml:space="preserve">  'group_2':    {f'g2_{i}': 0.5 for i in range(1, 21)},</w:t>
        <w:br/>
        <w:t xml:space="preserve">  'comparison': {f'c_{i}': 0.25 for i in range(1, 28)},</w:t>
        <w:br/>
        <w:t>}))" &gt; payload.json</w:t>
        <w:br/>
        <w:t>curl -X POST http://localhost:8000/predict -H "Content-Type: application/json" -d @payload.json</w:t>
      </w:r>
    </w:p>
    <w:p>
      <w:pPr>
        <w:pStyle w:val="Heading3"/>
      </w:pPr>
      <w:r>
        <w:t>Design patterns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r>
            <w:r>
              <w:rPr>
                <w:b/>
                <w:sz w:val="18"/>
              </w:rPr>
              <w:t>Pattern</w:t>
            </w:r>
          </w:p>
        </w:tc>
        <w:tc>
          <w:tcPr>
            <w:tcW w:type="dxa" w:w="2880"/>
          </w:tcPr>
          <w:p>
            <w:r>
              <w:rPr>
                <w:b/>
                <w:sz w:val="18"/>
              </w:rPr>
            </w:r>
            <w:r>
              <w:rPr>
                <w:b/>
                <w:sz w:val="18"/>
              </w:rPr>
              <w:t>Implementation</w:t>
            </w:r>
          </w:p>
        </w:tc>
        <w:tc>
          <w:tcPr>
            <w:tcW w:type="dxa" w:w="2880"/>
          </w:tcPr>
          <w:p>
            <w:r>
              <w:rPr>
                <w:b/>
                <w:sz w:val="18"/>
              </w:rPr>
            </w:r>
            <w:r>
              <w:rPr>
                <w:b/>
                <w:sz w:val="18"/>
              </w:rPr>
              <w:t>Benefit</w:t>
            </w:r>
          </w:p>
        </w:tc>
      </w:tr>
      <w:tr>
        <w:tc>
          <w:tcPr>
            <w:tcW w:type="dxa" w:w="2880"/>
          </w:tcPr>
          <w:p>
            <w:r>
              <w:rPr>
                <w:sz w:val="18"/>
              </w:rPr>
            </w:r>
            <w:r>
              <w:rPr>
                <w:sz w:val="18"/>
              </w:rPr>
              <w:t>Strategy</w:t>
            </w:r>
          </w:p>
        </w:tc>
        <w:tc>
          <w:tcPr>
            <w:tcW w:type="dxa" w:w="2880"/>
          </w:tcPr>
          <w:p>
            <w:r>
              <w:rPr>
                <w:sz w:val="18"/>
              </w:rPr>
            </w:r>
            <w:r>
              <w:rPr>
                <w:rFonts w:ascii="Consolas" w:hAnsi="Consolas"/>
                <w:color w:val="B03060"/>
                <w:sz w:val="18"/>
              </w:rPr>
              <w:t>BasePredictor</w:t>
            </w:r>
            <w:r>
              <w:rPr>
                <w:sz w:val="18"/>
              </w:rPr>
              <w:t xml:space="preserve"> and subclasses</w:t>
            </w:r>
          </w:p>
        </w:tc>
        <w:tc>
          <w:tcPr>
            <w:tcW w:type="dxa" w:w="2880"/>
          </w:tcPr>
          <w:p>
            <w:r>
              <w:rPr>
                <w:sz w:val="18"/>
              </w:rPr>
            </w:r>
            <w:r>
              <w:rPr>
                <w:sz w:val="18"/>
              </w:rPr>
              <w:t>Swap models without touching the API</w:t>
            </w:r>
          </w:p>
        </w:tc>
      </w:tr>
      <w:tr>
        <w:tc>
          <w:tcPr>
            <w:tcW w:type="dxa" w:w="2880"/>
          </w:tcPr>
          <w:p>
            <w:r>
              <w:rPr>
                <w:sz w:val="18"/>
              </w:rPr>
            </w:r>
            <w:r>
              <w:rPr>
                <w:sz w:val="18"/>
              </w:rPr>
              <w:t>Factory</w:t>
            </w:r>
          </w:p>
        </w:tc>
        <w:tc>
          <w:tcPr>
            <w:tcW w:type="dxa" w:w="2880"/>
          </w:tcPr>
          <w:p>
            <w:r>
              <w:rPr>
                <w:sz w:val="18"/>
              </w:rPr>
            </w:r>
            <w:r>
              <w:rPr>
                <w:rFonts w:ascii="Consolas" w:hAnsi="Consolas"/>
                <w:color w:val="B03060"/>
                <w:sz w:val="18"/>
              </w:rPr>
              <w:t>ModelFactory</w:t>
            </w:r>
            <w:r>
              <w:rPr>
                <w:sz w:val="18"/>
              </w:rPr>
              <w:t xml:space="preserve"> with a registration decorator</w:t>
            </w:r>
          </w:p>
        </w:tc>
        <w:tc>
          <w:tcPr>
            <w:tcW w:type="dxa" w:w="2880"/>
          </w:tcPr>
          <w:p>
            <w:r>
              <w:rPr>
                <w:sz w:val="18"/>
              </w:rPr>
            </w:r>
            <w:r>
              <w:rPr>
                <w:sz w:val="18"/>
              </w:rPr>
              <w:t>Extend without editing conditionals</w:t>
            </w:r>
          </w:p>
        </w:tc>
      </w:tr>
      <w:tr>
        <w:tc>
          <w:tcPr>
            <w:tcW w:type="dxa" w:w="2880"/>
          </w:tcPr>
          <w:p>
            <w:r>
              <w:rPr>
                <w:sz w:val="18"/>
              </w:rPr>
            </w:r>
            <w:r>
              <w:rPr>
                <w:sz w:val="18"/>
              </w:rPr>
              <w:t>Singleton</w:t>
            </w:r>
          </w:p>
        </w:tc>
        <w:tc>
          <w:tcPr>
            <w:tcW w:type="dxa" w:w="2880"/>
          </w:tcPr>
          <w:p>
            <w:r>
              <w:rPr>
                <w:sz w:val="18"/>
              </w:rPr>
            </w:r>
            <w:r>
              <w:rPr>
                <w:rFonts w:ascii="Consolas" w:hAnsi="Consolas"/>
                <w:color w:val="B03060"/>
                <w:sz w:val="18"/>
              </w:rPr>
              <w:t>ModelRegistry</w:t>
            </w:r>
          </w:p>
        </w:tc>
        <w:tc>
          <w:tcPr>
            <w:tcW w:type="dxa" w:w="2880"/>
          </w:tcPr>
          <w:p>
            <w:r>
              <w:rPr>
                <w:sz w:val="18"/>
              </w:rPr>
            </w:r>
            <w:r>
              <w:rPr>
                <w:sz w:val="18"/>
              </w:rPr>
              <w:t>Artifact deserialised once per process</w:t>
            </w:r>
          </w:p>
        </w:tc>
      </w:tr>
      <w:tr>
        <w:tc>
          <w:tcPr>
            <w:tcW w:type="dxa" w:w="2880"/>
          </w:tcPr>
          <w:p>
            <w:r>
              <w:rPr>
                <w:sz w:val="18"/>
              </w:rPr>
            </w:r>
            <w:r>
              <w:rPr>
                <w:sz w:val="18"/>
              </w:rPr>
              <w:t>Adapter</w:t>
            </w:r>
          </w:p>
        </w:tc>
        <w:tc>
          <w:tcPr>
            <w:tcW w:type="dxa" w:w="2880"/>
          </w:tcPr>
          <w:p>
            <w:r>
              <w:rPr>
                <w:sz w:val="18"/>
              </w:rPr>
            </w:r>
            <w:r>
              <w:rPr>
                <w:rFonts w:ascii="Consolas" w:hAnsi="Consolas"/>
                <w:color w:val="B03060"/>
                <w:sz w:val="18"/>
              </w:rPr>
              <w:t>FeatureTransformer</w:t>
            </w:r>
          </w:p>
        </w:tc>
        <w:tc>
          <w:tcPr>
            <w:tcW w:type="dxa" w:w="2880"/>
          </w:tcPr>
          <w:p>
            <w:r>
              <w:rPr>
                <w:sz w:val="18"/>
              </w:rPr>
            </w:r>
            <w:r>
              <w:rPr>
                <w:sz w:val="18"/>
              </w:rPr>
              <w:t>Model layer stays ignorant of HTTP</w:t>
            </w:r>
          </w:p>
        </w:tc>
      </w:tr>
      <w:tr>
        <w:tc>
          <w:tcPr>
            <w:tcW w:type="dxa" w:w="2880"/>
          </w:tcPr>
          <w:p>
            <w:r>
              <w:rPr>
                <w:sz w:val="18"/>
              </w:rPr>
            </w:r>
            <w:r>
              <w:rPr>
                <w:sz w:val="18"/>
              </w:rPr>
              <w:t>Dependency Injection</w:t>
            </w:r>
          </w:p>
        </w:tc>
        <w:tc>
          <w:tcPr>
            <w:tcW w:type="dxa" w:w="2880"/>
          </w:tcPr>
          <w:p>
            <w:r>
              <w:rPr>
                <w:sz w:val="18"/>
              </w:rPr>
            </w:r>
            <w:r>
              <w:rPr>
                <w:sz w:val="18"/>
              </w:rPr>
              <w:t xml:space="preserve">FastAPI </w:t>
            </w:r>
            <w:r>
              <w:rPr>
                <w:rFonts w:ascii="Consolas" w:hAnsi="Consolas"/>
                <w:color w:val="B03060"/>
                <w:sz w:val="18"/>
              </w:rPr>
              <w:t>Depends</w:t>
            </w:r>
          </w:p>
        </w:tc>
        <w:tc>
          <w:tcPr>
            <w:tcW w:type="dxa" w:w="2880"/>
          </w:tcPr>
          <w:p>
            <w:r>
              <w:rPr>
                <w:sz w:val="18"/>
              </w:rPr>
            </w:r>
            <w:r>
              <w:rPr>
                <w:sz w:val="18"/>
              </w:rPr>
              <w:t>Trivial test doubles, no globals in handlers</w:t>
            </w:r>
          </w:p>
        </w:tc>
      </w:tr>
      <w:tr>
        <w:tc>
          <w:tcPr>
            <w:tcW w:type="dxa" w:w="2880"/>
          </w:tcPr>
          <w:p>
            <w:r>
              <w:rPr>
                <w:sz w:val="18"/>
              </w:rPr>
            </w:r>
            <w:r>
              <w:rPr>
                <w:sz w:val="18"/>
              </w:rPr>
              <w:t>Application Factory</w:t>
            </w:r>
          </w:p>
        </w:tc>
        <w:tc>
          <w:tcPr>
            <w:tcW w:type="dxa" w:w="2880"/>
          </w:tcPr>
          <w:p>
            <w:r>
              <w:rPr>
                <w:sz w:val="18"/>
              </w:rPr>
            </w:r>
            <w:r>
              <w:rPr>
                <w:rFonts w:ascii="Consolas" w:hAnsi="Consolas"/>
                <w:color w:val="B03060"/>
                <w:sz w:val="18"/>
              </w:rPr>
              <w:t>create_app()</w:t>
            </w:r>
          </w:p>
        </w:tc>
        <w:tc>
          <w:tcPr>
            <w:tcW w:type="dxa" w:w="2880"/>
          </w:tcPr>
          <w:p>
            <w:r>
              <w:rPr>
                <w:sz w:val="18"/>
              </w:rPr>
            </w:r>
            <w:r>
              <w:rPr>
                <w:sz w:val="18"/>
              </w:rPr>
              <w:t>Isolated app instances per test</w:t>
            </w:r>
          </w:p>
        </w:tc>
      </w:tr>
    </w:tbl>
    <w:p/>
    <w:p>
      <w:pPr>
        <w:pStyle w:val="Heading3"/>
      </w:pPr>
      <w:r>
        <w:t>Testing</w:t>
      </w:r>
    </w:p>
    <w:p>
      <w:pPr>
        <w:pStyle w:val="Heading4"/>
      </w:pPr>
      <w:r>
        <w:t>Continuous integration</w:t>
      </w:r>
    </w:p>
    <w:p>
      <w:r>
        <w:rPr>
          <w:rFonts w:ascii="Consolas" w:hAnsi="Consolas"/>
          <w:color w:val="B03060"/>
          <w:sz w:val="19"/>
        </w:rPr>
        <w:t>.github/workflows/ci.yml</w:t>
      </w:r>
      <w:r>
        <w:t xml:space="preserve"> runs on every push and pull request to </w:t>
      </w:r>
      <w:r>
        <w:rPr>
          <w:rFonts w:ascii="Consolas" w:hAnsi="Consolas"/>
          <w:color w:val="B03060"/>
          <w:sz w:val="19"/>
        </w:rPr>
        <w:t>main</w:t>
      </w:r>
      <w:r>
        <w:t>:</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r>
            <w:r>
              <w:rPr>
                <w:b/>
                <w:sz w:val="18"/>
              </w:rPr>
              <w:t>Job</w:t>
            </w:r>
          </w:p>
        </w:tc>
        <w:tc>
          <w:tcPr>
            <w:tcW w:type="dxa" w:w="4320"/>
          </w:tcPr>
          <w:p>
            <w:r>
              <w:rPr>
                <w:b/>
                <w:sz w:val="18"/>
              </w:rPr>
            </w:r>
            <w:r>
              <w:rPr>
                <w:b/>
                <w:sz w:val="18"/>
              </w:rPr>
              <w:t>What it does</w:t>
            </w:r>
          </w:p>
        </w:tc>
      </w:tr>
      <w:tr>
        <w:tc>
          <w:tcPr>
            <w:tcW w:type="dxa" w:w="4320"/>
          </w:tcPr>
          <w:p>
            <w:r>
              <w:rPr>
                <w:sz w:val="18"/>
              </w:rPr>
            </w:r>
            <w:r>
              <w:rPr>
                <w:b/>
                <w:sz w:val="18"/>
              </w:rPr>
              <w:t>data-guard</w:t>
            </w:r>
          </w:p>
        </w:tc>
        <w:tc>
          <w:tcPr>
            <w:tcW w:type="dxa" w:w="4320"/>
          </w:tcPr>
          <w:p>
            <w:r>
              <w:rPr>
                <w:sz w:val="18"/>
              </w:rPr>
            </w:r>
            <w:r>
              <w:rPr>
                <w:sz w:val="18"/>
              </w:rPr>
              <w:t xml:space="preserve">Asserts the confidential dataset is absent from the tree </w:t>
            </w:r>
            <w:r>
              <w:rPr>
                <w:b/>
                <w:sz w:val="18"/>
              </w:rPr>
              <w:t>and from git history</w:t>
            </w:r>
            <w:r>
              <w:rPr>
                <w:sz w:val="18"/>
              </w:rPr>
              <w:t>. Runs first — if this fails, no other result matters</w:t>
            </w:r>
          </w:p>
        </w:tc>
      </w:tr>
      <w:tr>
        <w:tc>
          <w:tcPr>
            <w:tcW w:type="dxa" w:w="4320"/>
          </w:tcPr>
          <w:p>
            <w:r>
              <w:rPr>
                <w:sz w:val="18"/>
              </w:rPr>
            </w:r>
            <w:r>
              <w:rPr>
                <w:b/>
                <w:sz w:val="18"/>
              </w:rPr>
              <w:t>lint</w:t>
            </w:r>
          </w:p>
        </w:tc>
        <w:tc>
          <w:tcPr>
            <w:tcW w:type="dxa" w:w="4320"/>
          </w:tcPr>
          <w:p>
            <w:r>
              <w:rPr>
                <w:sz w:val="18"/>
              </w:rPr>
            </w:r>
            <w:r>
              <w:rPr>
                <w:rFonts w:ascii="Consolas" w:hAnsi="Consolas"/>
                <w:color w:val="B03060"/>
                <w:sz w:val="18"/>
              </w:rPr>
              <w:t>ruff</w:t>
            </w:r>
            <w:r>
              <w:rPr>
                <w:sz w:val="18"/>
              </w:rPr>
              <w:t xml:space="preserve">, </w:t>
            </w:r>
            <w:r>
              <w:rPr>
                <w:rFonts w:ascii="Consolas" w:hAnsi="Consolas"/>
                <w:color w:val="B03060"/>
                <w:sz w:val="18"/>
              </w:rPr>
              <w:t>black --check</w:t>
            </w:r>
            <w:r>
              <w:rPr>
                <w:sz w:val="18"/>
              </w:rPr>
              <w:t xml:space="preserve">, </w:t>
            </w:r>
            <w:r>
              <w:rPr>
                <w:rFonts w:ascii="Consolas" w:hAnsi="Consolas"/>
                <w:color w:val="B03060"/>
                <w:sz w:val="18"/>
              </w:rPr>
              <w:t>mypy</w:t>
            </w:r>
          </w:p>
        </w:tc>
      </w:tr>
      <w:tr>
        <w:tc>
          <w:tcPr>
            <w:tcW w:type="dxa" w:w="4320"/>
          </w:tcPr>
          <w:p>
            <w:r>
              <w:rPr>
                <w:sz w:val="18"/>
              </w:rPr>
            </w:r>
            <w:r>
              <w:rPr>
                <w:b/>
                <w:sz w:val="18"/>
              </w:rPr>
              <w:t>test</w:t>
            </w:r>
          </w:p>
        </w:tc>
        <w:tc>
          <w:tcPr>
            <w:tcW w:type="dxa" w:w="4320"/>
          </w:tcPr>
          <w:p>
            <w:r>
              <w:rPr>
                <w:sz w:val="18"/>
              </w:rPr>
            </w:r>
            <w:r>
              <w:rPr>
                <w:rFonts w:ascii="Consolas" w:hAnsi="Consolas"/>
                <w:color w:val="B03060"/>
                <w:sz w:val="18"/>
              </w:rPr>
              <w:t>pytest</w:t>
            </w:r>
            <w:r>
              <w:rPr>
                <w:sz w:val="18"/>
              </w:rPr>
              <w:t xml:space="preserve"> with the branch-coverage floor from </w:t>
            </w:r>
            <w:r>
              <w:rPr>
                <w:rFonts w:ascii="Consolas" w:hAnsi="Consolas"/>
                <w:color w:val="B03060"/>
                <w:sz w:val="18"/>
              </w:rPr>
              <w:t>pyproject.toml</w:t>
            </w:r>
            <w:r>
              <w:rPr>
                <w:sz w:val="18"/>
              </w:rPr>
              <w:t>, optional model libraries installed so the guarded import paths are exercised rather than skipped</w:t>
            </w:r>
          </w:p>
        </w:tc>
      </w:tr>
      <w:tr>
        <w:tc>
          <w:tcPr>
            <w:tcW w:type="dxa" w:w="4320"/>
          </w:tcPr>
          <w:p>
            <w:r>
              <w:rPr>
                <w:sz w:val="18"/>
              </w:rPr>
            </w:r>
            <w:r>
              <w:rPr>
                <w:b/>
                <w:sz w:val="18"/>
              </w:rPr>
              <w:t>security</w:t>
            </w:r>
          </w:p>
        </w:tc>
        <w:tc>
          <w:tcPr>
            <w:tcW w:type="dxa" w:w="4320"/>
          </w:tcPr>
          <w:p>
            <w:r>
              <w:rPr>
                <w:sz w:val="18"/>
              </w:rPr>
            </w:r>
            <w:r>
              <w:rPr>
                <w:rFonts w:ascii="Consolas" w:hAnsi="Consolas"/>
                <w:color w:val="B03060"/>
                <w:sz w:val="18"/>
              </w:rPr>
              <w:t>pip-audit</w:t>
            </w:r>
            <w:r>
              <w:rPr>
                <w:sz w:val="18"/>
              </w:rPr>
              <w:t xml:space="preserve"> against the </w:t>
            </w:r>
            <w:r>
              <w:rPr>
                <w:b/>
                <w:sz w:val="18"/>
              </w:rPr>
              <w:t>serving</w:t>
            </w:r>
            <w:r>
              <w:rPr>
                <w:sz w:val="18"/>
              </w:rPr>
              <w:t xml:space="preserve"> requirements, </w:t>
            </w:r>
            <w:r>
              <w:rPr>
                <w:rFonts w:ascii="Consolas" w:hAnsi="Consolas"/>
                <w:color w:val="B03060"/>
                <w:sz w:val="18"/>
              </w:rPr>
              <w:t>bandit -ll</w:t>
            </w:r>
          </w:p>
        </w:tc>
      </w:tr>
      <w:tr>
        <w:tc>
          <w:tcPr>
            <w:tcW w:type="dxa" w:w="4320"/>
          </w:tcPr>
          <w:p>
            <w:r>
              <w:rPr>
                <w:sz w:val="18"/>
              </w:rPr>
            </w:r>
            <w:r>
              <w:rPr>
                <w:b/>
                <w:sz w:val="18"/>
              </w:rPr>
              <w:t>docker</w:t>
            </w:r>
          </w:p>
        </w:tc>
        <w:tc>
          <w:tcPr>
            <w:tcW w:type="dxa" w:w="4320"/>
          </w:tcPr>
          <w:p>
            <w:r>
              <w:rPr>
                <w:sz w:val="18"/>
              </w:rPr>
            </w:r>
            <w:r>
              <w:rPr>
                <w:sz w:val="18"/>
              </w:rPr>
              <w:t xml:space="preserve">Builds the image, starts the container, waits for </w:t>
            </w:r>
            <w:r>
              <w:rPr>
                <w:rFonts w:ascii="Consolas" w:hAnsi="Consolas"/>
                <w:color w:val="B03060"/>
                <w:sz w:val="18"/>
              </w:rPr>
              <w:t>/health</w:t>
            </w:r>
            <w:r>
              <w:rPr>
                <w:sz w:val="18"/>
              </w:rPr>
              <w:t>, then drives real predictions through it</w:t>
            </w:r>
          </w:p>
        </w:tc>
      </w:tr>
    </w:tbl>
    <w:p/>
    <w:p>
      <w:r>
        <w:rPr>
          <w:b/>
        </w:rPr>
        <w:t>Training is deliberately not in CI.</w:t>
      </w:r>
      <w:r>
        <w:t xml:space="preserve"> The dataset is LP-Internal and never committed, so there is nothing to train on — which is the same constraint that makes the test suite run on synthetic fixtures. That is what allows the code to be verified by a machine that is not permitted to see the data.</w:t>
      </w:r>
    </w:p>
    <w:p>
      <w:r>
        <w:t xml:space="preserve">The container smoke test runs with </w:t>
      </w:r>
      <w:r>
        <w:rPr>
          <w:rFonts w:ascii="Consolas" w:hAnsi="Consolas"/>
          <w:color w:val="B03060"/>
          <w:sz w:val="19"/>
        </w:rPr>
        <w:t>ALLOW_BASELINE_FALLBACK=true</w:t>
      </w:r>
      <w:r>
        <w:t xml:space="preserve">, because </w:t>
      </w:r>
      <w:r>
        <w:rPr>
          <w:rFonts w:ascii="Consolas" w:hAnsi="Consolas"/>
          <w:color w:val="B03060"/>
          <w:sz w:val="19"/>
        </w:rPr>
        <w:t>artifacts/*.pkl</w:t>
      </w:r>
      <w:r>
        <w:t xml:space="preserve"> is gitignored and CI therefore has no model. The point of the job is that the application </w:t>
      </w:r>
      <w:r>
        <w:rPr>
          <w:i/>
        </w:rPr>
        <w:t>starts</w:t>
      </w:r>
      <w:r>
        <w:t xml:space="preserve"> and answers honestly about its degraded state — a build that succeeds only proves the image assembles, not that it boots.</w:t>
      </w:r>
    </w:p>
    <w:p>
      <w:pPr>
        <w:pStyle w:val="Heading4"/>
      </w:pPr>
      <w:r>
        <w:t>Running tests locally</w:t>
      </w:r>
    </w:p>
    <w:p>
      <w:pPr>
        <w:spacing w:after="200"/>
        <w:ind w:left="360"/>
      </w:pPr>
      <w:r>
        <w:rPr>
          <w:rFonts w:ascii="Consolas" w:hAnsi="Consolas"/>
          <w:sz w:val="18"/>
        </w:rPr>
        <w:t>pytest                       # full suite with coverage</w:t>
        <w:br/>
        <w:t>pytest tests/test_api.py -v  # one module</w:t>
        <w:br/>
        <w:t>pytest --cov=src --cov-report=html &amp;&amp; open htmlcov/index.html</w:t>
      </w:r>
    </w:p>
    <w:p>
      <w:r>
        <w:t>Covered: feature engineering arithmetic, leakage removal, payload validation and every rejection path, predictor strategies, artifact loading and corruption handling, factory registration, registry singleton semantics and fallback behaviour, evaluation and lift maths, and all API endpoints including error codes.</w:t>
      </w:r>
    </w:p>
    <w:p>
      <w:r>
        <w:t>Tests use a small synthetic dataset with the real column contract, so the suite is fast, deterministic, and ships no proprietary data.</w:t>
      </w:r>
    </w:p>
    <w:p>
      <w:pPr>
        <w:pStyle w:val="Heading3"/>
      </w:pPr>
      <w:r>
        <w:t>Deployment (Google Cloud Run)</w:t>
      </w:r>
    </w:p>
    <w:p>
      <w:pPr>
        <w:spacing w:after="200"/>
        <w:ind w:left="360"/>
      </w:pPr>
      <w:r>
        <w:rPr>
          <w:rFonts w:ascii="Consolas" w:hAnsi="Consolas"/>
          <w:sz w:val="18"/>
        </w:rPr>
        <w:t>gcloud auth login</w:t>
        <w:br/>
        <w:t>gcloud config set project YOUR_PROJECT_ID</w:t>
        <w:br/>
        <w:t>gcloud services enable run.googleapis.com cloudbuild.googleapis.com</w:t>
        <w:br/>
        <w:br/>
        <w:t># Backend</w:t>
        <w:br/>
        <w:t>gcloud run deploy campaign-api \</w:t>
        <w:br/>
        <w:t xml:space="preserve">  --source . \</w:t>
        <w:br/>
        <w:t xml:space="preserve">  --region europe-west3 \</w:t>
        <w:br/>
        <w:t xml:space="preserve">  --allow-unauthenticated \</w:t>
        <w:br/>
        <w:t xml:space="preserve">  --port 8000 \</w:t>
        <w:br/>
        <w:t xml:space="preserve">  --set-env-vars MODEL_PATH=artifacts/model.pkl,ALLOW_BASELINE_FALLBACK=false</w:t>
        <w:br/>
        <w:br/>
        <w:t># Frontend, pointed at the backend URL printed above</w:t>
        <w:br/>
        <w:t>gcloud run deploy campaign-frontend \</w:t>
        <w:br/>
        <w:t xml:space="preserve">  --source . \</w:t>
        <w:br/>
        <w:t xml:space="preserve">  --region europe-west3 \</w:t>
        <w:br/>
        <w:t xml:space="preserve">  --allow-unauthenticated \</w:t>
        <w:br/>
        <w:t xml:space="preserve">  --port 8501 \</w:t>
        <w:br/>
        <w:t xml:space="preserve">  --set-env-vars API_BASE_URL=https://campaign-api-XXXX.run.app</w:t>
      </w:r>
    </w:p>
    <w:p>
      <w:r>
        <w:t xml:space="preserve">Locally: </w:t>
      </w:r>
      <w:r>
        <w:rPr>
          <w:rFonts w:ascii="Consolas" w:hAnsi="Consolas"/>
          <w:color w:val="B03060"/>
          <w:sz w:val="19"/>
        </w:rPr>
        <w:t>docker compose up --build</w:t>
      </w:r>
      <w:r>
        <w:t xml:space="preserve"> (API on </w:t>
      </w:r>
      <w:r>
        <w:rPr>
          <w:rFonts w:ascii="Consolas" w:hAnsi="Consolas"/>
          <w:color w:val="B03060"/>
          <w:sz w:val="19"/>
        </w:rPr>
        <w:t>:8000</w:t>
      </w:r>
      <w:r>
        <w:t xml:space="preserve">, UI on </w:t>
      </w:r>
      <w:r>
        <w:rPr>
          <w:rFonts w:ascii="Consolas" w:hAnsi="Consolas"/>
          <w:color w:val="B03060"/>
          <w:sz w:val="19"/>
        </w:rPr>
        <w:t>:8501</w:t>
      </w:r>
      <w:r>
        <w:t>).</w:t>
      </w:r>
    </w:p>
    <w:p>
      <w:pPr>
        <w:pStyle w:val="Heading4"/>
      </w:pPr>
      <w:r>
        <w:t>Live deployment</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r>
            <w:r>
              <w:rPr>
                <w:b/>
                <w:sz w:val="18"/>
              </w:rPr>
              <w:t>Service</w:t>
            </w:r>
          </w:p>
        </w:tc>
        <w:tc>
          <w:tcPr>
            <w:tcW w:type="dxa" w:w="4320"/>
          </w:tcPr>
          <w:p>
            <w:r>
              <w:rPr>
                <w:b/>
                <w:sz w:val="18"/>
              </w:rPr>
            </w:r>
            <w:r>
              <w:rPr>
                <w:b/>
                <w:sz w:val="18"/>
              </w:rPr>
              <w:t>URL</w:t>
            </w:r>
          </w:p>
        </w:tc>
      </w:tr>
      <w:tr>
        <w:tc>
          <w:tcPr>
            <w:tcW w:type="dxa" w:w="4320"/>
          </w:tcPr>
          <w:p>
            <w:r>
              <w:rPr>
                <w:sz w:val="18"/>
              </w:rPr>
            </w:r>
            <w:r>
              <w:rPr>
                <w:sz w:val="18"/>
              </w:rPr>
              <w:t>Prediction API</w:t>
            </w:r>
          </w:p>
        </w:tc>
        <w:tc>
          <w:tcPr>
            <w:tcW w:type="dxa" w:w="4320"/>
          </w:tcPr>
          <w:p>
            <w:r>
              <w:rPr>
                <w:sz w:val="18"/>
              </w:rPr>
            </w:r>
            <w:r>
              <w:rPr>
                <w:sz w:val="18"/>
              </w:rPr>
              <w:t>&lt;https://campaign-api-395867964283.europe-west3.run.app&gt;</w:t>
            </w:r>
          </w:p>
        </w:tc>
      </w:tr>
      <w:tr>
        <w:tc>
          <w:tcPr>
            <w:tcW w:type="dxa" w:w="4320"/>
          </w:tcPr>
          <w:p>
            <w:r>
              <w:rPr>
                <w:sz w:val="18"/>
              </w:rPr>
            </w:r>
            <w:r>
              <w:rPr>
                <w:sz w:val="18"/>
              </w:rPr>
              <w:t>Interactive API docs</w:t>
            </w:r>
          </w:p>
        </w:tc>
        <w:tc>
          <w:tcPr>
            <w:tcW w:type="dxa" w:w="4320"/>
          </w:tcPr>
          <w:p>
            <w:r>
              <w:rPr>
                <w:sz w:val="18"/>
              </w:rPr>
            </w:r>
            <w:r>
              <w:rPr>
                <w:sz w:val="18"/>
              </w:rPr>
              <w:t>&lt;https://campaign-api-395867964283.europe-west3.run.app/docs&gt;</w:t>
            </w:r>
          </w:p>
        </w:tc>
      </w:tr>
      <w:tr>
        <w:tc>
          <w:tcPr>
            <w:tcW w:type="dxa" w:w="4320"/>
          </w:tcPr>
          <w:p>
            <w:r>
              <w:rPr>
                <w:sz w:val="18"/>
              </w:rPr>
            </w:r>
            <w:r>
              <w:rPr>
                <w:sz w:val="18"/>
              </w:rPr>
              <w:t>Health check</w:t>
            </w:r>
          </w:p>
        </w:tc>
        <w:tc>
          <w:tcPr>
            <w:tcW w:type="dxa" w:w="4320"/>
          </w:tcPr>
          <w:p>
            <w:r>
              <w:rPr>
                <w:sz w:val="18"/>
              </w:rPr>
            </w:r>
            <w:r>
              <w:rPr>
                <w:sz w:val="18"/>
              </w:rPr>
              <w:t>&lt;https://campaign-api-395867964283.europe-west3.run.app/health&gt;</w:t>
            </w:r>
          </w:p>
        </w:tc>
      </w:tr>
      <w:tr>
        <w:tc>
          <w:tcPr>
            <w:tcW w:type="dxa" w:w="4320"/>
          </w:tcPr>
          <w:p>
            <w:r>
              <w:rPr>
                <w:sz w:val="18"/>
              </w:rPr>
            </w:r>
            <w:r>
              <w:rPr>
                <w:sz w:val="18"/>
              </w:rPr>
              <w:t>Web interface</w:t>
            </w:r>
          </w:p>
        </w:tc>
        <w:tc>
          <w:tcPr>
            <w:tcW w:type="dxa" w:w="4320"/>
          </w:tcPr>
          <w:p>
            <w:r>
              <w:rPr>
                <w:sz w:val="18"/>
              </w:rPr>
            </w:r>
            <w:r>
              <w:rPr>
                <w:sz w:val="18"/>
              </w:rPr>
              <w:t>&lt;https://campaign-frontend-395867964283.europe-west3.run.app&gt;</w:t>
            </w:r>
          </w:p>
        </w:tc>
      </w:tr>
    </w:tbl>
    <w:p/>
    <w:p>
      <w:r>
        <w:t xml:space="preserve">Both services run on Cloud Run in </w:t>
      </w:r>
      <w:r>
        <w:rPr>
          <w:rFonts w:ascii="Consolas" w:hAnsi="Consolas"/>
          <w:color w:val="B03060"/>
          <w:sz w:val="19"/>
        </w:rPr>
        <w:t>europe-west3</w:t>
      </w:r>
      <w:r>
        <w:t xml:space="preserve">, scale to zero when idle, and are built from this repository — the API from </w:t>
      </w:r>
      <w:r>
        <w:rPr>
          <w:rFonts w:ascii="Consolas" w:hAnsi="Consolas"/>
          <w:color w:val="B03060"/>
          <w:sz w:val="19"/>
        </w:rPr>
        <w:t>Dockerfile</w:t>
      </w:r>
      <w:r>
        <w:t xml:space="preserve">, the frontend from </w:t>
      </w:r>
      <w:r>
        <w:rPr>
          <w:rFonts w:ascii="Consolas" w:hAnsi="Consolas"/>
          <w:color w:val="B03060"/>
          <w:sz w:val="19"/>
        </w:rPr>
        <w:t>Dockerfile.frontend</w:t>
      </w:r>
      <w:r>
        <w:t xml:space="preserve"> via </w:t>
      </w:r>
      <w:r>
        <w:rPr>
          <w:rFonts w:ascii="Consolas" w:hAnsi="Consolas"/>
          <w:color w:val="B03060"/>
          <w:sz w:val="19"/>
        </w:rPr>
        <w:t>cloudbuild.frontend.yaml</w:t>
      </w:r>
      <w:r>
        <w:t>.</w:t>
      </w:r>
    </w:p>
    <w:p>
      <w:r>
        <w:t xml:space="preserve">The dataset is </w:t>
      </w:r>
      <w:r>
        <w:rPr>
          <w:b/>
        </w:rPr>
        <w:t>not</w:t>
      </w:r>
      <w:r>
        <w:t xml:space="preserve"> part of either deployment: </w:t>
      </w:r>
      <w:r>
        <w:rPr>
          <w:rFonts w:ascii="Consolas" w:hAnsi="Consolas"/>
          <w:color w:val="B03060"/>
          <w:sz w:val="19"/>
        </w:rPr>
        <w:t>.gcloudignore</w:t>
      </w:r>
      <w:r>
        <w:t xml:space="preserve"> excludes </w:t>
      </w:r>
      <w:r>
        <w:rPr>
          <w:rFonts w:ascii="Consolas" w:hAnsi="Consolas"/>
          <w:color w:val="B03060"/>
          <w:sz w:val="19"/>
        </w:rPr>
        <w:t>data/</w:t>
      </w:r>
      <w:r>
        <w:t>, so the confidential CSV never leaves the local machine. Only the trained model artifact ships.</w:t>
      </w:r>
    </w:p>
    <w:p>
      <w:pPr>
        <w:pStyle w:val="Heading3"/>
      </w:pPr>
      <w:r>
        <w:t>Configuration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r>
            <w:r>
              <w:rPr>
                <w:b/>
                <w:sz w:val="18"/>
              </w:rPr>
              <w:t>Variable</w:t>
            </w:r>
          </w:p>
        </w:tc>
        <w:tc>
          <w:tcPr>
            <w:tcW w:type="dxa" w:w="2880"/>
          </w:tcPr>
          <w:p>
            <w:r>
              <w:rPr>
                <w:b/>
                <w:sz w:val="18"/>
              </w:rPr>
            </w:r>
            <w:r>
              <w:rPr>
                <w:b/>
                <w:sz w:val="18"/>
              </w:rPr>
              <w:t>Default</w:t>
            </w:r>
          </w:p>
        </w:tc>
        <w:tc>
          <w:tcPr>
            <w:tcW w:type="dxa" w:w="2880"/>
          </w:tcPr>
          <w:p>
            <w:r>
              <w:rPr>
                <w:b/>
                <w:sz w:val="18"/>
              </w:rPr>
            </w:r>
            <w:r>
              <w:rPr>
                <w:b/>
                <w:sz w:val="18"/>
              </w:rPr>
              <w:t>Purpose</w:t>
            </w:r>
          </w:p>
        </w:tc>
      </w:tr>
      <w:tr>
        <w:tc>
          <w:tcPr>
            <w:tcW w:type="dxa" w:w="2880"/>
          </w:tcPr>
          <w:p>
            <w:r>
              <w:rPr>
                <w:sz w:val="18"/>
              </w:rPr>
            </w:r>
            <w:r>
              <w:rPr>
                <w:rFonts w:ascii="Consolas" w:hAnsi="Consolas"/>
                <w:color w:val="B03060"/>
                <w:sz w:val="18"/>
              </w:rPr>
              <w:t>MODEL_PATH</w:t>
            </w:r>
          </w:p>
        </w:tc>
        <w:tc>
          <w:tcPr>
            <w:tcW w:type="dxa" w:w="2880"/>
          </w:tcPr>
          <w:p>
            <w:r>
              <w:rPr>
                <w:sz w:val="18"/>
              </w:rPr>
            </w:r>
            <w:r>
              <w:rPr>
                <w:rFonts w:ascii="Consolas" w:hAnsi="Consolas"/>
                <w:color w:val="B03060"/>
                <w:sz w:val="18"/>
              </w:rPr>
              <w:t>artifacts/model.pkl</w:t>
            </w:r>
          </w:p>
        </w:tc>
        <w:tc>
          <w:tcPr>
            <w:tcW w:type="dxa" w:w="2880"/>
          </w:tcPr>
          <w:p>
            <w:r>
              <w:rPr>
                <w:sz w:val="18"/>
              </w:rPr>
            </w:r>
            <w:r>
              <w:rPr>
                <w:sz w:val="18"/>
              </w:rPr>
              <w:t>Artifact location</w:t>
            </w:r>
          </w:p>
        </w:tc>
      </w:tr>
      <w:tr>
        <w:tc>
          <w:tcPr>
            <w:tcW w:type="dxa" w:w="2880"/>
          </w:tcPr>
          <w:p>
            <w:r>
              <w:rPr>
                <w:sz w:val="18"/>
              </w:rPr>
            </w:r>
            <w:r>
              <w:rPr>
                <w:rFonts w:ascii="Consolas" w:hAnsi="Consolas"/>
                <w:color w:val="B03060"/>
                <w:sz w:val="18"/>
              </w:rPr>
              <w:t>MODEL_TYPE</w:t>
            </w:r>
          </w:p>
        </w:tc>
        <w:tc>
          <w:tcPr>
            <w:tcW w:type="dxa" w:w="2880"/>
          </w:tcPr>
          <w:p>
            <w:r>
              <w:rPr>
                <w:sz w:val="18"/>
              </w:rPr>
            </w:r>
            <w:r>
              <w:rPr>
                <w:rFonts w:ascii="Consolas" w:hAnsi="Consolas"/>
                <w:color w:val="B03060"/>
                <w:sz w:val="18"/>
              </w:rPr>
              <w:t>sklearn_pipeline</w:t>
            </w:r>
          </w:p>
        </w:tc>
        <w:tc>
          <w:tcPr>
            <w:tcW w:type="dxa" w:w="2880"/>
          </w:tcPr>
          <w:p>
            <w:r>
              <w:rPr>
                <w:sz w:val="18"/>
              </w:rPr>
            </w:r>
            <w:r>
              <w:rPr>
                <w:sz w:val="18"/>
              </w:rPr>
              <w:t>Registered predictor name</w:t>
            </w:r>
          </w:p>
        </w:tc>
      </w:tr>
      <w:tr>
        <w:tc>
          <w:tcPr>
            <w:tcW w:type="dxa" w:w="2880"/>
          </w:tcPr>
          <w:p>
            <w:r>
              <w:rPr>
                <w:sz w:val="18"/>
              </w:rPr>
            </w:r>
            <w:r>
              <w:rPr>
                <w:rFonts w:ascii="Consolas" w:hAnsi="Consolas"/>
                <w:color w:val="B03060"/>
                <w:sz w:val="18"/>
              </w:rPr>
              <w:t>ALLOW_BASELINE_FALLBACK</w:t>
            </w:r>
          </w:p>
        </w:tc>
        <w:tc>
          <w:tcPr>
            <w:tcW w:type="dxa" w:w="2880"/>
          </w:tcPr>
          <w:p>
            <w:r>
              <w:rPr>
                <w:sz w:val="18"/>
              </w:rPr>
            </w:r>
            <w:r>
              <w:rPr>
                <w:rFonts w:ascii="Consolas" w:hAnsi="Consolas"/>
                <w:color w:val="B03060"/>
                <w:sz w:val="18"/>
              </w:rPr>
              <w:t>true</w:t>
            </w:r>
          </w:p>
        </w:tc>
        <w:tc>
          <w:tcPr>
            <w:tcW w:type="dxa" w:w="2880"/>
          </w:tcPr>
          <w:p>
            <w:r>
              <w:rPr>
                <w:sz w:val="18"/>
              </w:rPr>
            </w:r>
            <w:r>
              <w:rPr>
                <w:sz w:val="18"/>
              </w:rPr>
              <w:t xml:space="preserve">Degrade to baseline instead of failing. Set </w:t>
            </w:r>
            <w:r>
              <w:rPr>
                <w:rFonts w:ascii="Consolas" w:hAnsi="Consolas"/>
                <w:color w:val="B03060"/>
                <w:sz w:val="18"/>
              </w:rPr>
              <w:t>false</w:t>
            </w:r>
            <w:r>
              <w:rPr>
                <w:sz w:val="18"/>
              </w:rPr>
              <w:t xml:space="preserve"> in production.</w:t>
            </w:r>
          </w:p>
        </w:tc>
      </w:tr>
      <w:tr>
        <w:tc>
          <w:tcPr>
            <w:tcW w:type="dxa" w:w="2880"/>
          </w:tcPr>
          <w:p>
            <w:r>
              <w:rPr>
                <w:sz w:val="18"/>
              </w:rPr>
            </w:r>
            <w:r>
              <w:rPr>
                <w:rFonts w:ascii="Consolas" w:hAnsi="Consolas"/>
                <w:color w:val="B03060"/>
                <w:sz w:val="18"/>
              </w:rPr>
              <w:t>LOG_LEVEL</w:t>
            </w:r>
          </w:p>
        </w:tc>
        <w:tc>
          <w:tcPr>
            <w:tcW w:type="dxa" w:w="2880"/>
          </w:tcPr>
          <w:p>
            <w:r>
              <w:rPr>
                <w:sz w:val="18"/>
              </w:rPr>
            </w:r>
            <w:r>
              <w:rPr>
                <w:rFonts w:ascii="Consolas" w:hAnsi="Consolas"/>
                <w:color w:val="B03060"/>
                <w:sz w:val="18"/>
              </w:rPr>
              <w:t>INFO</w:t>
            </w:r>
          </w:p>
        </w:tc>
        <w:tc>
          <w:tcPr>
            <w:tcW w:type="dxa" w:w="2880"/>
          </w:tcPr>
          <w:p>
            <w:r>
              <w:rPr>
                <w:sz w:val="18"/>
              </w:rPr>
            </w:r>
            <w:r>
              <w:rPr>
                <w:sz w:val="18"/>
              </w:rPr>
              <w:t>Logging verbosity</w:t>
            </w:r>
          </w:p>
        </w:tc>
      </w:tr>
      <w:tr>
        <w:tc>
          <w:tcPr>
            <w:tcW w:type="dxa" w:w="2880"/>
          </w:tcPr>
          <w:p>
            <w:r>
              <w:rPr>
                <w:sz w:val="18"/>
              </w:rPr>
            </w:r>
            <w:r>
              <w:rPr>
                <w:rFonts w:ascii="Consolas" w:hAnsi="Consolas"/>
                <w:color w:val="B03060"/>
                <w:sz w:val="18"/>
              </w:rPr>
              <w:t>API_BASE_URL</w:t>
            </w:r>
          </w:p>
        </w:tc>
        <w:tc>
          <w:tcPr>
            <w:tcW w:type="dxa" w:w="2880"/>
          </w:tcPr>
          <w:p>
            <w:r>
              <w:rPr>
                <w:sz w:val="18"/>
              </w:rPr>
            </w:r>
            <w:r>
              <w:rPr>
                <w:rFonts w:ascii="Consolas" w:hAnsi="Consolas"/>
                <w:color w:val="B03060"/>
                <w:sz w:val="18"/>
              </w:rPr>
              <w:t>http://localhost:8000</w:t>
            </w:r>
          </w:p>
        </w:tc>
        <w:tc>
          <w:tcPr>
            <w:tcW w:type="dxa" w:w="2880"/>
          </w:tcPr>
          <w:p>
            <w:r>
              <w:rPr>
                <w:sz w:val="18"/>
              </w:rPr>
            </w:r>
            <w:r>
              <w:rPr>
                <w:sz w:val="18"/>
              </w:rPr>
              <w:t>Backend URL used by the frontend</w:t>
            </w:r>
          </w:p>
        </w:tc>
      </w:tr>
    </w:tbl>
    <w:p/>
    <w:p>
      <w:pPr>
        <w:pStyle w:val="Heading3"/>
      </w:pPr>
      <w:r>
        <w:t>Known limitations</w:t>
      </w:r>
    </w:p>
    <w:p>
      <w:pPr>
        <w:pStyle w:val="ListBullet"/>
      </w:pPr>
      <w:r>
        <w:t>Features are anonymised, so importances are not causally interpretable.</w:t>
      </w:r>
    </w:p>
    <w:p>
      <w:pPr>
        <w:pStyle w:val="ListBullet"/>
      </w:pPr>
      <w:r>
        <w:t xml:space="preserve">The lift estimate is offline; the online A/B test in </w:t>
      </w:r>
      <w:r>
        <w:rPr>
          <w:rFonts w:ascii="Consolas" w:hAnsi="Consolas"/>
          <w:color w:val="B03060"/>
          <w:sz w:val="19"/>
        </w:rPr>
        <w:t>docs/validation_plan.md</w:t>
      </w:r>
      <w:r>
        <w:t xml:space="preserve"> is the</w:t>
      </w:r>
    </w:p>
    <w:p>
      <w:r>
        <w:t>decisive evidence.</w:t>
      </w:r>
    </w:p>
    <w:p>
      <w:pPr>
        <w:pStyle w:val="ListBullet"/>
      </w:pPr>
      <w:r>
        <w:rPr>
          <w:b/>
        </w:rPr>
        <w:t>Class-0 recall is 8.4%.</w:t>
      </w:r>
      <w:r>
        <w:t xml:space="preserve"> The model is weakest exactly where the business value is</w:t>
      </w:r>
    </w:p>
    <w:p>
      <w:r>
        <w:t>clearest — avoiding spend on a campaign that pays back for neither group.</w:t>
      </w:r>
    </w:p>
    <w:p>
      <w:pPr>
        <w:pStyle w:val="ListBullet"/>
      </w:pPr>
      <w:r>
        <w:rPr>
          <w:b/>
        </w:rPr>
        <w:t>53.8% of predictions flip when the two groups are swapped.</w:t>
      </w:r>
      <w:r>
        <w:t xml:space="preserve"> The positions are genuinely</w:t>
      </w:r>
    </w:p>
    <w:p>
      <w:r>
        <w:t>not exchangeable, so using position is legitimate, but the model leans on it heavily and will degrade silently if the upstream convention for assigning "group 1" ever changes.</w:t>
      </w:r>
    </w:p>
    <w:p>
      <w:pPr>
        <w:pStyle w:val="ListBullet"/>
      </w:pPr>
      <w:r>
        <w:rPr>
          <w:b/>
        </w:rPr>
        <w:t>No temporal validation is possible</w:t>
      </w:r>
      <w:r>
        <w:t xml:space="preserve"> — no time-ordering column exists, so generalisation</w:t>
      </w:r>
    </w:p>
    <w:p>
      <w:r>
        <w:t>to future campaigns rather than held-out ones is untested.</w:t>
      </w:r>
    </w:p>
    <w:p>
      <w:pPr>
        <w:pStyle w:val="ListBullet"/>
      </w:pPr>
      <w:r>
        <w:rPr>
          <w:b/>
        </w:rPr>
        <w:t>Campaign independence cannot be verified</w:t>
      </w:r>
      <w:r>
        <w:t xml:space="preserve"> — no campaign or customer identifier exists,</w:t>
      </w:r>
    </w:p>
    <w:p>
      <w:r>
        <w:t>so if groups recur across rows every confidence interval here is too narrow.</w:t>
      </w:r>
    </w:p>
    <w:p>
      <w:pPr>
        <w:pStyle w:val="ListBullet"/>
      </w:pPr>
      <w:r>
        <w:t>The champion's margin over the runner-up is inside noise. Selection happening before the</w:t>
      </w:r>
    </w:p>
    <w:p>
      <w:r>
        <w:t>test set was opened is the defensible property, not the identity of the winner.</w:t>
      </w:r>
    </w:p>
    <w:p>
      <w:pPr>
        <w:pStyle w:val="ListBullet"/>
      </w:pPr>
      <w:r>
        <w:t>The frontend exposes 67 numeric inputs; a production version would pull group</w:t>
      </w:r>
    </w:p>
    <w:p>
      <w:r>
        <w:t>statistics from the customer database instead of manual entry.</w:t>
      </w:r>
    </w:p>
    <w:p>
      <w:r>
        <w:br w:type="page"/>
      </w:r>
    </w:p>
    <w:p>
      <w:pPr>
        <w:pStyle w:val="Heading1"/>
      </w:pPr>
      <w:r>
        <w:t>Infrastructure as Code</w:t>
      </w:r>
    </w:p>
    <w:p>
      <w:r>
        <w:rPr>
          <w:i/>
          <w:color w:val="888888"/>
          <w:sz w:val="16"/>
        </w:rPr>
        <w:t>source: terraform/README.md</w:t>
      </w:r>
    </w:p>
    <w:p>
      <w:pPr>
        <w:pStyle w:val="Heading2"/>
      </w:pPr>
      <w:r>
        <w:t>Infrastructure as code</w:t>
      </w:r>
    </w:p>
    <w:p>
      <w:r>
        <w:t xml:space="preserve">Terraform for the two Cloud Run services, the container registry and the runtime identities. Everything the </w:t>
      </w:r>
      <w:r>
        <w:rPr>
          <w:rFonts w:ascii="Consolas" w:hAnsi="Consolas"/>
          <w:color w:val="B03060"/>
          <w:sz w:val="19"/>
        </w:rPr>
        <w:t>gcloud</w:t>
      </w:r>
      <w:r>
        <w:t xml:space="preserve"> commands in the root </w:t>
      </w:r>
      <w:r>
        <w:rPr>
          <w:rFonts w:ascii="Consolas" w:hAnsi="Consolas"/>
          <w:color w:val="B03060"/>
          <w:sz w:val="19"/>
        </w:rPr>
        <w:t>Makefile</w:t>
      </w:r>
      <w:r>
        <w:t xml:space="preserve"> create by hand is declared here instead.</w:t>
      </w:r>
    </w:p>
    <w:p>
      <w:pPr>
        <w:pStyle w:val="Heading3"/>
      </w:pPr>
      <w:r>
        <w:t>Why this exists</w:t>
      </w:r>
    </w:p>
    <w:p>
      <w:r>
        <w:rPr>
          <w:rFonts w:ascii="Consolas" w:hAnsi="Consolas"/>
          <w:color w:val="B03060"/>
          <w:sz w:val="19"/>
        </w:rPr>
        <w:t>make deploy</w:t>
      </w:r>
      <w:r>
        <w:t xml:space="preserve"> works, and for a single-operator demo it is enough. It does not survive contact with a team:</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r>
            <w:r>
              <w:rPr>
                <w:rFonts w:ascii="Consolas" w:hAnsi="Consolas"/>
                <w:b/>
                <w:color w:val="B03060"/>
                <w:sz w:val="18"/>
              </w:rPr>
              <w:t>gcloud run deploy</w:t>
            </w:r>
          </w:p>
        </w:tc>
        <w:tc>
          <w:tcPr>
            <w:tcW w:type="dxa" w:w="4320"/>
          </w:tcPr>
          <w:p>
            <w:r>
              <w:rPr>
                <w:b/>
                <w:sz w:val="18"/>
              </w:rPr>
            </w:r>
            <w:r>
              <w:rPr>
                <w:b/>
                <w:sz w:val="18"/>
              </w:rPr>
              <w:t>Terraform</w:t>
            </w:r>
          </w:p>
        </w:tc>
      </w:tr>
      <w:tr>
        <w:tc>
          <w:tcPr>
            <w:tcW w:type="dxa" w:w="4320"/>
          </w:tcPr>
          <w:p>
            <w:r>
              <w:rPr>
                <w:sz w:val="18"/>
              </w:rPr>
            </w:r>
            <w:r>
              <w:rPr>
                <w:sz w:val="18"/>
              </w:rPr>
              <w:t>Configuration lives in shell history</w:t>
            </w:r>
          </w:p>
        </w:tc>
        <w:tc>
          <w:tcPr>
            <w:tcW w:type="dxa" w:w="4320"/>
          </w:tcPr>
          <w:p>
            <w:r>
              <w:rPr>
                <w:sz w:val="18"/>
              </w:rPr>
            </w:r>
            <w:r>
              <w:rPr>
                <w:sz w:val="18"/>
              </w:rPr>
              <w:t>Configuration lives in a diff</w:t>
            </w:r>
          </w:p>
        </w:tc>
      </w:tr>
      <w:tr>
        <w:tc>
          <w:tcPr>
            <w:tcW w:type="dxa" w:w="4320"/>
          </w:tcPr>
          <w:p>
            <w:r>
              <w:rPr>
                <w:sz w:val="18"/>
              </w:rPr>
            </w:r>
            <w:r>
              <w:rPr>
                <w:sz w:val="18"/>
              </w:rPr>
              <w:t>Drift is invisible until something breaks</w:t>
            </w:r>
          </w:p>
        </w:tc>
        <w:tc>
          <w:tcPr>
            <w:tcW w:type="dxa" w:w="4320"/>
          </w:tcPr>
          <w:p>
            <w:r>
              <w:rPr>
                <w:sz w:val="18"/>
              </w:rPr>
            </w:r>
            <w:r>
              <w:rPr>
                <w:rFonts w:ascii="Consolas" w:hAnsi="Consolas"/>
                <w:color w:val="B03060"/>
                <w:sz w:val="18"/>
              </w:rPr>
              <w:t>terraform plan</w:t>
            </w:r>
            <w:r>
              <w:rPr>
                <w:sz w:val="18"/>
              </w:rPr>
              <w:t xml:space="preserve"> shows drift before you apply</w:t>
            </w:r>
          </w:p>
        </w:tc>
      </w:tr>
      <w:tr>
        <w:tc>
          <w:tcPr>
            <w:tcW w:type="dxa" w:w="4320"/>
          </w:tcPr>
          <w:p>
            <w:r>
              <w:rPr>
                <w:sz w:val="18"/>
              </w:rPr>
            </w:r>
            <w:r>
              <w:rPr>
                <w:sz w:val="18"/>
              </w:rPr>
              <w:t>A second environment is a copy-pasted command</w:t>
            </w:r>
          </w:p>
        </w:tc>
        <w:tc>
          <w:tcPr>
            <w:tcW w:type="dxa" w:w="4320"/>
          </w:tcPr>
          <w:p>
            <w:r>
              <w:rPr>
                <w:sz w:val="18"/>
              </w:rPr>
            </w:r>
            <w:r>
              <w:rPr>
                <w:sz w:val="18"/>
              </w:rPr>
              <w:t xml:space="preserve">A second environment is a </w:t>
            </w:r>
            <w:r>
              <w:rPr>
                <w:rFonts w:ascii="Consolas" w:hAnsi="Consolas"/>
                <w:color w:val="B03060"/>
                <w:sz w:val="18"/>
              </w:rPr>
              <w:t>.tfvars</w:t>
            </w:r>
            <w:r>
              <w:rPr>
                <w:sz w:val="18"/>
              </w:rPr>
              <w:t xml:space="preserve"> file</w:t>
            </w:r>
          </w:p>
        </w:tc>
      </w:tr>
      <w:tr>
        <w:tc>
          <w:tcPr>
            <w:tcW w:type="dxa" w:w="4320"/>
          </w:tcPr>
          <w:p>
            <w:r>
              <w:rPr>
                <w:sz w:val="18"/>
              </w:rPr>
            </w:r>
            <w:r>
              <w:rPr>
                <w:sz w:val="18"/>
              </w:rPr>
              <w:t>Rollback is remembering what the flags were</w:t>
            </w:r>
          </w:p>
        </w:tc>
        <w:tc>
          <w:tcPr>
            <w:tcW w:type="dxa" w:w="4320"/>
          </w:tcPr>
          <w:p>
            <w:r>
              <w:rPr>
                <w:sz w:val="18"/>
              </w:rPr>
            </w:r>
            <w:r>
              <w:rPr>
                <w:sz w:val="18"/>
              </w:rPr>
              <w:t xml:space="preserve">Rollback is </w:t>
            </w:r>
            <w:r>
              <w:rPr>
                <w:rFonts w:ascii="Consolas" w:hAnsi="Consolas"/>
                <w:color w:val="B03060"/>
                <w:sz w:val="18"/>
              </w:rPr>
              <w:t>git revert</w:t>
            </w:r>
          </w:p>
        </w:tc>
      </w:tr>
      <w:tr>
        <w:tc>
          <w:tcPr>
            <w:tcW w:type="dxa" w:w="4320"/>
          </w:tcPr>
          <w:p>
            <w:r>
              <w:rPr>
                <w:sz w:val="18"/>
              </w:rPr>
            </w:r>
            <w:r>
              <w:rPr>
                <w:sz w:val="18"/>
              </w:rPr>
              <w:t>Runs as the default compute service account</w:t>
            </w:r>
          </w:p>
        </w:tc>
        <w:tc>
          <w:tcPr>
            <w:tcW w:type="dxa" w:w="4320"/>
          </w:tcPr>
          <w:p>
            <w:r>
              <w:rPr>
                <w:sz w:val="18"/>
              </w:rPr>
            </w:r>
            <w:r>
              <w:rPr>
                <w:sz w:val="18"/>
              </w:rPr>
              <w:t>Runs as a named least-privilege identity</w:t>
            </w:r>
          </w:p>
        </w:tc>
      </w:tr>
    </w:tbl>
    <w:p/>
    <w:p>
      <w:r>
        <w:t xml:space="preserve">The last row is the one that matters most here. The </w:t>
      </w:r>
      <w:r>
        <w:rPr>
          <w:rFonts w:ascii="Consolas" w:hAnsi="Consolas"/>
          <w:color w:val="B03060"/>
          <w:sz w:val="19"/>
        </w:rPr>
        <w:t>gcloud</w:t>
      </w:r>
      <w:r>
        <w:t xml:space="preserve"> path silently uses the default compute service account, which carries broad project-level permissions neither service needs and is shared with everything else in the project. This configuration creates one identity per service holding only </w:t>
      </w:r>
      <w:r>
        <w:rPr>
          <w:rFonts w:ascii="Consolas" w:hAnsi="Consolas"/>
          <w:color w:val="B03060"/>
          <w:sz w:val="19"/>
        </w:rPr>
        <w:t>logging.logWriter</w:t>
      </w:r>
      <w:r>
        <w:t xml:space="preserve"> and </w:t>
      </w:r>
      <w:r>
        <w:rPr>
          <w:rFonts w:ascii="Consolas" w:hAnsi="Consolas"/>
          <w:color w:val="B03060"/>
          <w:sz w:val="19"/>
        </w:rPr>
        <w:t>monitoring.metricWriter</w:t>
      </w:r>
      <w:r>
        <w:t>.</w:t>
      </w:r>
    </w:p>
    <w:p>
      <w:pPr>
        <w:pStyle w:val="Heading3"/>
      </w:pPr>
      <w:r>
        <w:t>Status of this configuration</w:t>
      </w:r>
    </w:p>
    <w:p>
      <w:r>
        <w:t>Stated plainly, because infrastructure code should say how far it has actually been taken.</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r>
            <w:r>
              <w:rPr>
                <w:rFonts w:ascii="Consolas" w:hAnsi="Consolas"/>
                <w:b/>
                <w:color w:val="B03060"/>
                <w:sz w:val="18"/>
              </w:rPr>
              <w:t>terraform fmt -recursive</w:t>
            </w:r>
          </w:p>
        </w:tc>
        <w:tc>
          <w:tcPr>
            <w:tcW w:type="dxa" w:w="4320"/>
          </w:tcPr>
          <w:p>
            <w:r>
              <w:rPr>
                <w:b/>
                <w:sz w:val="18"/>
              </w:rPr>
            </w:r>
            <w:r>
              <w:rPr>
                <w:b/>
                <w:sz w:val="18"/>
              </w:rPr>
              <w:t>✅ Clean</w:t>
            </w:r>
          </w:p>
        </w:tc>
      </w:tr>
      <w:tr>
        <w:tc>
          <w:tcPr>
            <w:tcW w:type="dxa" w:w="4320"/>
          </w:tcPr>
          <w:p>
            <w:r>
              <w:rPr>
                <w:sz w:val="18"/>
              </w:rPr>
            </w:r>
            <w:r>
              <w:rPr>
                <w:rFonts w:ascii="Consolas" w:hAnsi="Consolas"/>
                <w:color w:val="B03060"/>
                <w:sz w:val="18"/>
              </w:rPr>
              <w:t>terraform init</w:t>
            </w:r>
          </w:p>
        </w:tc>
        <w:tc>
          <w:tcPr>
            <w:tcW w:type="dxa" w:w="4320"/>
          </w:tcPr>
          <w:p>
            <w:r>
              <w:rPr>
                <w:sz w:val="18"/>
              </w:rPr>
            </w:r>
            <w:r>
              <w:rPr>
                <w:sz w:val="18"/>
              </w:rPr>
              <w:t xml:space="preserve">✅ Provider </w:t>
            </w:r>
            <w:r>
              <w:rPr>
                <w:rFonts w:ascii="Consolas" w:hAnsi="Consolas"/>
                <w:color w:val="B03060"/>
                <w:sz w:val="18"/>
              </w:rPr>
              <w:t>hashicorp/google</w:t>
            </w:r>
            <w:r>
              <w:rPr>
                <w:sz w:val="18"/>
              </w:rPr>
              <w:t xml:space="preserve"> v7.44.0</w:t>
            </w:r>
          </w:p>
        </w:tc>
      </w:tr>
      <w:tr>
        <w:tc>
          <w:tcPr>
            <w:tcW w:type="dxa" w:w="4320"/>
          </w:tcPr>
          <w:p>
            <w:r>
              <w:rPr>
                <w:sz w:val="18"/>
              </w:rPr>
            </w:r>
            <w:r>
              <w:rPr>
                <w:rFonts w:ascii="Consolas" w:hAnsi="Consolas"/>
                <w:color w:val="B03060"/>
                <w:sz w:val="18"/>
              </w:rPr>
              <w:t>terraform validate</w:t>
            </w:r>
          </w:p>
        </w:tc>
        <w:tc>
          <w:tcPr>
            <w:tcW w:type="dxa" w:w="4320"/>
          </w:tcPr>
          <w:p>
            <w:r>
              <w:rPr>
                <w:sz w:val="18"/>
              </w:rPr>
            </w:r>
            <w:r>
              <w:rPr>
                <w:sz w:val="18"/>
              </w:rPr>
              <w:t xml:space="preserve">✅ </w:t>
            </w:r>
            <w:r>
              <w:rPr>
                <w:b/>
                <w:sz w:val="18"/>
              </w:rPr>
              <w:t>Success — the configuration is valid</w:t>
            </w:r>
          </w:p>
        </w:tc>
      </w:tr>
      <w:tr>
        <w:tc>
          <w:tcPr>
            <w:tcW w:type="dxa" w:w="4320"/>
          </w:tcPr>
          <w:p>
            <w:r>
              <w:rPr>
                <w:sz w:val="18"/>
              </w:rPr>
            </w:r>
            <w:r>
              <w:rPr>
                <w:rFonts w:ascii="Consolas" w:hAnsi="Consolas"/>
                <w:color w:val="B03060"/>
                <w:sz w:val="18"/>
              </w:rPr>
              <w:t>terraform plan</w:t>
            </w:r>
            <w:r>
              <w:rPr>
                <w:sz w:val="18"/>
              </w:rPr>
              <w:t xml:space="preserve"> / </w:t>
            </w:r>
            <w:r>
              <w:rPr>
                <w:rFonts w:ascii="Consolas" w:hAnsi="Consolas"/>
                <w:color w:val="B03060"/>
                <w:sz w:val="18"/>
              </w:rPr>
              <w:t>apply</w:t>
            </w:r>
          </w:p>
        </w:tc>
        <w:tc>
          <w:tcPr>
            <w:tcW w:type="dxa" w:w="4320"/>
          </w:tcPr>
          <w:p>
            <w:r>
              <w:rPr>
                <w:sz w:val="18"/>
              </w:rPr>
            </w:r>
            <w:r>
              <w:rPr>
                <w:sz w:val="18"/>
              </w:rPr>
              <w:t>❌ Not run against a live project</w:t>
            </w:r>
          </w:p>
        </w:tc>
      </w:tr>
    </w:tbl>
    <w:p/>
    <w:p>
      <w:r>
        <w:t xml:space="preserve">The two services described here are currently deployed with the </w:t>
      </w:r>
      <w:r>
        <w:rPr>
          <w:rFonts w:ascii="Consolas" w:hAnsi="Consolas"/>
          <w:color w:val="B03060"/>
          <w:sz w:val="19"/>
        </w:rPr>
        <w:t>gcloud</w:t>
      </w:r>
      <w:r>
        <w:t xml:space="preserve"> commands in the root </w:t>
      </w:r>
      <w:r>
        <w:rPr>
          <w:rFonts w:ascii="Consolas" w:hAnsi="Consolas"/>
          <w:color w:val="B03060"/>
          <w:sz w:val="19"/>
        </w:rPr>
        <w:t>Makefile</w:t>
      </w:r>
      <w:r>
        <w:t xml:space="preserve">. This configuration is the declarative equivalent and has not yet replaced them; adopting it against the existing services requires </w:t>
      </w:r>
      <w:r>
        <w:rPr>
          <w:rFonts w:ascii="Consolas" w:hAnsi="Consolas"/>
          <w:color w:val="B03060"/>
          <w:sz w:val="19"/>
        </w:rPr>
        <w:t>terraform import</w:t>
      </w:r>
      <w:r>
        <w:t xml:space="preserve"> first, so that Terraform adopts them rather than attempting to recreate resources that already exist.</w:t>
      </w:r>
    </w:p>
    <w:p>
      <w:pPr>
        <w:pStyle w:val="Heading4"/>
      </w:pPr>
      <w:r>
        <w:t>A note on the lockfile</w:t>
      </w:r>
    </w:p>
    <w:p>
      <w:r>
        <w:rPr>
          <w:rFonts w:ascii="Consolas" w:hAnsi="Consolas"/>
          <w:color w:val="B03060"/>
          <w:sz w:val="19"/>
        </w:rPr>
        <w:t>.terraform.lock.hcl</w:t>
      </w:r>
      <w:r>
        <w:t xml:space="preserve"> currently records checksums for </w:t>
      </w:r>
      <w:r>
        <w:rPr>
          <w:rFonts w:ascii="Consolas" w:hAnsi="Consolas"/>
          <w:color w:val="B03060"/>
          <w:sz w:val="19"/>
        </w:rPr>
        <w:t>windows_amd64</w:t>
      </w:r>
      <w:r>
        <w:t xml:space="preserve"> only, because the provider was installed from a local directory rather than the registry (network restrictions on the development machine blocked the registry download). CI runs on Linux and would fail to install from this lockfile as it stands.</w:t>
      </w:r>
    </w:p>
    <w:p>
      <w:r>
        <w:t>The fix is one command, and it needs registry access:</w:t>
      </w:r>
    </w:p>
    <w:p>
      <w:pPr>
        <w:spacing w:after="200"/>
        <w:ind w:left="360"/>
      </w:pPr>
      <w:r>
        <w:rPr>
          <w:rFonts w:ascii="Consolas" w:hAnsi="Consolas"/>
          <w:sz w:val="18"/>
        </w:rPr>
        <w:t>terraform providers lock -platform=linux_amd64 -platform=darwin_arm64 -platform=windows_amd64</w:t>
      </w:r>
    </w:p>
    <w:p>
      <w:r>
        <w:t>This is exactly the class of problem a lockfile exists to surface — a dependency that resolves on one engineer's machine and not in CI. Recording it here rather than deleting the lockfile is the point.</w:t>
      </w:r>
    </w:p>
    <w:p>
      <w:pPr>
        <w:pStyle w:val="Heading3"/>
      </w:pPr>
      <w:r>
        <w:t>Usage</w:t>
      </w:r>
    </w:p>
    <w:p>
      <w:pPr>
        <w:spacing w:after="200"/>
        <w:ind w:left="360"/>
      </w:pPr>
      <w:r>
        <w:rPr>
          <w:rFonts w:ascii="Consolas" w:hAnsi="Consolas"/>
          <w:sz w:val="18"/>
        </w:rPr>
        <w:t>cd terraform</w:t>
        <w:br/>
        <w:t>cp terraform.tfvars.example terraform.tfvars    # then edit</w:t>
        <w:br/>
        <w:t>terraform init</w:t>
        <w:br/>
        <w:t>terraform plan          # read this before applying</w:t>
        <w:br/>
        <w:t>terraform apply</w:t>
      </w:r>
    </w:p>
    <w:p>
      <w:pPr>
        <w:ind w:left="360"/>
      </w:pPr>
      <w:r>
        <w:rPr>
          <w:color w:val="334455"/>
        </w:rPr>
        <w:t>Applying against the already-deployed services will fail on resources that exist. Import</w:t>
      </w:r>
    </w:p>
    <w:p>
      <w:pPr>
        <w:ind w:left="360"/>
      </w:pPr>
      <w:r>
        <w:rPr>
          <w:color w:val="334455"/>
        </w:rPr>
        <w:t>them first:</w:t>
      </w:r>
    </w:p>
    <w:p>
      <w:pPr>
        <w:ind w:left="360"/>
      </w:pPr>
    </w:p>
    <w:p>
      <w:pPr>
        <w:ind w:left="360"/>
      </w:pPr>
      <w:r>
        <w:rPr>
          <w:color w:val="334455"/>
        </w:rPr>
        <w:t>```bash</w:t>
      </w:r>
    </w:p>
    <w:p>
      <w:pPr>
        <w:ind w:left="360"/>
      </w:pPr>
      <w:r>
        <w:rPr>
          <w:color w:val="334455"/>
        </w:rPr>
        <w:t>terraform import google_cloud_run_v2_service.api \</w:t>
      </w:r>
    </w:p>
    <w:p>
      <w:pPr>
        <w:ind w:left="360"/>
      </w:pPr>
      <w:r>
        <w:rPr>
          <w:color w:val="334455"/>
        </w:rPr>
        <w:t>projects/PROJECT/locations/europe-west3/services/campaign-api</w:t>
      </w:r>
    </w:p>
    <w:p>
      <w:pPr>
        <w:ind w:left="360"/>
      </w:pPr>
      <w:r>
        <w:rPr>
          <w:rFonts w:ascii="Consolas" w:hAnsi="Consolas"/>
          <w:color w:val="334455"/>
          <w:sz w:val="19"/>
        </w:rPr>
        <w:t>`</w:t>
      </w:r>
    </w:p>
    <w:p>
      <w:r>
        <w:t>Images must exist before applying. Build and push first:</w:t>
      </w:r>
    </w:p>
    <w:p>
      <w:pPr>
        <w:spacing w:after="200"/>
        <w:ind w:left="360"/>
      </w:pPr>
      <w:r>
        <w:rPr>
          <w:rFonts w:ascii="Consolas" w:hAnsi="Consolas"/>
          <w:sz w:val="18"/>
        </w:rPr>
        <w:t>REPO="europe-west3-docker.pkg.dev/$PROJECT_ID/campaign-predictor"</w:t>
        <w:br/>
        <w:t>gcloud auth configure-docker europe-west3-docker.pkg.dev</w:t>
        <w:br/>
        <w:br/>
        <w:t>docker build -t "$REPO/api:v1.0.0" .</w:t>
        <w:br/>
        <w:t>docker build -t "$REPO/frontend:v1.0.0" -f Dockerfile.frontend .</w:t>
        <w:br/>
        <w:t>docker push "$REPO/api:v1.0.0"</w:t>
        <w:br/>
        <w:t>docker push "$REPO/frontend:v1.0.0"</w:t>
      </w:r>
    </w:p>
    <w:p>
      <w:r>
        <w:t>Then verify the deploy actually serves a model — Cloud Run reports success as soon as the container answers its health probe, which it does even with no artifact:</w:t>
      </w:r>
    </w:p>
    <w:p>
      <w:pPr>
        <w:spacing w:after="200"/>
        <w:ind w:left="360"/>
      </w:pPr>
      <w:r>
        <w:rPr>
          <w:rFonts w:ascii="Consolas" w:hAnsi="Consolas"/>
          <w:sz w:val="18"/>
        </w:rPr>
        <w:t>curl -s "$(terraform output -raw api_health_url)" | grep -q '"model_loaded": *true' \</w:t>
        <w:br/>
        <w:t xml:space="preserve">  &amp;&amp; echo OK || echo "FAIL - service is up but serving no model"</w:t>
      </w:r>
    </w:p>
    <w:p>
      <w:pPr>
        <w:pStyle w:val="Heading3"/>
      </w:pPr>
      <w:r>
        <w:t>Design decisions</w:t>
      </w:r>
    </w:p>
    <w:p>
      <w:r>
        <w:rPr>
          <w:b/>
        </w:rPr>
        <w:t>Remote state is configured but commented out.</w:t>
      </w:r>
      <w:r>
        <w:t xml:space="preserve"> A GCS backend cannot be assumed to exist in a fresh project, and this challenge has one operator. For a team it is not optional: local state means no locking, so two concurrent applies can corrupt each other, and there is no history to roll back to. The bucket must have object versioning enabled.</w:t>
      </w:r>
    </w:p>
    <w:p>
      <w:r>
        <w:rPr>
          <w:b/>
        </w:rPr>
        <w:t>Provider versions are constrained loosely and pinned in `.terraform.lock.hcl`.</w:t>
      </w:r>
      <w:r>
        <w:t xml:space="preserve"> The constraint says what the configuration is compatible with; the lockfile — committed — guarantees every engineer and CI run resolves the same build.</w:t>
      </w:r>
    </w:p>
    <w:p>
      <w:r>
        <w:rPr>
          <w:b/>
        </w:rPr>
        <w:t>APIs are enabled here, with `disable_on_destroy = false`.</w:t>
      </w:r>
      <w:r>
        <w:t xml:space="preserve"> A fresh project becomes bootstrappable in one apply. Disabling an API on destroy would break every other workload in the project that happens to use it.</w:t>
      </w:r>
    </w:p>
    <w:p>
      <w:r>
        <w:rPr>
          <w:b/>
        </w:rPr>
        <w:t>The frontend URL is derived, not referenced.</w:t>
      </w:r>
      <w:r>
        <w:t xml:space="preserve"> Each service needs the other's address: the frontend calls the API, the API restricts CORS to the frontend origin. Referencing both resources from each other is a dependency cycle Terraform refuses to plan. Cloud Run v2 URLs are deterministic, so one side is computed from the project number instead — which breaks the cycle without needing two applies.</w:t>
      </w:r>
    </w:p>
    <w:p>
      <w:r>
        <w:rPr>
          <w:b/>
        </w:rPr>
        <w:t>`min_instance_count = 0`.</w:t>
      </w:r>
      <w:r>
        <w:t xml:space="preserve"> Campaign planning is bursty, not continuous, so idle cost would dominate. The trade is cold-start latency, and a cold start here pays model deserialisation. Raise it only if that becomes a measured complaint rather than a theoretical one.</w:t>
      </w:r>
    </w:p>
    <w:p>
      <w:r>
        <w:rPr>
          <w:b/>
        </w:rPr>
        <w:t>Startup probes as well as liveness probes.</w:t>
      </w:r>
      <w:r>
        <w:t xml:space="preserve"> Cloud Run must not route traffic to a container that has started but has not finished loading the model. Without a startup probe, the first requests after a scale-up fail in a way that never reproduces locally.</w:t>
      </w:r>
    </w:p>
    <w:p>
      <w:r>
        <w:rPr>
          <w:b/>
        </w:rPr>
        <w:t>`cpu_idle = true`.</w:t>
      </w:r>
      <w:r>
        <w:t xml:space="preserve"> Inference is a short synchronous burst with nothing running in the background. Always-allocated CPU would be paid for and unused.</w:t>
      </w:r>
    </w:p>
    <w:p>
      <w:pPr>
        <w:pStyle w:val="Heading3"/>
      </w:pPr>
      <w:r>
        <w:t>Not in scope</w:t>
      </w:r>
    </w:p>
    <w:p>
      <w:r>
        <w:t xml:space="preserve">Deliberately absent, matching the boundary stated in </w:t>
      </w:r>
      <w:r>
        <w:rPr>
          <w:rFonts w:ascii="Consolas" w:hAnsi="Consolas"/>
          <w:color w:val="B03060"/>
          <w:sz w:val="19"/>
        </w:rPr>
        <w:t>docs/architecture.md</w:t>
      </w:r>
      <w:r>
        <w:t>:</w:t>
      </w:r>
    </w:p>
    <w:p>
      <w:pPr>
        <w:pStyle w:val="ListBullet"/>
      </w:pPr>
      <w:r>
        <w:rPr>
          <w:b/>
        </w:rPr>
        <w:t>Cloud Storage for artifacts</w:t>
      </w:r>
      <w:r>
        <w:t xml:space="preserve"> — the model is baked into the image. Adequate for one</w:t>
      </w:r>
    </w:p>
    <w:p>
      <w:r>
        <w:t xml:space="preserve">model. When it moves, the API's service account gains </w:t>
      </w:r>
      <w:r>
        <w:rPr>
          <w:rFonts w:ascii="Consolas" w:hAnsi="Consolas"/>
          <w:color w:val="B03060"/>
          <w:sz w:val="19"/>
        </w:rPr>
        <w:t>roles/storage.objectViewer</w:t>
      </w:r>
      <w:r>
        <w:t xml:space="preserve"> on exactly that bucket, not project-wide.</w:t>
      </w:r>
    </w:p>
    <w:p>
      <w:pPr>
        <w:pStyle w:val="ListBullet"/>
      </w:pPr>
      <w:r>
        <w:rPr>
          <w:b/>
        </w:rPr>
        <w:t>BigQuery</w:t>
      </w:r>
      <w:r>
        <w:t xml:space="preserve"> — the retraining loop is a design, not a running pipeline.</w:t>
      </w:r>
    </w:p>
    <w:p>
      <w:pPr>
        <w:pStyle w:val="ListBullet"/>
      </w:pPr>
      <w:r>
        <w:rPr>
          <w:b/>
        </w:rPr>
        <w:t>Monitoring alert policies</w:t>
      </w:r>
      <w:r>
        <w:t xml:space="preserve"> — drift reference distributions are captured and PSI is</w:t>
      </w:r>
    </w:p>
    <w:p>
      <w:r>
        <w:t>computed, but nothing pages anyone yet.</w:t>
      </w:r>
    </w:p>
    <w:p>
      <w:pPr>
        <w:pStyle w:val="ListBullet"/>
      </w:pPr>
      <w:r>
        <w:rPr>
          <w:b/>
        </w:rPr>
        <w:t>Custom domain and Cloud Armor</w:t>
      </w:r>
      <w:r>
        <w:t xml:space="preserve"> — the run.app URLs are sufficient for review.</w:t>
      </w:r>
    </w:p>
    <w:p>
      <w:r>
        <w:t>These are scope decisions, not oversights. Each is cheap to add precisely because the seams already exist.</w:t>
      </w:r>
    </w:p>
    <w:p>
      <w:r>
        <w:br w:type="page"/>
      </w:r>
    </w:p>
    <w:p>
      <w:pPr>
        <w:pStyle w:val="Heading1"/>
      </w:pPr>
      <w:r>
        <w:t>Peer Review — Request and Resolutions</w:t>
      </w:r>
    </w:p>
    <w:p>
      <w:r>
        <w:rPr>
          <w:i/>
          <w:color w:val="888888"/>
          <w:sz w:val="16"/>
        </w:rPr>
        <w:t>source: reports/PEER_REVIEW_SUMMARY.md</w:t>
      </w:r>
    </w:p>
    <w:p>
      <w:pPr>
        <w:pStyle w:val="Heading2"/>
      </w:pPr>
      <w:r>
        <w:t>Peer review — request, and what the answers turned out to be</w:t>
      </w:r>
    </w:p>
    <w:p>
      <w:r>
        <w:rPr>
          <w:i/>
        </w:rPr>
        <w:t>This document was circulated mid-project as a request for a second opinion. It is kept here with the resolutions appended, because how the open questions were answered is more informative than the questions were. Three of the four answers overturned what I had done.</w:t>
      </w:r>
    </w:p>
    <w:p>
      <w:r>
        <w:rPr>
          <w:i/>
        </w:rPr>
        <w:t>No client data or materials are included here — this describes my own approach only.</w:t>
      </w:r>
    </w:p>
    <w:p>
      <w:pPr>
        <w:pStyle w:val="Heading3"/>
      </w:pPr>
      <w:r>
        <w:t>The problem</w:t>
      </w:r>
    </w:p>
    <w:p>
      <w:r>
        <w:t xml:space="preserve">A company runs marketing campaigns. Each round it has </w:t>
      </w:r>
      <w:r>
        <w:rPr>
          <w:b/>
        </w:rPr>
        <w:t>two candidate customer groups</w:t>
      </w:r>
      <w:r>
        <w:t xml:space="preserve"> and must pick one to target. Afterwards it learns which group would actually have been more profitable — but by then the money is spent.</w:t>
      </w:r>
    </w:p>
    <w:p>
      <w:r>
        <w:t xml:space="preserve">Build something that makes that choice </w:t>
      </w:r>
      <w:r>
        <w:rPr>
          <w:b/>
        </w:rPr>
        <w:t>before</w:t>
      </w:r>
      <w:r>
        <w:t xml:space="preserve"> the spend.</w:t>
      </w:r>
    </w:p>
    <w:p>
      <w:r>
        <w:rPr>
          <w:b/>
        </w:rPr>
        <w:t>The data:</w:t>
      </w:r>
      <w:r>
        <w:t xml:space="preserve"> 6,620 past campaigns. For each one, 67 anonymised numeric features known beforehand, and a 3-class outcome: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r>
            <w:r>
              <w:rPr>
                <w:b/>
                <w:sz w:val="18"/>
              </w:rPr>
              <w:t>Class</w:t>
            </w:r>
          </w:p>
        </w:tc>
        <w:tc>
          <w:tcPr>
            <w:tcW w:type="dxa" w:w="2880"/>
          </w:tcPr>
          <w:p>
            <w:r>
              <w:rPr>
                <w:b/>
                <w:sz w:val="18"/>
              </w:rPr>
            </w:r>
            <w:r>
              <w:rPr>
                <w:b/>
                <w:sz w:val="18"/>
              </w:rPr>
              <w:t>Meaning</w:t>
            </w:r>
          </w:p>
        </w:tc>
        <w:tc>
          <w:tcPr>
            <w:tcW w:type="dxa" w:w="2880"/>
          </w:tcPr>
          <w:p>
            <w:r>
              <w:rPr>
                <w:b/>
                <w:sz w:val="18"/>
              </w:rPr>
            </w:r>
            <w:r>
              <w:rPr>
                <w:b/>
                <w:sz w:val="18"/>
              </w:rPr>
              <w:t>Share</w:t>
            </w:r>
          </w:p>
        </w:tc>
      </w:tr>
      <w:tr>
        <w:tc>
          <w:tcPr>
            <w:tcW w:type="dxa" w:w="2880"/>
          </w:tcPr>
          <w:p>
            <w:r>
              <w:rPr>
                <w:sz w:val="18"/>
              </w:rPr>
            </w:r>
            <w:r>
              <w:rPr>
                <w:sz w:val="18"/>
              </w:rPr>
              <w:t>1</w:t>
            </w:r>
          </w:p>
        </w:tc>
        <w:tc>
          <w:tcPr>
            <w:tcW w:type="dxa" w:w="2880"/>
          </w:tcPr>
          <w:p>
            <w:r>
              <w:rPr>
                <w:sz w:val="18"/>
              </w:rPr>
            </w:r>
            <w:r>
              <w:rPr>
                <w:sz w:val="18"/>
              </w:rPr>
              <w:t>Group 1 was more profitable</w:t>
            </w:r>
          </w:p>
        </w:tc>
        <w:tc>
          <w:tcPr>
            <w:tcW w:type="dxa" w:w="2880"/>
          </w:tcPr>
          <w:p>
            <w:r>
              <w:rPr>
                <w:sz w:val="18"/>
              </w:rPr>
            </w:r>
            <w:r>
              <w:rPr>
                <w:sz w:val="18"/>
              </w:rPr>
              <w:t>46.5%</w:t>
            </w:r>
          </w:p>
        </w:tc>
      </w:tr>
      <w:tr>
        <w:tc>
          <w:tcPr>
            <w:tcW w:type="dxa" w:w="2880"/>
          </w:tcPr>
          <w:p>
            <w:r>
              <w:rPr>
                <w:sz w:val="18"/>
              </w:rPr>
            </w:r>
            <w:r>
              <w:rPr>
                <w:sz w:val="18"/>
              </w:rPr>
              <w:t>2</w:t>
            </w:r>
          </w:p>
        </w:tc>
        <w:tc>
          <w:tcPr>
            <w:tcW w:type="dxa" w:w="2880"/>
          </w:tcPr>
          <w:p>
            <w:r>
              <w:rPr>
                <w:sz w:val="18"/>
              </w:rPr>
            </w:r>
            <w:r>
              <w:rPr>
                <w:sz w:val="18"/>
              </w:rPr>
              <w:t>Group 2 was more profitable</w:t>
            </w:r>
          </w:p>
        </w:tc>
        <w:tc>
          <w:tcPr>
            <w:tcW w:type="dxa" w:w="2880"/>
          </w:tcPr>
          <w:p>
            <w:r>
              <w:rPr>
                <w:sz w:val="18"/>
              </w:rPr>
            </w:r>
            <w:r>
              <w:rPr>
                <w:sz w:val="18"/>
              </w:rPr>
              <w:t>28.4%</w:t>
            </w:r>
          </w:p>
        </w:tc>
      </w:tr>
      <w:tr>
        <w:tc>
          <w:tcPr>
            <w:tcW w:type="dxa" w:w="2880"/>
          </w:tcPr>
          <w:p>
            <w:r>
              <w:rPr>
                <w:sz w:val="18"/>
              </w:rPr>
            </w:r>
            <w:r>
              <w:rPr>
                <w:sz w:val="18"/>
              </w:rPr>
              <w:t>0</w:t>
            </w:r>
          </w:p>
        </w:tc>
        <w:tc>
          <w:tcPr>
            <w:tcW w:type="dxa" w:w="2880"/>
          </w:tcPr>
          <w:p>
            <w:r>
              <w:rPr>
                <w:sz w:val="18"/>
              </w:rPr>
            </w:r>
            <w:r>
              <w:rPr>
                <w:b/>
                <w:sz w:val="18"/>
              </w:rPr>
              <w:t>Neither was profitable</w:t>
            </w:r>
          </w:p>
        </w:tc>
        <w:tc>
          <w:tcPr>
            <w:tcW w:type="dxa" w:w="2880"/>
          </w:tcPr>
          <w:p>
            <w:r>
              <w:rPr>
                <w:sz w:val="18"/>
              </w:rPr>
            </w:r>
            <w:r>
              <w:rPr>
                <w:sz w:val="18"/>
              </w:rPr>
              <w:t>25.2%</w:t>
            </w:r>
          </w:p>
        </w:tc>
      </w:tr>
    </w:tbl>
    <w:p/>
    <w:p>
      <w:r>
        <w:t>That third class matters: a quarter of campaigns lost money regardless of targeting.</w:t>
      </w:r>
    </w:p>
    <w:p>
      <w:pPr>
        <w:pStyle w:val="Heading3"/>
      </w:pPr>
      <w:r>
        <w:t>What I did, step by step</w:t>
      </w:r>
    </w:p>
    <w:p>
      <w:pPr>
        <w:pStyle w:val="Heading4"/>
      </w:pPr>
      <w:r>
        <w:t>1. Removed three columns that would have been cheating</w:t>
      </w:r>
    </w:p>
    <w:p>
      <w:r>
        <w:t xml:space="preserve">Three columns were recorded </w:t>
      </w:r>
      <w:r>
        <w:rPr>
          <w:i/>
        </w:rPr>
        <w:t>after</w:t>
      </w:r>
      <w:r>
        <w:t xml:space="preserve"> the campaign ran. Using them is like predicting a football result from the final score — looks brilliant, useless in production. They're now blocked in three places: the training split, the feature adapter, and the API schema.</w:t>
      </w:r>
    </w:p>
    <w:p>
      <w:r>
        <w:t xml:space="preserve">Interesting wrinkle: they turned out to leak </w:t>
      </w:r>
      <w:r>
        <w:rPr>
          <w:i/>
        </w:rPr>
        <w:t>barely at all</w:t>
      </w:r>
      <w:r>
        <w:t xml:space="preserve"> (+0.004 F1). So I kept the exclusion but changed the argument — they're excluded because </w:t>
      </w:r>
      <w:r>
        <w:rPr>
          <w:b/>
        </w:rPr>
        <w:t>they don't exist at prediction time</w:t>
      </w:r>
      <w:r>
        <w:t>, not because they leak. That reasoning survives the evidence; the usual one doesn't.</w:t>
      </w:r>
    </w:p>
    <w:p>
      <w:r>
        <w:t xml:space="preserve">This is temporal leakage — a question of </w:t>
      </w:r>
      <w:r>
        <w:rPr>
          <w:i/>
        </w:rPr>
        <w:t>when a value becomes available</w:t>
      </w:r>
      <w:r>
        <w:t xml:space="preserve"> — rather than target leakage, which is about correlation with the label. The distinction matters because the correlation test came back nearly empty and would have talked me out of a correct exclusion.</w:t>
      </w:r>
    </w:p>
    <w:p>
      <w:pPr>
        <w:pStyle w:val="Heading4"/>
      </w:pPr>
      <w:r>
        <w:t>2. Tested my assumptions instead of applying techniques</w:t>
      </w:r>
    </w:p>
    <w:p>
      <w:r>
        <w:t xml:space="preserve">I planned to use </w:t>
      </w:r>
      <w:r>
        <w:rPr>
          <w:b/>
        </w:rPr>
        <w:t>symmetry augmentation</w:t>
      </w:r>
      <w:r>
        <w:t xml:space="preserve"> — since "group 1" and "group 2" look like arbitrary labels, you can mirror each row and double your data.</w:t>
      </w:r>
    </w:p>
    <w:p>
      <w:r>
        <w:t xml:space="preserve">Before doing it, I tested whether the two positions actually are interchangeable (KS test per paired variable). </w:t>
      </w:r>
      <w:r>
        <w:rPr>
          <w:b/>
        </w:rPr>
        <w:t>They aren't</w:t>
      </w:r>
      <w:r>
        <w:t xml:space="preserve"> — 7 of 20 paired variables differ significantly. Group 1 is systematically a different kind of group.</w:t>
      </w:r>
    </w:p>
    <w:p>
      <w:r>
        <w:t>So I dropped the technique: the two positions are not empirically exchangeable, and mirroring cannot be justified without an additional invariance assumption the data does not support.</w:t>
      </w:r>
    </w:p>
    <w:p>
      <w:r>
        <w:rPr>
          <w:i/>
        </w:rPr>
        <w:t>(A second, stronger reason emerged later — see the resolution to question 1.)</w:t>
      </w:r>
    </w:p>
    <w:p>
      <w:pPr>
        <w:pStyle w:val="Heading4"/>
      </w:pPr>
      <w:r>
        <w:t>3. Compared seven models across four families</w:t>
      </w:r>
    </w:p>
    <w:p>
      <w:r>
        <w:t>Logistic regression, random forest, four gradient boosters, and a neural net — same cross-validation folds throughout.</w:t>
      </w:r>
    </w:p>
    <w:p>
      <w:r>
        <w:rPr>
          <w:b/>
        </w:rPr>
        <w:t>They all landed within 2.5 accuracy points of each other, and the top five within 1.6.</w:t>
      </w:r>
      <w:r>
        <w:t xml:space="preserve"> When completely different architectures converge like that, the ceiling isn't the algorithm.</w:t>
      </w:r>
    </w:p>
    <w:p>
      <w:pPr>
        <w:pStyle w:val="Heading4"/>
      </w:pPr>
      <w:r>
        <w:t>4. Changed the selection metric after it picked a bad model</w:t>
      </w:r>
    </w:p>
    <w:p>
      <w:r>
        <w:t xml:space="preserve">I originally selected on macro-F1. That chose a class-balanced model whose </w:t>
      </w:r>
      <w:r>
        <w:rPr>
          <w:b/>
        </w:rPr>
        <w:t>campaign success rate was worse than always picking group 1</w:t>
      </w:r>
      <w:r>
        <w:t xml:space="preserve"> — it maximised minority-class recall by sacrificing the majority class.</w:t>
      </w:r>
    </w:p>
    <w:p>
      <w:r>
        <w:t xml:space="preserve">Switched selection to accuracy, which </w:t>
      </w:r>
      <w:r>
        <w:rPr>
          <w:i/>
        </w:rPr>
        <w:t>is</w:t>
      </w:r>
      <w:r>
        <w:t xml:space="preserve"> the success rate the business cares about. Deliberately </w:t>
      </w:r>
      <w:r>
        <w:rPr>
          <w:b/>
        </w:rPr>
        <w:t>not</w:t>
      </w:r>
      <w:r>
        <w:t xml:space="preserve"> to business lift, since lift is measured on the test set and selecting on it would contaminate the final estimate.</w:t>
      </w:r>
    </w:p>
    <w:p>
      <w:pPr>
        <w:pStyle w:val="Heading4"/>
      </w:pPr>
      <w:r>
        <w:t>5. Built a decision layer, not just a classifier</w:t>
      </w:r>
    </w:p>
    <w:p>
      <w:r>
        <w:rPr>
          <w:rFonts w:ascii="Consolas" w:hAnsi="Consolas"/>
          <w:color w:val="B03060"/>
          <w:sz w:val="19"/>
        </w:rPr>
        <w:t>argmax</w:t>
      </w:r>
      <w:r>
        <w:t xml:space="preserve"> answers "what's most likely". The business asks "what action maximises return" — and those differ when mistakes cost different amounts. So the system states a cost matrix and picks the minimum-expected-cost action, with a "too close to call" flag that routes borderline campaigns to a human.</w:t>
      </w:r>
    </w:p>
    <w:p>
      <w:r>
        <w:t>This is also why calibration matters: those probabilities get multiplied by money.</w:t>
      </w:r>
    </w:p>
    <w:p>
      <w:pPr>
        <w:pStyle w:val="Heading4"/>
      </w:pPr>
      <w:r>
        <w:t>6. Deployed it</w:t>
      </w:r>
    </w:p>
    <w:p>
      <w:r>
        <w:t>FastAPI on Cloud Run, a Streamlit interface, 390 tests across 17 modules at 92.4% behind a enforced branch-coverage floor, containerised, CI, Terraform, MLflow tracking, drift-reference statistics stored in the model artifact, and the dataset's SHA-256 recorded for lineage.</w:t>
      </w:r>
    </w:p>
    <w:p>
      <w:pPr>
        <w:pStyle w:val="Heading3"/>
      </w:pPr>
      <w:r>
        <w:t>Results, as they stand now</w:t>
      </w:r>
    </w:p>
    <w:p>
      <w:r>
        <w:t xml:space="preserve">Champion </w:t>
      </w:r>
      <w:r>
        <w:rPr>
          <w:b/>
        </w:rPr>
        <w:t>random forest</w:t>
      </w:r>
      <w:r>
        <w:t xml:space="preserve">, selected automatically on cross-validated accuracy, scored </w:t>
      </w:r>
      <w:r>
        <w:rPr>
          <w:b/>
        </w:rPr>
        <w:t>once</w:t>
      </w:r>
      <w:r>
        <w:t xml:space="preserve"> on the test set after selection was locked.</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r>
            <w:r>
              <w:rPr>
                <w:b/>
                <w:sz w:val="18"/>
              </w:rPr>
              <w:t>Best naive rule</w:t>
            </w:r>
          </w:p>
        </w:tc>
        <w:tc>
          <w:tcPr>
            <w:tcW w:type="dxa" w:w="4320"/>
          </w:tcPr>
          <w:p>
            <w:r>
              <w:rPr>
                <w:b/>
                <w:sz w:val="18"/>
              </w:rPr>
            </w:r>
            <w:r>
              <w:rPr>
                <w:b/>
                <w:sz w:val="18"/>
              </w:rPr>
              <w:t xml:space="preserve">always target group 1 — </w:t>
            </w:r>
            <w:r>
              <w:rPr>
                <w:b/>
                <w:sz w:val="18"/>
              </w:rPr>
              <w:t>46.45%</w:t>
            </w:r>
          </w:p>
        </w:tc>
      </w:tr>
      <w:tr>
        <w:tc>
          <w:tcPr>
            <w:tcW w:type="dxa" w:w="4320"/>
          </w:tcPr>
          <w:p>
            <w:r>
              <w:rPr>
                <w:sz w:val="18"/>
              </w:rPr>
            </w:r>
            <w:r>
              <w:rPr>
                <w:sz w:val="18"/>
              </w:rPr>
              <w:t>Model</w:t>
            </w:r>
          </w:p>
        </w:tc>
        <w:tc>
          <w:tcPr>
            <w:tcW w:type="dxa" w:w="4320"/>
          </w:tcPr>
          <w:p>
            <w:r>
              <w:rPr>
                <w:sz w:val="18"/>
              </w:rPr>
            </w:r>
            <w:r>
              <w:rPr>
                <w:b/>
                <w:sz w:val="18"/>
              </w:rPr>
              <w:t>54.83%</w:t>
            </w:r>
          </w:p>
        </w:tc>
      </w:tr>
      <w:tr>
        <w:tc>
          <w:tcPr>
            <w:tcW w:type="dxa" w:w="4320"/>
          </w:tcPr>
          <w:p>
            <w:r>
              <w:rPr>
                <w:sz w:val="18"/>
              </w:rPr>
            </w:r>
            <w:r>
              <w:rPr>
                <w:sz w:val="18"/>
              </w:rPr>
              <w:t>Lift</w:t>
            </w:r>
          </w:p>
        </w:tc>
        <w:tc>
          <w:tcPr>
            <w:tcW w:type="dxa" w:w="4320"/>
          </w:tcPr>
          <w:p>
            <w:r>
              <w:rPr>
                <w:sz w:val="18"/>
              </w:rPr>
            </w:r>
            <w:r>
              <w:rPr>
                <w:b/>
                <w:sz w:val="18"/>
              </w:rPr>
              <w:t>+8.38 pp</w:t>
            </w:r>
            <w:r>
              <w:rPr>
                <w:sz w:val="18"/>
              </w:rPr>
              <w:t>, 95% CI [+5.66, +11.18]</w:t>
            </w:r>
          </w:p>
        </w:tc>
      </w:tr>
      <w:tr>
        <w:tc>
          <w:tcPr>
            <w:tcW w:type="dxa" w:w="4320"/>
          </w:tcPr>
          <w:p>
            <w:r>
              <w:rPr>
                <w:sz w:val="18"/>
              </w:rPr>
            </w:r>
            <w:r>
              <w:rPr>
                <w:sz w:val="18"/>
              </w:rPr>
              <w:t>With a frozen confidence gate</w:t>
            </w:r>
          </w:p>
        </w:tc>
        <w:tc>
          <w:tcPr>
            <w:tcW w:type="dxa" w:w="4320"/>
          </w:tcPr>
          <w:p>
            <w:r>
              <w:rPr>
                <w:sz w:val="18"/>
              </w:rPr>
            </w:r>
            <w:r>
              <w:rPr>
                <w:b/>
                <w:sz w:val="18"/>
              </w:rPr>
              <w:t>71.6%</w:t>
            </w:r>
            <w:r>
              <w:rPr>
                <w:sz w:val="18"/>
              </w:rPr>
              <w:t xml:space="preserve"> on the </w:t>
            </w:r>
            <w:r>
              <w:rPr>
                <w:b/>
                <w:sz w:val="18"/>
              </w:rPr>
              <w:t>34.8%</w:t>
            </w:r>
            <w:r>
              <w:rPr>
                <w:sz w:val="18"/>
              </w:rPr>
              <w:t xml:space="preserve"> of campaigns it is confident about</w:t>
            </w:r>
          </w:p>
        </w:tc>
      </w:tr>
    </w:tbl>
    <w:p/>
    <w:p>
      <w:r>
        <w:rPr>
          <w:b/>
        </w:rPr>
        <w:t>These are lower than the numbers this document originally carried</w:t>
      </w:r>
      <w:r>
        <w:t xml:space="preserve"> (56.7%, +10.3 pp, 76.0% at 31.5% coverage). The earlier figures came from a different champion selected under a protocol the review found to be contaminated. The drop is the correction, not a regression — see resolution 5.</w:t>
      </w:r>
    </w:p>
    <w:p>
      <w:pPr>
        <w:pStyle w:val="Heading3"/>
      </w:pPr>
      <w:r>
        <w:t>The four questions, and their answers</w:t>
      </w:r>
    </w:p>
    <w:p>
      <w:pPr>
        <w:pStyle w:val="Heading4"/>
      </w:pPr>
      <w:r>
        <w:t>1. "The one-feature result — real finding, or a bug?"</w:t>
      </w:r>
    </w:p>
    <w:p>
      <w:r>
        <w:rPr>
          <w:i/>
        </w:rPr>
        <w:t>I described it as "clean and monotonic, which almost feels too tidy."</w:t>
      </w:r>
    </w:p>
    <w:p>
      <w:r>
        <w:rPr>
          <w:b/>
        </w:rPr>
        <w:t>Half right, and my description of it was wrong.</w:t>
      </w:r>
      <w:r>
        <w:t xml:space="preserve"> Re-run on the shipped champion configuration with the feature ranking derived from the calibration split rather than from test:</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r>
            <w:r>
              <w:rPr>
                <w:b/>
                <w:sz w:val="18"/>
              </w:rPr>
              <w:t>Features</w:t>
            </w:r>
          </w:p>
        </w:tc>
        <w:tc>
          <w:tcPr>
            <w:tcW w:type="dxa" w:w="4320"/>
          </w:tcPr>
          <w:p>
            <w:r>
              <w:rPr>
                <w:b/>
                <w:sz w:val="18"/>
              </w:rPr>
            </w:r>
            <w:r>
              <w:rPr>
                <w:b/>
                <w:sz w:val="18"/>
              </w:rPr>
              <w:t>CV accuracy</w:t>
            </w:r>
          </w:p>
        </w:tc>
      </w:tr>
      <w:tr>
        <w:tc>
          <w:tcPr>
            <w:tcW w:type="dxa" w:w="4320"/>
          </w:tcPr>
          <w:p>
            <w:r>
              <w:rPr>
                <w:sz w:val="18"/>
              </w:rPr>
            </w:r>
            <w:r>
              <w:rPr>
                <w:b/>
                <w:sz w:val="18"/>
              </w:rPr>
              <w:t>1 (`c_2`)</w:t>
            </w:r>
          </w:p>
        </w:tc>
        <w:tc>
          <w:tcPr>
            <w:tcW w:type="dxa" w:w="4320"/>
          </w:tcPr>
          <w:p>
            <w:r>
              <w:rPr>
                <w:sz w:val="18"/>
              </w:rPr>
            </w:r>
            <w:r>
              <w:rPr>
                <w:b/>
                <w:sz w:val="18"/>
              </w:rPr>
              <w:t>0.6013</w:t>
            </w:r>
          </w:p>
        </w:tc>
      </w:tr>
      <w:tr>
        <w:tc>
          <w:tcPr>
            <w:tcW w:type="dxa" w:w="4320"/>
          </w:tcPr>
          <w:p>
            <w:r>
              <w:rPr>
                <w:sz w:val="18"/>
              </w:rPr>
            </w:r>
            <w:r>
              <w:rPr>
                <w:sz w:val="18"/>
              </w:rPr>
              <w:t>3</w:t>
            </w:r>
          </w:p>
        </w:tc>
        <w:tc>
          <w:tcPr>
            <w:tcW w:type="dxa" w:w="4320"/>
          </w:tcPr>
          <w:p>
            <w:r>
              <w:rPr>
                <w:sz w:val="18"/>
              </w:rPr>
            </w:r>
            <w:r>
              <w:rPr>
                <w:sz w:val="18"/>
              </w:rPr>
              <w:t>0.5413</w:t>
            </w:r>
          </w:p>
        </w:tc>
      </w:tr>
      <w:tr>
        <w:tc>
          <w:tcPr>
            <w:tcW w:type="dxa" w:w="4320"/>
          </w:tcPr>
          <w:p>
            <w:r>
              <w:rPr>
                <w:sz w:val="18"/>
              </w:rPr>
            </w:r>
            <w:r>
              <w:rPr>
                <w:sz w:val="18"/>
              </w:rPr>
              <w:t>5</w:t>
            </w:r>
          </w:p>
        </w:tc>
        <w:tc>
          <w:tcPr>
            <w:tcW w:type="dxa" w:w="4320"/>
          </w:tcPr>
          <w:p>
            <w:r>
              <w:rPr>
                <w:sz w:val="18"/>
              </w:rPr>
            </w:r>
            <w:r>
              <w:rPr>
                <w:sz w:val="18"/>
              </w:rPr>
              <w:t>0.5751</w:t>
            </w:r>
          </w:p>
        </w:tc>
      </w:tr>
      <w:tr>
        <w:tc>
          <w:tcPr>
            <w:tcW w:type="dxa" w:w="4320"/>
          </w:tcPr>
          <w:p>
            <w:r>
              <w:rPr>
                <w:sz w:val="18"/>
              </w:rPr>
            </w:r>
            <w:r>
              <w:rPr>
                <w:sz w:val="18"/>
              </w:rPr>
              <w:t>10</w:t>
            </w:r>
          </w:p>
        </w:tc>
        <w:tc>
          <w:tcPr>
            <w:tcW w:type="dxa" w:w="4320"/>
          </w:tcPr>
          <w:p>
            <w:r>
              <w:rPr>
                <w:sz w:val="18"/>
              </w:rPr>
            </w:r>
            <w:r>
              <w:rPr>
                <w:sz w:val="18"/>
              </w:rPr>
              <w:t>0.5788</w:t>
            </w:r>
          </w:p>
        </w:tc>
      </w:tr>
      <w:tr>
        <w:tc>
          <w:tcPr>
            <w:tcW w:type="dxa" w:w="4320"/>
          </w:tcPr>
          <w:p>
            <w:r>
              <w:rPr>
                <w:sz w:val="18"/>
              </w:rPr>
            </w:r>
            <w:r>
              <w:rPr>
                <w:sz w:val="18"/>
              </w:rPr>
              <w:t>40</w:t>
            </w:r>
          </w:p>
        </w:tc>
        <w:tc>
          <w:tcPr>
            <w:tcW w:type="dxa" w:w="4320"/>
          </w:tcPr>
          <w:p>
            <w:r>
              <w:rPr>
                <w:sz w:val="18"/>
              </w:rPr>
            </w:r>
            <w:r>
              <w:rPr>
                <w:sz w:val="18"/>
              </w:rPr>
              <w:t>0.5822</w:t>
            </w:r>
          </w:p>
        </w:tc>
      </w:tr>
      <w:tr>
        <w:tc>
          <w:tcPr>
            <w:tcW w:type="dxa" w:w="4320"/>
          </w:tcPr>
          <w:p>
            <w:r>
              <w:rPr>
                <w:sz w:val="18"/>
              </w:rPr>
            </w:r>
            <w:r>
              <w:rPr>
                <w:sz w:val="18"/>
              </w:rPr>
              <w:t>67</w:t>
            </w:r>
          </w:p>
        </w:tc>
        <w:tc>
          <w:tcPr>
            <w:tcW w:type="dxa" w:w="4320"/>
          </w:tcPr>
          <w:p>
            <w:r>
              <w:rPr>
                <w:sz w:val="18"/>
              </w:rPr>
            </w:r>
            <w:r>
              <w:rPr>
                <w:sz w:val="18"/>
              </w:rPr>
              <w:t>0.5758</w:t>
            </w:r>
          </w:p>
        </w:tc>
      </w:tr>
    </w:tbl>
    <w:p/>
    <w:p>
      <w:r>
        <w:t xml:space="preserve">It is </w:t>
      </w:r>
      <w:r>
        <w:rPr>
          <w:b/>
        </w:rPr>
        <w:t>not monotonic</w:t>
      </w:r>
      <w:r>
        <w:t xml:space="preserve"> — there is a six-point collapse at three features and a recovery afterwards. That shape is noise, and I should not have called it clean. </w:t>
      </w:r>
      <w:r>
        <w:rPr>
          <w:b/>
        </w:rPr>
        <w:t>What survives is the endpoint comparison</w:t>
      </w:r>
      <w:r>
        <w:t xml:space="preserve">, and that does hold up on the test set: </w:t>
      </w:r>
      <w:r>
        <w:rPr>
          <w:rFonts w:ascii="Consolas" w:hAnsi="Consolas"/>
          <w:color w:val="B03060"/>
          <w:sz w:val="19"/>
        </w:rPr>
        <w:t>c_2</w:t>
      </w:r>
      <w:r>
        <w:t xml:space="preserve"> alone reaches 0.5650 against 0.5559 for all 67 features, with class-0 recall almost doubled.</w:t>
      </w:r>
    </w:p>
    <w:p>
      <w:r>
        <w:t xml:space="preserve">The block ablation agrees: the 27 comparison features alone beat all 67, and the 40 group-characteristic columns reach 0.5208 — 5.6 points above baseline, 5.7 below the full set. Removing them </w:t>
      </w:r>
      <w:r>
        <w:rPr>
          <w:i/>
        </w:rPr>
        <w:t>improves</w:t>
      </w:r>
      <w:r>
        <w:t xml:space="preserve"> the model.</w:t>
      </w:r>
    </w:p>
    <w:p>
      <w:r>
        <w:t xml:space="preserve">I still decline to conclude the other 66 variables carry no information. They could be redundant, individually weak but jointly useful, or useful only under distribution shift. The defensible claim is </w:t>
      </w:r>
      <w:r>
        <w:rPr>
          <w:b/>
        </w:rPr>
        <w:t>limited incremental predictive value in this evaluation</w:t>
      </w:r>
      <w:r>
        <w:t>.</w:t>
      </w:r>
    </w:p>
    <w:p>
      <w:r>
        <w:rPr>
          <w:b/>
        </w:rPr>
        <w:t>The genuinely interesting part was an accident.</w:t>
      </w:r>
      <w:r>
        <w:t xml:space="preserve"> A </w:t>
      </w:r>
      <w:r>
        <w:rPr>
          <w:rFonts w:ascii="Consolas" w:hAnsi="Consolas"/>
          <w:color w:val="B03060"/>
          <w:sz w:val="19"/>
        </w:rPr>
        <w:t>c_2</w:t>
      </w:r>
      <w:r>
        <w:t xml:space="preserve">-only model has a symmetry violation rate of </w:t>
      </w:r>
      <w:r>
        <w:rPr>
          <w:b/>
        </w:rPr>
        <w:t>89.35%</w:t>
      </w:r>
      <w:r>
        <w:t xml:space="preserve"> (89.43% under XGBoost — the feature, not the model) — yet </w:t>
      </w:r>
      <w:r>
        <w:rPr>
          <w:rFonts w:ascii="Consolas" w:hAnsi="Consolas"/>
          <w:color w:val="B03060"/>
          <w:sz w:val="19"/>
        </w:rPr>
        <w:t>c_2</w:t>
      </w:r>
      <w:r>
        <w:t xml:space="preserve"> was never flagged as direction-dependent, so the mirror operation leaves it unchanged and such a model cannot flip 1↔2. It nevertheless reaches class-2 recall of 0.56, so </w:t>
      </w:r>
      <w:r>
        <w:rPr>
          <w:rFonts w:ascii="Consolas" w:hAnsi="Consolas"/>
          <w:color w:val="B03060"/>
          <w:sz w:val="19"/>
        </w:rPr>
        <w:t>c_2</w:t>
      </w:r>
      <w:r>
        <w:t xml:space="preserve"> plainly does encode direction. </w:t>
      </w:r>
      <w:r>
        <w:rPr>
          <w:b/>
        </w:rPr>
        <w:t>My symmetry diagnostic failed on the single most predictive comparison feature.</w:t>
      </w:r>
      <w:r>
        <w:t xml:space="preserve"> Had I enabled augmentation, every mirrored row would have carried an uncorrected </w:t>
      </w:r>
      <w:r>
        <w:rPr>
          <w:rFonts w:ascii="Consolas" w:hAnsi="Consolas"/>
          <w:color w:val="B03060"/>
          <w:sz w:val="19"/>
        </w:rPr>
        <w:t>c_2</w:t>
      </w:r>
      <w:r>
        <w:t>. That is a second and much stronger reason the technique would have corrupted the data — and I found it by accident, not by design.</w:t>
      </w:r>
    </w:p>
    <w:p>
      <w:pPr>
        <w:pStyle w:val="Heading4"/>
      </w:pPr>
      <w:r>
        <w:t>2. "Champion choice — defensible, or am I rationalising?"</w:t>
      </w:r>
    </w:p>
    <w:p>
      <w:r>
        <w:rPr>
          <w:i/>
        </w:rPr>
        <w:t>I had shipped the second-place model because the winner's decision layer declined only 2 campaigns.</w:t>
      </w:r>
    </w:p>
    <w:p>
      <w:r>
        <w:rPr>
          <w:b/>
        </w:rPr>
        <w:t>Rationalising.</w:t>
      </w:r>
      <w:r>
        <w:t xml:space="preserve"> The reasoning was: random forest wins CV accuracy but recovers almost no class-0 campaigns, so ship the runner-up which recovers more.</w:t>
      </w:r>
    </w:p>
    <w:p>
      <w:r>
        <w:t xml:space="preserve">The problem is </w:t>
      </w:r>
      <w:r>
        <w:rPr>
          <w:i/>
        </w:rPr>
        <w:t>where the class-0 evidence came from</w:t>
      </w:r>
      <w:r>
        <w:t>. It was held-out behaviour I had already looked at. Overriding an automatic winner on a criterion measured after seeing held-out results is selection on the evaluation set wearing a different hat — and it makes the reported lift optimistic in a way no confidence interval captures.</w:t>
      </w:r>
    </w:p>
    <w:p>
      <w:r>
        <w:rPr>
          <w:b/>
        </w:rPr>
        <w:t>Now: the automatic winner ships, with no override.</w:t>
      </w:r>
      <w:r>
        <w:t xml:space="preserve"> Random forest, CV accuracy 0.5781 ± 0.0051. The class-0 concern was real, so it is addressed by a mechanism instead of by a thumb on the scale — a "decline if P(class 0) ≥ τ" rule with τ chosen on the calibration split by a stated rule. </w:t>
      </w:r>
      <w:r>
        <w:rPr>
          <w:b/>
        </w:rPr>
        <w:t>No threshold beat plain `argmax`</w:t>
      </w:r>
      <w:r>
        <w:t xml:space="preserve"> while staying within 1% of its accuracy. That is a negative result about the features, and reporting it is more useful than having quietly swapped models.</w:t>
      </w:r>
    </w:p>
    <w:p>
      <w:r>
        <w:t xml:space="preserve">Worth stating plainly: random forest's 0.40-point margin over XGBoost is inside noise, and nested CV ranks them in the </w:t>
      </w:r>
      <w:r>
        <w:rPr>
          <w:i/>
        </w:rPr>
        <w:t>opposite</w:t>
      </w:r>
      <w:r>
        <w:t xml:space="preserve"> order. </w:t>
      </w:r>
      <w:r>
        <w:rPr>
          <w:b/>
        </w:rPr>
        <w:t>These models are not separable on this data.</w:t>
      </w:r>
      <w:r>
        <w:t xml:space="preserve"> The defensible property is not that the best model was found — it is that selection happened by a stated rule before the test set was opened.</w:t>
      </w:r>
    </w:p>
    <w:p>
      <w:pPr>
        <w:pStyle w:val="Heading4"/>
      </w:pPr>
      <w:r>
        <w:t>3. "Selection metric — accuracy over macro-F1. Reasonable?"</w:t>
      </w:r>
    </w:p>
    <w:p>
      <w:r>
        <w:rPr>
          <w:b/>
        </w:rPr>
        <w:t>This one held up, and it is the only one of the four that did.</w:t>
      </w:r>
      <w:r>
        <w:t xml:space="preserve"> Accuracy </w:t>
      </w:r>
      <w:r>
        <w:rPr>
          <w:i/>
        </w:rPr>
        <w:t>is</w:t>
      </w:r>
      <w:r>
        <w:t xml:space="preserve"> the campaign success rate, so it is the only candidate metric that is directly the business objective. Macro F1 weights three classes equally, which is a different goal.</w:t>
      </w:r>
    </w:p>
    <w:p>
      <w:r>
        <w:t>The concern — that abandoning macro F1 hides something on the minority class — is correct and is handled by reporting rather than by the metric. Macro F1 (0.4482), balanced accuracy (0.4780) and per-class recall are all reported alongside accuracy, precisely so that 8.4% class-0 recall cannot hide behind a 54.83% headline.</w:t>
      </w:r>
    </w:p>
    <w:p>
      <w:pPr>
        <w:pStyle w:val="Heading4"/>
      </w:pPr>
      <w:r>
        <w:t>4. "Framing — does 'automate 41% at 72%' read as spin?"</w:t>
      </w:r>
    </w:p>
    <w:p>
      <w:r>
        <w:rPr>
          <w:b/>
        </w:rPr>
        <w:t>Partly, and the fix was to add a comparison I had left out.</w:t>
      </w:r>
    </w:p>
    <w:p>
      <w:r>
        <w:t>The gate itself is sound: the threshold is a fitted parameter, chosen on the calibration split by a stated rule (</w:t>
      </w:r>
      <w:r>
        <w:rPr>
          <w:i/>
        </w:rPr>
        <w:t>best accuracy subject to coverage ≥ 30%</w:t>
      </w:r>
      <w:r>
        <w:t>), frozen, then applied to test once. It was selected at 73.9% accuracy on calibration and delivered 71.6% on test, so it generalised. The full-coverage 54.83% is always quoted alongside it.</w:t>
      </w:r>
    </w:p>
    <w:p>
      <w:r>
        <w:t xml:space="preserve">What was missing: </w:t>
      </w:r>
      <w:r>
        <w:rPr>
          <w:b/>
        </w:rPr>
        <w:t>the naive baseline would also score above its 46.45% average on that same high-confidence subset.</w:t>
      </w:r>
      <w:r>
        <w:t xml:space="preserve"> Easy campaigns are easy for everyone. Comparing a gated model against an ungated baseline overstates the gain, and I was doing exactly that. The model-versus-baseline comparison on identical campaigns is now named as something the A/B test must measure rather than something inferred here.</w:t>
      </w:r>
    </w:p>
    <w:p>
      <w:r>
        <w:t>With that caveat attached, "automate the confident third, escalate the rest" is a fair description of a deployable system rather than spin.</w:t>
      </w:r>
    </w:p>
    <w:p>
      <w:pPr>
        <w:pStyle w:val="Heading4"/>
      </w:pPr>
      <w:r>
        <w:t>5. The finding nobody was asked about — and the most important one</w:t>
      </w:r>
    </w:p>
    <w:p>
      <w:r>
        <w:t xml:space="preserve">A reviewer noticed that the report claimed </w:t>
      </w:r>
      <w:r>
        <w:rPr>
          <w:i/>
        </w:rPr>
        <w:t>"the test set is evaluated once"</w:t>
      </w:r>
      <w:r>
        <w:t xml:space="preserve"> while the training code scored </w:t>
      </w:r>
      <w:r>
        <w:rPr>
          <w:b/>
        </w:rPr>
        <w:t>every candidate</w:t>
      </w:r>
      <w:r>
        <w:t xml:space="preserve"> on the test set inside the selection loop.</w:t>
      </w:r>
    </w:p>
    <w:p>
      <w:r>
        <w:t xml:space="preserve">The intent was benign — a leaderboard for the write-up, with selection done on CV. The effect was not. </w:t>
      </w:r>
      <w:r>
        <w:rPr>
          <w:b/>
        </w:rPr>
        <w:t>The test figures were on screen while the decision was being made, which is all selection bias requires.</w:t>
      </w:r>
      <w:r>
        <w:t xml:space="preserve"> It needs visibility, not intent. I had written the guarantee into the report and then not implemented it, which is worse than not claiming it, because a stated guarantee stops a reader from checking.</w:t>
      </w:r>
    </w:p>
    <w:p>
      <w:r>
        <w:t>Auditing for the same pattern found it in four places: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r>
            <w:r>
              <w:rPr>
                <w:b/>
                <w:sz w:val="18"/>
              </w:rPr>
              <w:t>Procedure</w:t>
            </w:r>
          </w:p>
        </w:tc>
        <w:tc>
          <w:tcPr>
            <w:tcW w:type="dxa" w:w="2880"/>
          </w:tcPr>
          <w:p>
            <w:r>
              <w:rPr>
                <w:b/>
                <w:sz w:val="18"/>
              </w:rPr>
            </w:r>
            <w:r>
              <w:rPr>
                <w:b/>
                <w:sz w:val="18"/>
              </w:rPr>
              <w:t>Was selected on</w:t>
            </w:r>
          </w:p>
        </w:tc>
        <w:tc>
          <w:tcPr>
            <w:tcW w:type="dxa" w:w="2880"/>
          </w:tcPr>
          <w:p>
            <w:r>
              <w:rPr>
                <w:b/>
                <w:sz w:val="18"/>
              </w:rPr>
            </w:r>
            <w:r>
              <w:rPr>
                <w:b/>
                <w:sz w:val="18"/>
              </w:rPr>
              <w:t>Now selected on</w:t>
            </w:r>
          </w:p>
        </w:tc>
      </w:tr>
      <w:tr>
        <w:tc>
          <w:tcPr>
            <w:tcW w:type="dxa" w:w="2880"/>
          </w:tcPr>
          <w:p>
            <w:r>
              <w:rPr>
                <w:sz w:val="18"/>
              </w:rPr>
            </w:r>
            <w:r>
              <w:rPr>
                <w:sz w:val="18"/>
              </w:rPr>
              <w:t>Model choice</w:t>
            </w:r>
          </w:p>
        </w:tc>
        <w:tc>
          <w:tcPr>
            <w:tcW w:type="dxa" w:w="2880"/>
          </w:tcPr>
          <w:p>
            <w:r>
              <w:rPr>
                <w:sz w:val="18"/>
              </w:rPr>
            </w:r>
            <w:r>
              <w:rPr>
                <w:sz w:val="18"/>
              </w:rPr>
              <w:t>CV, but with test scores visible</w:t>
            </w:r>
          </w:p>
        </w:tc>
        <w:tc>
          <w:tcPr>
            <w:tcW w:type="dxa" w:w="2880"/>
          </w:tcPr>
          <w:p>
            <w:r>
              <w:rPr>
                <w:sz w:val="18"/>
              </w:rPr>
            </w:r>
            <w:r>
              <w:rPr>
                <w:sz w:val="18"/>
              </w:rPr>
              <w:t>CV only; test unreferenced in the loop</w:t>
            </w:r>
          </w:p>
        </w:tc>
      </w:tr>
      <w:tr>
        <w:tc>
          <w:tcPr>
            <w:tcW w:type="dxa" w:w="2880"/>
          </w:tcPr>
          <w:p>
            <w:r>
              <w:rPr>
                <w:sz w:val="18"/>
              </w:rPr>
            </w:r>
            <w:r>
              <w:rPr>
                <w:sz w:val="18"/>
              </w:rPr>
              <w:t>Calibrator (keep or drop)</w:t>
            </w:r>
          </w:p>
        </w:tc>
        <w:tc>
          <w:tcPr>
            <w:tcW w:type="dxa" w:w="2880"/>
          </w:tcPr>
          <w:p>
            <w:r>
              <w:rPr>
                <w:sz w:val="18"/>
              </w:rPr>
            </w:r>
            <w:r>
              <w:rPr>
                <w:sz w:val="18"/>
              </w:rPr>
              <w:t>The set it was fitted on</w:t>
            </w:r>
          </w:p>
        </w:tc>
        <w:tc>
          <w:tcPr>
            <w:tcW w:type="dxa" w:w="2880"/>
          </w:tcPr>
          <w:p>
            <w:r>
              <w:rPr>
                <w:sz w:val="18"/>
              </w:rPr>
            </w:r>
            <w:r>
              <w:rPr>
                <w:sz w:val="18"/>
              </w:rPr>
              <w:t>A disjoint half of the calibration split</w:t>
            </w:r>
          </w:p>
        </w:tc>
      </w:tr>
      <w:tr>
        <w:tc>
          <w:tcPr>
            <w:tcW w:type="dxa" w:w="2880"/>
          </w:tcPr>
          <w:p>
            <w:r>
              <w:rPr>
                <w:sz w:val="18"/>
              </w:rPr>
            </w:r>
            <w:r>
              <w:rPr>
                <w:sz w:val="18"/>
              </w:rPr>
              <w:t>Decline threshold τ</w:t>
            </w:r>
          </w:p>
        </w:tc>
        <w:tc>
          <w:tcPr>
            <w:tcW w:type="dxa" w:w="2880"/>
          </w:tcPr>
          <w:p>
            <w:r>
              <w:rPr>
                <w:sz w:val="18"/>
              </w:rPr>
            </w:r>
            <w:r>
              <w:rPr>
                <w:sz w:val="18"/>
              </w:rPr>
              <w:t>Test</w:t>
            </w:r>
          </w:p>
        </w:tc>
        <w:tc>
          <w:tcPr>
            <w:tcW w:type="dxa" w:w="2880"/>
          </w:tcPr>
          <w:p>
            <w:r>
              <w:rPr>
                <w:sz w:val="18"/>
              </w:rPr>
            </w:r>
            <w:r>
              <w:rPr>
                <w:sz w:val="18"/>
              </w:rPr>
              <w:t>Calibration split</w:t>
            </w:r>
          </w:p>
        </w:tc>
      </w:tr>
      <w:tr>
        <w:tc>
          <w:tcPr>
            <w:tcW w:type="dxa" w:w="2880"/>
          </w:tcPr>
          <w:p>
            <w:r>
              <w:rPr>
                <w:sz w:val="18"/>
              </w:rPr>
            </w:r>
            <w:r>
              <w:rPr>
                <w:sz w:val="18"/>
              </w:rPr>
              <w:t>Confidence gate</w:t>
            </w:r>
          </w:p>
        </w:tc>
        <w:tc>
          <w:tcPr>
            <w:tcW w:type="dxa" w:w="2880"/>
          </w:tcPr>
          <w:p>
            <w:r>
              <w:rPr>
                <w:sz w:val="18"/>
              </w:rPr>
            </w:r>
            <w:r>
              <w:rPr>
                <w:sz w:val="18"/>
              </w:rPr>
              <w:t>Test</w:t>
            </w:r>
          </w:p>
        </w:tc>
        <w:tc>
          <w:tcPr>
            <w:tcW w:type="dxa" w:w="2880"/>
          </w:tcPr>
          <w:p>
            <w:r>
              <w:rPr>
                <w:sz w:val="18"/>
              </w:rPr>
            </w:r>
            <w:r>
              <w:rPr>
                <w:sz w:val="18"/>
              </w:rPr>
              <w:t>Calibration split, then frozen</w:t>
            </w:r>
          </w:p>
        </w:tc>
      </w:tr>
    </w:tbl>
    <w:p/>
    <w:p>
      <w:r>
        <w:t>Three fixes followed:</w:t>
      </w:r>
    </w:p>
    <w:p>
      <w:pPr>
        <w:pStyle w:val="ListNumber"/>
      </w:pPr>
      <w:r>
        <w:t xml:space="preserve">The candidate loop contains no reference to </w:t>
      </w:r>
      <w:r>
        <w:rPr>
          <w:rFonts w:ascii="Consolas" w:hAnsi="Consolas"/>
          <w:color w:val="B03060"/>
          <w:sz w:val="19"/>
        </w:rPr>
        <w:t>x_test</w:t>
      </w:r>
      <w:r>
        <w:t>. Only the locked champion is scored,</w:t>
      </w:r>
    </w:p>
    <w:p>
      <w:r>
        <w:t>in a later phase.</w:t>
      </w:r>
    </w:p>
    <w:p>
      <w:pPr>
        <w:pStyle w:val="ListNumber"/>
      </w:pPr>
      <w:r>
        <w:t xml:space="preserve">A test — </w:t>
      </w:r>
      <w:r>
        <w:rPr>
          <w:rFonts w:ascii="Consolas" w:hAnsi="Consolas"/>
          <w:color w:val="B03060"/>
          <w:sz w:val="19"/>
        </w:rPr>
        <w:t>test_only_the_champion_is_evaluated_on_the_test_set</w:t>
      </w:r>
      <w:r>
        <w:t xml:space="preserve"> — fails if that changes.</w:t>
      </w:r>
    </w:p>
    <w:p>
      <w:r>
        <w:rPr>
          <w:b/>
        </w:rPr>
        <w:t>The guarantee is now a mechanism rather than a sentence.</w:t>
      </w:r>
    </w:p>
    <w:p>
      <w:pPr>
        <w:pStyle w:val="ListNumber"/>
      </w:pPr>
      <w:r>
        <w:t>Every selection rule carries a stated minimum improvement. Calibration applies only if ECE</w:t>
      </w:r>
    </w:p>
    <w:p>
      <w:r>
        <w:t>falls by at least 10%; isotonic delivered 6.1% and was rejected. Without a margin, a rule accepts any improvement including one indistinguishable from noise.</w:t>
      </w:r>
    </w:p>
    <w:p>
      <w:r>
        <w:t>The honest summary of this project's evaluation history is that its most valuable finding was a defect in its own protocol, and that an outside reader found it before I did.</w:t>
      </w:r>
    </w:p>
    <w:p>
      <w:pPr>
        <w:pStyle w:val="Heading3"/>
      </w:pPr>
      <w:r>
        <w:t>What I would still want a second opinion on</w:t>
      </w:r>
    </w:p>
    <w:p>
      <w:pPr>
        <w:pStyle w:val="ListBullet"/>
      </w:pPr>
      <w:r>
        <w:t xml:space="preserve">Whether the </w:t>
      </w:r>
      <w:r>
        <w:rPr>
          <w:rFonts w:ascii="Consolas" w:hAnsi="Consolas"/>
          <w:color w:val="B03060"/>
          <w:sz w:val="19"/>
        </w:rPr>
        <w:t>c_2</w:t>
      </w:r>
      <w:r>
        <w:t xml:space="preserve"> result warrants restructuring the model around a handful of comparison</w:t>
      </w:r>
    </w:p>
    <w:p>
      <w:r>
        <w:t>features, or whether the endpoint gap is small enough to leave alone.</w:t>
      </w:r>
    </w:p>
    <w:p>
      <w:pPr>
        <w:pStyle w:val="ListBullet"/>
      </w:pPr>
      <w:r>
        <w:t>Whether Bradley–Terry–Davidson — which models order effects and ties explicitly — is worth</w:t>
      </w:r>
    </w:p>
    <w:p>
      <w:r>
        <w:t>the reformulation cost, given that position dependence is currently a documented risk rather than something the model structure handles.</w:t>
      </w:r>
    </w:p>
    <w:p>
      <w:pPr>
        <w:pStyle w:val="ListBullet"/>
      </w:pPr>
      <w:r>
        <w:t>Whether declining to convert +8.38 pp into a euro figure is right, or whether a stated</w:t>
      </w:r>
    </w:p>
    <w:p>
      <w:r>
        <w:t>sensitivity range would be more useful to a business reader than a refusal.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