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DevSecOps &amp; MLOps Technical Assessment</w:t>
        <w:br/>
      </w:r>
      <w:r>
        <w:rPr>
          <w:b/>
          <w:color w:val="2E75B6"/>
          <w:sz w:val="28"/>
        </w:rPr>
        <w:t>Question 1 Architecture &amp; Docker Compose Implementation Report</w:t>
        <w:br/>
      </w:r>
    </w:p>
    <w:p>
      <w:pPr>
        <w:jc w:val="center"/>
      </w:pPr>
      <w:r>
        <w:rPr>
          <w:i/>
          <w:color w:val="646464"/>
          <w:sz w:val="20"/>
        </w:rPr>
        <w:t>Candidate Name: Venkatesan S M  |  Date: October 2026</w:t>
        <w:br/>
        <w:t>Orchestration: Docker Compose (Multi-Service Stack)</w:t>
      </w:r>
    </w:p>
    <w:p>
      <w:pPr>
        <w:spacing w:after="240"/>
      </w:pPr>
    </w:p>
    <w:p>
      <w:pPr>
        <w:pStyle w:val="Heading1"/>
        <w:keepNext/>
        <w:spacing w:before="240" w:after="80"/>
      </w:pPr>
      <w:r>
        <w:rPr>
          <w:b/>
          <w:color w:val="1F4E78"/>
          <w:sz w:val="32"/>
        </w:rPr>
        <w:t>1. Executive Summary</w:t>
      </w:r>
    </w:p>
    <w:p>
      <w:r>
        <w:t>This technical report provides the complete architecture, implementation details, and verification evidence for Question 1 of the DevSecOps and MLOps take-home assessment. The system consists of a multi-service containerized application orchestrated using Docker Compose on local hardware. The stack integrates five core services: a PostgreSQL database, a Catalog Service, an Assistant Service, an enterprise Frontend Web Gateway, and an on-premise CPU-optimized Qwen LLM inference server. All services utilize dedicated bridge networking, health monitoring, volume persistence, and isolated environment configurations.</w:t>
      </w:r>
    </w:p>
    <w:p>
      <w:pPr>
        <w:pStyle w:val="Heading1"/>
        <w:keepNext/>
        <w:spacing w:before="240" w:after="80"/>
      </w:pPr>
      <w:r>
        <w:rPr>
          <w:b/>
          <w:color w:val="1F4E78"/>
          <w:sz w:val="32"/>
        </w:rPr>
        <w:t>2. Service Architecture &amp; Component Overview</w:t>
      </w:r>
    </w:p>
    <w:p>
      <w:r>
        <w:t>The microservices architecture decomposes application logic into modular, highly isolated containers:</w:t>
      </w:r>
    </w:p>
    <w:p>
      <w:pPr>
        <w:pStyle w:val="ListBullet"/>
      </w:pPr>
      <w:r>
        <w:rPr>
          <w:b/>
          <w:color w:val="1F4E78"/>
        </w:rPr>
        <w:t xml:space="preserve">PostgreSQL Database (postgres): </w:t>
      </w:r>
      <w:r>
        <w:t>Runs PostgreSQL 15 (postgres:15-alpine) hosting catalogdb and assistantdb. Configured with Automated Healthchecks (pg_isready), database initialization via init-db.sql, and named volume persistence (pgdata) on backend-net.</w:t>
      </w:r>
    </w:p>
    <w:p>
      <w:pPr>
        <w:pStyle w:val="ListBullet"/>
      </w:pPr>
      <w:r>
        <w:rPr>
          <w:b/>
          <w:color w:val="1F4E78"/>
        </w:rPr>
        <w:t xml:space="preserve">Catalog Service (catalog-service): </w:t>
      </w:r>
      <w:r>
        <w:t>Built from ./Backend/catalog/Dockerfile. Exposes FastAPI REST endpoints for retrieving catalog items (/items, /items/{id}). Communicates directly with PostgreSQL on backend-net.</w:t>
      </w:r>
    </w:p>
    <w:p>
      <w:pPr>
        <w:pStyle w:val="ListBullet"/>
      </w:pPr>
      <w:r>
        <w:rPr>
          <w:b/>
          <w:color w:val="1F4E78"/>
        </w:rPr>
        <w:t xml:space="preserve">Assistant Service (assistant-service): </w:t>
      </w:r>
      <w:r>
        <w:t>Built from ./Backend/assistant/Dockerfile. Handles contextual Q&amp;A by querying catalog-service for context and forwarding prompts to the LLM inference server (http://qwen-model:8000/v1/chat/completions).</w:t>
      </w:r>
    </w:p>
    <w:p>
      <w:pPr>
        <w:pStyle w:val="ListBullet"/>
      </w:pPr>
      <w:r>
        <w:rPr>
          <w:b/>
          <w:color w:val="1F4E78"/>
        </w:rPr>
        <w:t xml:space="preserve">Frontend Web Application (frontend): </w:t>
      </w:r>
      <w:r>
        <w:t>Built from ./Frontend/Dockerfile. Serves the web interface on host port 9090 (mapped to container port 80). Acts as the primary user interaction layer and bridges frontend-net and backend-net.</w:t>
      </w:r>
    </w:p>
    <w:p>
      <w:pPr>
        <w:pStyle w:val="ListBullet"/>
      </w:pPr>
      <w:r>
        <w:rPr>
          <w:b/>
          <w:color w:val="1F4E78"/>
        </w:rPr>
        <w:t xml:space="preserve">LLM Inference Server (qwen-model): </w:t>
      </w:r>
      <w:r>
        <w:t>Executes the llama.cpp server image (ghcr.io/ggml-org/llama.cpp:server) hosting Qwen2.5-0.5B-Instruct-GGUF. Configured specifically for CPU execution with 2 threads, 2048 context length, and q4_0 KV quantization.</w:t>
      </w:r>
    </w:p>
    <w:p>
      <w:pPr>
        <w:pStyle w:val="Heading1"/>
        <w:keepNext/>
        <w:spacing w:before="240" w:after="80"/>
      </w:pPr>
      <w:r>
        <w:rPr>
          <w:b/>
          <w:color w:val="1F4E78"/>
          <w:sz w:val="32"/>
        </w:rPr>
        <w:t>3. Implementation &amp; Execution Evidence</w:t>
      </w:r>
    </w:p>
    <w:p>
      <w:pPr>
        <w:pStyle w:val="Heading2"/>
        <w:keepNext/>
        <w:spacing w:before="240" w:after="80"/>
      </w:pPr>
      <w:r>
        <w:rPr>
          <w:b/>
          <w:color w:val="2E75B6"/>
          <w:sz w:val="26"/>
        </w:rPr>
        <w:t>3.1 Project Folder Structure</w:t>
      </w:r>
    </w:p>
    <w:p>
      <w:r>
        <w:t>The repository is organized cleanly into backend microservices, frontend UI, CI/CD workflows, and deployment manifests: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project/</w:t>
              <w:br/>
              <w:t>└── assesment/</w:t>
              <w:br/>
              <w:t xml:space="preserve">    ├── .github/workflows/</w:t>
              <w:br/>
              <w:t xml:space="preserve">    │   └── cicd.yml</w:t>
              <w:br/>
              <w:t xml:space="preserve">    ├── Backend/</w:t>
              <w:br/>
              <w:t xml:space="preserve">    │   ├── assistant/</w:t>
              <w:br/>
              <w:t xml:space="preserve">    │   └── catalog/</w:t>
              <w:br/>
              <w:t xml:space="preserve">    ├── Frontend/</w:t>
              <w:br/>
              <w:t xml:space="preserve">    ├── kubernetes/</w:t>
              <w:br/>
              <w:t xml:space="preserve">    │   ├── charts/</w:t>
              <w:br/>
              <w:t xml:space="preserve">    │   └── template/</w:t>
              <w:br/>
              <w:t xml:space="preserve">    ├── docker-compose.yaml</w:t>
              <w:br/>
              <w:t xml:space="preserve">    ├── init-db.sql</w:t>
              <w:br/>
              <w:t xml:space="preserve">    ├── README.md</w:t>
              <w:br/>
              <w:t xml:space="preserve">    └── sonar-project.properties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8" w:space="0" w:color="D3D3D3"/>
              <w:left w:val="single" w:sz="8" w:space="0" w:color="D3D3D3"/>
              <w:right w:val="single" w:sz="8" w:space="0" w:color="D3D3D3"/>
              <w:bottom w:val="none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53857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5385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fill="F8F9FA"/>
            <w:tcBorders>
              <w:top w:val="none"/>
              <w:left w:val="single" w:sz="8" w:space="0" w:color="D3D3D3"/>
              <w:right w:val="single" w:sz="8" w:space="0" w:color="D3D3D3"/>
              <w:bottom w:val="single" w:sz="8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F4E78"/>
                <w:sz w:val="19"/>
              </w:rPr>
              <w:t>Figure: Repository &amp; Project Directory Structure</w:t>
              <w:br/>
            </w:r>
            <w:r>
              <w:rPr>
                <w:i/>
                <w:color w:val="505050"/>
                <w:sz w:val="17"/>
              </w:rPr>
              <w:t>VS Code file explorer tree displaying project layout including .github/workflows, Backend, Frontend, and kubernetes directories.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40" w:after="80"/>
      </w:pPr>
      <w:r>
        <w:rPr>
          <w:b/>
          <w:color w:val="2E75B6"/>
          <w:sz w:val="26"/>
        </w:rPr>
        <w:t>3.2 Docker Compose Build Process</w:t>
      </w:r>
    </w:p>
    <w:p>
      <w:r>
        <w:t>The entire application stack is built and launched via Docker Compose: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docker compose up --build</w:t>
            </w:r>
          </w:p>
        </w:tc>
      </w:tr>
    </w:tbl>
    <w:p>
      <w:r>
        <w:t>The execution logs confirm successful image build and context transfer across all microservices in 55.9 seconds: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8" w:space="0" w:color="D3D3D3"/>
              <w:left w:val="single" w:sz="8" w:space="0" w:color="D3D3D3"/>
              <w:right w:val="single" w:sz="8" w:space="0" w:color="D3D3D3"/>
              <w:bottom w:val="none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9397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939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fill="F8F9FA"/>
            <w:tcBorders>
              <w:top w:val="none"/>
              <w:left w:val="single" w:sz="8" w:space="0" w:color="D3D3D3"/>
              <w:right w:val="single" w:sz="8" w:space="0" w:color="D3D3D3"/>
              <w:bottom w:val="single" w:sz="8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F4E78"/>
                <w:sz w:val="19"/>
              </w:rPr>
              <w:t>Figure: Docker Compose Build Execution Logs</w:t>
              <w:br/>
            </w:r>
            <w:r>
              <w:rPr>
                <w:i/>
                <w:color w:val="505050"/>
                <w:sz w:val="17"/>
              </w:rPr>
              <w:t>Terminal window displaying successful docker compose up --build execution completing 36/36 steps.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40" w:after="80"/>
      </w:pPr>
      <w:r>
        <w:rPr>
          <w:b/>
          <w:color w:val="2E75B6"/>
          <w:sz w:val="26"/>
        </w:rPr>
        <w:t>3.3 Active Services &amp; Container Runtime Verification</w:t>
      </w:r>
    </w:p>
    <w:p>
      <w:r>
        <w:t>Service execution status was verified using 'docker compose ps':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 &amp; PORTS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assesment-assistant-service-1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assesment-assistant-service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"python assistant.py"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assistant-service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Up 3 min (8000/tcp)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assesment-catalog-service-1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assesment-catalog-service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"python catalog.py"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catalog-service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Up 3 min (8000/tcp)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assesment-frontend-1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assesment-frontend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"docker-entrypoint.s..."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Up 3 min (0.0.0.0:9090-&gt;80)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assesment-postgres-1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postgres:15-alpine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"docker-entrypoint.s..."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Up 4 min (healthy)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qwen-0.5b-server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ghcr.io/ggml-org/llama.cpp:server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"/app/llama-server"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qwen-model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2F2F2"/>
          </w:tcPr>
          <w:p>
            <w:r>
              <w:rPr>
                <w:sz w:val="19"/>
              </w:rPr>
              <w:t>Up 4 min (8003-&gt;8000)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8" w:space="0" w:color="D3D3D3"/>
              <w:left w:val="single" w:sz="8" w:space="0" w:color="D3D3D3"/>
              <w:right w:val="single" w:sz="8" w:space="0" w:color="D3D3D3"/>
              <w:bottom w:val="none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1203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120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fill="F8F9FA"/>
            <w:tcBorders>
              <w:top w:val="none"/>
              <w:left w:val="single" w:sz="8" w:space="0" w:color="D3D3D3"/>
              <w:right w:val="single" w:sz="8" w:space="0" w:color="D3D3D3"/>
              <w:bottom w:val="single" w:sz="8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F4E78"/>
                <w:sz w:val="19"/>
              </w:rPr>
              <w:t>Figure: Container Runtime Status (docker compose ps)</w:t>
              <w:br/>
            </w:r>
            <w:r>
              <w:rPr>
                <w:i/>
                <w:color w:val="505050"/>
                <w:sz w:val="17"/>
              </w:rPr>
              <w:t>Terminal execution output listing all 5 active containers, image tags, commands, and port mappings.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40" w:after="80"/>
      </w:pPr>
      <w:r>
        <w:rPr>
          <w:b/>
          <w:color w:val="2E75B6"/>
          <w:sz w:val="26"/>
        </w:rPr>
        <w:t>3.4 Web Application Gateway &amp; AI Assistant Verification</w:t>
      </w:r>
    </w:p>
    <w:p>
      <w:r>
        <w:t>Accessing http://localhost:9090 renders the Enriched Catalog Items interface alongside the live AI Assistant chat 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8" w:space="0" w:color="D3D3D3"/>
              <w:left w:val="single" w:sz="8" w:space="0" w:color="D3D3D3"/>
              <w:right w:val="single" w:sz="8" w:space="0" w:color="D3D3D3"/>
              <w:bottom w:val="none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8539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853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fill="F8F9FA"/>
            <w:tcBorders>
              <w:top w:val="none"/>
              <w:left w:val="single" w:sz="8" w:space="0" w:color="D3D3D3"/>
              <w:right w:val="single" w:sz="8" w:space="0" w:color="D3D3D3"/>
              <w:bottom w:val="single" w:sz="8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F4E78"/>
                <w:sz w:val="19"/>
              </w:rPr>
              <w:t>Figure: Enriched Catalog Items &amp; Web Gateway Interface</w:t>
              <w:br/>
            </w:r>
            <w:r>
              <w:rPr>
                <w:i/>
                <w:color w:val="505050"/>
                <w:sz w:val="17"/>
              </w:rPr>
              <w:t>Web browser interface at http://localhost:9090 showing catalog cards and AI Assistant panel.</w:t>
            </w:r>
          </w:p>
        </w:tc>
      </w:tr>
    </w:tbl>
    <w:p/>
    <w:p>
      <w:r>
        <w:t>When a user sends the prompt 'list me the items', the Assistant Service fetches catalog context and queries the Qwen LLM server, successfully outputting the numbered item list: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8" w:space="0" w:color="D3D3D3"/>
              <w:left w:val="single" w:sz="8" w:space="0" w:color="D3D3D3"/>
              <w:right w:val="single" w:sz="8" w:space="0" w:color="D3D3D3"/>
              <w:bottom w:val="none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823953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8239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fill="F8F9FA"/>
            <w:tcBorders>
              <w:top w:val="none"/>
              <w:left w:val="single" w:sz="8" w:space="0" w:color="D3D3D3"/>
              <w:right w:val="single" w:sz="8" w:space="0" w:color="D3D3D3"/>
              <w:bottom w:val="single" w:sz="8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F4E78"/>
                <w:sz w:val="19"/>
              </w:rPr>
              <w:t>Figure: End-to-End AI Assistant Contextual Query Response</w:t>
              <w:br/>
            </w:r>
            <w:r>
              <w:rPr>
                <w:i/>
                <w:color w:val="505050"/>
                <w:sz w:val="17"/>
              </w:rPr>
              <w:t>AI Assistant chat window displaying model-generated response listing catalog items.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40" w:after="80"/>
      </w:pPr>
      <w:r>
        <w:rPr>
          <w:b/>
          <w:color w:val="2E75B6"/>
          <w:sz w:val="26"/>
        </w:rPr>
        <w:t>3.5 API Endpoint &amp; Health Check Validation</w:t>
      </w:r>
    </w:p>
    <w:p>
      <w:r>
        <w:t>API routing and health endpoints were verified directly via cURL: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curl http://localhost:9090/api/v1/items</w:t>
              <w:br/>
              <w:t>curl http://localhost:9090/healthz</w:t>
            </w:r>
          </w:p>
        </w:tc>
      </w:tr>
    </w:tbl>
    <w:p>
      <w:r>
        <w:t>1. /api/v1/items: Returns JSON catalog metadata containing product IDs, names, categories, prices, and stock numbers.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8" w:space="0" w:color="D3D3D3"/>
              <w:left w:val="single" w:sz="8" w:space="0" w:color="D3D3D3"/>
              <w:right w:val="single" w:sz="8" w:space="0" w:color="D3D3D3"/>
              <w:bottom w:val="none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6170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61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fill="F8F9FA"/>
            <w:tcBorders>
              <w:top w:val="none"/>
              <w:left w:val="single" w:sz="8" w:space="0" w:color="D3D3D3"/>
              <w:right w:val="single" w:sz="8" w:space="0" w:color="D3D3D3"/>
              <w:bottom w:val="single" w:sz="8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F4E78"/>
                <w:sz w:val="19"/>
              </w:rPr>
              <w:t>Figure: cURL Output - Catalog Items API Endpoint</w:t>
              <w:br/>
            </w:r>
            <w:r>
              <w:rPr>
                <w:i/>
                <w:color w:val="505050"/>
                <w:sz w:val="17"/>
              </w:rPr>
              <w:t>Terminal cURL execution returning structured JSON array of catalog items.</w:t>
            </w:r>
          </w:p>
        </w:tc>
      </w:tr>
    </w:tbl>
    <w:p/>
    <w:p>
      <w:r>
        <w:t>2. /healthz: Returns {"status":"healthy"} confirmation.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8" w:space="0" w:color="D3D3D3"/>
              <w:left w:val="single" w:sz="8" w:space="0" w:color="D3D3D3"/>
              <w:right w:val="single" w:sz="8" w:space="0" w:color="D3D3D3"/>
              <w:bottom w:val="none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749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7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fill="F8F9FA"/>
            <w:tcBorders>
              <w:top w:val="none"/>
              <w:left w:val="single" w:sz="8" w:space="0" w:color="D3D3D3"/>
              <w:right w:val="single" w:sz="8" w:space="0" w:color="D3D3D3"/>
              <w:bottom w:val="single" w:sz="8" w:space="0" w:color="D3D3D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F4E78"/>
                <w:sz w:val="19"/>
              </w:rPr>
              <w:t>Figure: cURL Output - System Health Check Endpoint</w:t>
              <w:br/>
            </w:r>
            <w:r>
              <w:rPr>
                <w:i/>
                <w:color w:val="505050"/>
                <w:sz w:val="17"/>
              </w:rPr>
              <w:t>Terminal cURL command output confirming healthz status response.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