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561898"/>
        <w:docPartObj>
          <w:docPartGallery w:val="Cover Pages"/>
          <w:docPartUnique/>
        </w:docPartObj>
      </w:sdtPr>
      <w:sdtEndPr>
        <w:rPr>
          <w:rFonts w:ascii="Times New Roman" w:eastAsiaTheme="minorHAnsi" w:hAnsi="Times New Roman" w:cs="Times New Roman"/>
          <w:caps w:val="0"/>
          <w:sz w:val="24"/>
        </w:rPr>
      </w:sdtEndPr>
      <w:sdtContent>
        <w:tbl>
          <w:tblPr>
            <w:tblW w:w="5000" w:type="pct"/>
            <w:jc w:val="center"/>
            <w:tblLook w:val="04A0"/>
          </w:tblPr>
          <w:tblGrid>
            <w:gridCol w:w="9576"/>
          </w:tblGrid>
          <w:tr w:rsidR="002D12EF">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2D12EF" w:rsidRDefault="00EE5E50" w:rsidP="00EE5E5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INTERNATIONAL INSTITUTE OF INFORMation Technology Bangalore.</w:t>
                    </w:r>
                  </w:p>
                </w:tc>
              </w:sdtContent>
            </w:sdt>
          </w:tr>
          <w:tr w:rsidR="002D12E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D12EF" w:rsidRDefault="002D12EF" w:rsidP="002D12E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Bank Data</w:t>
                    </w:r>
                    <w:r w:rsidR="001F4AF1">
                      <w:rPr>
                        <w:rFonts w:asciiTheme="majorHAnsi" w:eastAsiaTheme="majorEastAsia" w:hAnsiTheme="majorHAnsi" w:cstheme="majorBidi"/>
                        <w:sz w:val="80"/>
                        <w:szCs w:val="80"/>
                      </w:rPr>
                      <w:t>-</w:t>
                    </w:r>
                    <w:r>
                      <w:rPr>
                        <w:rFonts w:asciiTheme="majorHAnsi" w:eastAsiaTheme="majorEastAsia" w:hAnsiTheme="majorHAnsi" w:cstheme="majorBidi"/>
                        <w:sz w:val="80"/>
                        <w:szCs w:val="80"/>
                      </w:rPr>
                      <w:t>Warehouse  Architecture for Basel III Capital Accord</w:t>
                    </w:r>
                  </w:p>
                </w:tc>
              </w:sdtContent>
            </w:sdt>
          </w:tr>
          <w:tr w:rsidR="002D12EF">
            <w:trPr>
              <w:trHeight w:val="720"/>
              <w:jc w:val="center"/>
            </w:trPr>
            <w:tc>
              <w:tcPr>
                <w:tcW w:w="5000" w:type="pct"/>
                <w:tcBorders>
                  <w:top w:val="single" w:sz="4" w:space="0" w:color="4F81BD" w:themeColor="accent1"/>
                </w:tcBorders>
                <w:vAlign w:val="center"/>
              </w:tcPr>
              <w:p w:rsidR="002D12EF" w:rsidRDefault="002D12EF">
                <w:pPr>
                  <w:pStyle w:val="NoSpacing"/>
                  <w:jc w:val="center"/>
                  <w:rPr>
                    <w:rFonts w:asciiTheme="majorHAnsi" w:eastAsiaTheme="majorEastAsia" w:hAnsiTheme="majorHAnsi" w:cstheme="majorBidi"/>
                    <w:sz w:val="44"/>
                    <w:szCs w:val="44"/>
                  </w:rPr>
                </w:pPr>
              </w:p>
            </w:tc>
          </w:tr>
          <w:tr w:rsidR="002D12EF">
            <w:trPr>
              <w:trHeight w:val="36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rsidR="002D12EF" w:rsidRDefault="00EE5E50" w:rsidP="00EE5E50">
                    <w:pPr>
                      <w:pStyle w:val="NoSpacing"/>
                      <w:jc w:val="center"/>
                    </w:pPr>
                    <w:r>
                      <w:rPr>
                        <w:rFonts w:asciiTheme="majorHAnsi" w:eastAsiaTheme="majorEastAsia" w:hAnsiTheme="majorHAnsi" w:cstheme="majorBidi"/>
                        <w:sz w:val="44"/>
                        <w:szCs w:val="44"/>
                      </w:rPr>
                      <w:t>VENKATESAN M                                                        MT2011169</w:t>
                    </w:r>
                  </w:p>
                </w:tc>
              </w:sdtContent>
            </w:sdt>
          </w:tr>
          <w:tr w:rsidR="002D12E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D12EF" w:rsidRDefault="00EE5E50" w:rsidP="00EE5E50">
                    <w:pPr>
                      <w:pStyle w:val="NoSpacing"/>
                      <w:jc w:val="center"/>
                      <w:rPr>
                        <w:b/>
                        <w:bCs/>
                      </w:rPr>
                    </w:pPr>
                    <w:r>
                      <w:rPr>
                        <w:b/>
                        <w:bCs/>
                      </w:rPr>
                      <w:t>Version 1.0</w:t>
                    </w:r>
                  </w:p>
                </w:tc>
              </w:sdtContent>
            </w:sdt>
          </w:tr>
          <w:tr w:rsidR="002D12E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7-18T00:00:00Z">
                  <w:dateFormat w:val="M/d/yy"/>
                  <w:lid w:val="en-US"/>
                  <w:storeMappedDataAs w:val="dateTime"/>
                  <w:calendar w:val="gregorian"/>
                </w:date>
              </w:sdtPr>
              <w:sdtContent>
                <w:tc>
                  <w:tcPr>
                    <w:tcW w:w="5000" w:type="pct"/>
                    <w:vAlign w:val="center"/>
                  </w:tcPr>
                  <w:p w:rsidR="002D12EF" w:rsidRDefault="00EE5E50">
                    <w:pPr>
                      <w:pStyle w:val="NoSpacing"/>
                      <w:jc w:val="center"/>
                      <w:rPr>
                        <w:b/>
                        <w:bCs/>
                      </w:rPr>
                    </w:pPr>
                    <w:r>
                      <w:rPr>
                        <w:b/>
                        <w:bCs/>
                      </w:rPr>
                      <w:t>7/18/12</w:t>
                    </w:r>
                  </w:p>
                </w:tc>
              </w:sdtContent>
            </w:sdt>
          </w:tr>
        </w:tbl>
        <w:p w:rsidR="002D12EF" w:rsidRDefault="002D12EF"/>
        <w:p w:rsidR="002D12EF" w:rsidRDefault="002D12EF"/>
        <w:tbl>
          <w:tblPr>
            <w:tblpPr w:leftFromText="187" w:rightFromText="187" w:horzAnchor="margin" w:tblpXSpec="center" w:tblpYSpec="bottom"/>
            <w:tblW w:w="5000" w:type="pct"/>
            <w:tblLook w:val="04A0"/>
          </w:tblPr>
          <w:tblGrid>
            <w:gridCol w:w="9576"/>
          </w:tblGrid>
          <w:tr w:rsidR="002D12EF">
            <w:sdt>
              <w:sdtPr>
                <w:rPr>
                  <w:rFonts w:eastAsiaTheme="minorHAnsi"/>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2D12EF" w:rsidRDefault="00364914" w:rsidP="0022564A">
                    <w:pPr>
                      <w:pStyle w:val="NoSpacing"/>
                      <w:jc w:val="both"/>
                    </w:pPr>
                    <w:r w:rsidRPr="00364914">
                      <w:rPr>
                        <w:rFonts w:eastAsiaTheme="minorHAnsi"/>
                      </w:rPr>
                      <w:t>Basel III accord needs multiple reporting of data from different modules of the business to keep track of the necessary capital reserves. There is a need to align the data structures that drive risk and financial data.</w:t>
                    </w:r>
                    <w:r w:rsidR="00E84509">
                      <w:rPr>
                        <w:rFonts w:eastAsiaTheme="minorHAnsi"/>
                      </w:rPr>
                      <w:t xml:space="preserve"> These are: Transactional data,</w:t>
                    </w:r>
                    <w:r w:rsidRPr="00364914">
                      <w:rPr>
                        <w:rFonts w:eastAsiaTheme="minorHAnsi"/>
                      </w:rPr>
                      <w:t xml:space="preserve">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w:t>
                    </w:r>
                    <w:r>
                      <w:rPr>
                        <w:rFonts w:eastAsiaTheme="minorHAnsi"/>
                      </w:rPr>
                      <w:t xml:space="preserve"> </w:t>
                    </w:r>
                    <w:r w:rsidRPr="00364914">
                      <w:rPr>
                        <w:rFonts w:eastAsiaTheme="minorHAnsi"/>
                      </w:rPr>
                      <w:t>Data Ware house model will enable us capture data and analyse from multiple reporting. This work will outline the components of the Banking Data Warehouse (BDW) for Basel III and how they assist financial institutions to address the data modeling and data consolidation issues relating to the Basel III Capital Accord.</w:t>
                    </w:r>
                  </w:p>
                </w:tc>
              </w:sdtContent>
            </w:sdt>
          </w:tr>
        </w:tbl>
        <w:p w:rsidR="002D12EF" w:rsidRDefault="002D12EF"/>
        <w:p w:rsidR="002D12EF" w:rsidRDefault="002D12EF">
          <w:pPr>
            <w:rPr>
              <w:rFonts w:ascii="Times New Roman" w:hAnsi="Times New Roman" w:cs="Times New Roman"/>
              <w:sz w:val="24"/>
            </w:rPr>
          </w:pPr>
          <w:r>
            <w:rPr>
              <w:rFonts w:ascii="Times New Roman" w:hAnsi="Times New Roman" w:cs="Times New Roman"/>
              <w:sz w:val="24"/>
            </w:rPr>
            <w:br w:type="page"/>
          </w:r>
        </w:p>
      </w:sdtContent>
    </w:sdt>
    <w:p w:rsidR="004F5DDF" w:rsidRPr="004B305D" w:rsidRDefault="00A46C0A" w:rsidP="002D12EF">
      <w:pPr>
        <w:spacing w:line="360" w:lineRule="auto"/>
        <w:jc w:val="both"/>
        <w:rPr>
          <w:rFonts w:ascii="Times New Roman" w:hAnsi="Times New Roman" w:cs="Times New Roman"/>
          <w:sz w:val="24"/>
        </w:rPr>
      </w:pPr>
      <w:r>
        <w:rPr>
          <w:rFonts w:ascii="Times New Roman" w:hAnsi="Times New Roman" w:cs="Times New Roman"/>
          <w:sz w:val="24"/>
        </w:rPr>
        <w:lastRenderedPageBreak/>
        <w:t>Documents Added:</w:t>
      </w:r>
    </w:p>
    <w:tbl>
      <w:tblPr>
        <w:tblStyle w:val="TableGrid"/>
        <w:tblW w:w="0" w:type="auto"/>
        <w:jc w:val="center"/>
        <w:tblLook w:val="04A0"/>
      </w:tblPr>
      <w:tblGrid>
        <w:gridCol w:w="703"/>
        <w:gridCol w:w="1296"/>
        <w:gridCol w:w="7281"/>
      </w:tblGrid>
      <w:tr w:rsidR="00F67D24" w:rsidRPr="004B305D" w:rsidTr="002A2B33">
        <w:trPr>
          <w:jc w:val="center"/>
        </w:trPr>
        <w:tc>
          <w:tcPr>
            <w:tcW w:w="703" w:type="dxa"/>
          </w:tcPr>
          <w:p w:rsidR="00F67D24" w:rsidRPr="004B305D" w:rsidRDefault="00F67D24" w:rsidP="004B305D">
            <w:pPr>
              <w:spacing w:line="360" w:lineRule="auto"/>
              <w:rPr>
                <w:rFonts w:ascii="Times New Roman" w:hAnsi="Times New Roman" w:cs="Times New Roman"/>
                <w:sz w:val="24"/>
              </w:rPr>
            </w:pPr>
            <w:r w:rsidRPr="004B305D">
              <w:rPr>
                <w:rFonts w:ascii="Times New Roman" w:hAnsi="Times New Roman" w:cs="Times New Roman"/>
                <w:sz w:val="24"/>
              </w:rPr>
              <w:t>S.No</w:t>
            </w:r>
          </w:p>
        </w:tc>
        <w:tc>
          <w:tcPr>
            <w:tcW w:w="1296" w:type="dxa"/>
          </w:tcPr>
          <w:p w:rsidR="00F67D24" w:rsidRPr="004B305D" w:rsidRDefault="00F67D24" w:rsidP="004B305D">
            <w:pPr>
              <w:spacing w:line="360" w:lineRule="auto"/>
              <w:rPr>
                <w:rFonts w:ascii="Times New Roman" w:hAnsi="Times New Roman" w:cs="Times New Roman"/>
                <w:sz w:val="24"/>
              </w:rPr>
            </w:pPr>
            <w:r w:rsidRPr="004B305D">
              <w:rPr>
                <w:rFonts w:ascii="Times New Roman" w:hAnsi="Times New Roman" w:cs="Times New Roman"/>
                <w:sz w:val="24"/>
              </w:rPr>
              <w:t>date</w:t>
            </w:r>
          </w:p>
        </w:tc>
        <w:tc>
          <w:tcPr>
            <w:tcW w:w="3330" w:type="dxa"/>
          </w:tcPr>
          <w:p w:rsidR="00F67D24" w:rsidRPr="004B305D" w:rsidRDefault="00446C61" w:rsidP="004B305D">
            <w:pPr>
              <w:spacing w:line="360" w:lineRule="auto"/>
              <w:rPr>
                <w:rFonts w:ascii="Times New Roman" w:hAnsi="Times New Roman" w:cs="Times New Roman"/>
                <w:sz w:val="24"/>
              </w:rPr>
            </w:pPr>
            <w:r>
              <w:rPr>
                <w:rFonts w:ascii="Times New Roman" w:hAnsi="Times New Roman" w:cs="Times New Roman"/>
                <w:sz w:val="24"/>
              </w:rPr>
              <w:t>Added Topic</w:t>
            </w:r>
          </w:p>
        </w:tc>
      </w:tr>
      <w:tr w:rsidR="00F67D24" w:rsidRPr="004B305D" w:rsidTr="002A2B33">
        <w:trPr>
          <w:jc w:val="center"/>
        </w:trPr>
        <w:tc>
          <w:tcPr>
            <w:tcW w:w="703"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1</w:t>
            </w:r>
          </w:p>
        </w:tc>
        <w:tc>
          <w:tcPr>
            <w:tcW w:w="1296"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20.07.2012</w:t>
            </w:r>
          </w:p>
        </w:tc>
        <w:tc>
          <w:tcPr>
            <w:tcW w:w="3330"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Project Proposal Document</w:t>
            </w:r>
          </w:p>
        </w:tc>
      </w:tr>
      <w:tr w:rsidR="00F67D24" w:rsidRPr="004B305D" w:rsidTr="002A2B33">
        <w:trPr>
          <w:jc w:val="center"/>
        </w:trPr>
        <w:tc>
          <w:tcPr>
            <w:tcW w:w="703"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2</w:t>
            </w:r>
          </w:p>
        </w:tc>
        <w:tc>
          <w:tcPr>
            <w:tcW w:w="1296" w:type="dxa"/>
          </w:tcPr>
          <w:p w:rsidR="00F67D24" w:rsidRPr="004B305D" w:rsidRDefault="008F1D24" w:rsidP="004B305D">
            <w:pPr>
              <w:spacing w:line="360" w:lineRule="auto"/>
              <w:rPr>
                <w:rFonts w:ascii="Times New Roman" w:hAnsi="Times New Roman" w:cs="Times New Roman"/>
                <w:sz w:val="24"/>
              </w:rPr>
            </w:pPr>
            <w:r>
              <w:rPr>
                <w:rFonts w:ascii="Times New Roman" w:hAnsi="Times New Roman" w:cs="Times New Roman"/>
                <w:sz w:val="24"/>
              </w:rPr>
              <w:t>27</w:t>
            </w:r>
            <w:r w:rsidR="008E0B25">
              <w:rPr>
                <w:rFonts w:ascii="Times New Roman" w:hAnsi="Times New Roman" w:cs="Times New Roman"/>
                <w:sz w:val="24"/>
              </w:rPr>
              <w:t>.07</w:t>
            </w:r>
            <w:r w:rsidR="004F5DDF" w:rsidRPr="004B305D">
              <w:rPr>
                <w:rFonts w:ascii="Times New Roman" w:hAnsi="Times New Roman" w:cs="Times New Roman"/>
                <w:sz w:val="24"/>
              </w:rPr>
              <w:t>.2012</w:t>
            </w:r>
          </w:p>
        </w:tc>
        <w:tc>
          <w:tcPr>
            <w:tcW w:w="3330" w:type="dxa"/>
          </w:tcPr>
          <w:p w:rsidR="00F67D24" w:rsidRPr="004B305D" w:rsidRDefault="008F1D24" w:rsidP="004B305D">
            <w:pPr>
              <w:spacing w:line="360" w:lineRule="auto"/>
              <w:rPr>
                <w:rFonts w:ascii="Times New Roman" w:hAnsi="Times New Roman" w:cs="Times New Roman"/>
                <w:sz w:val="24"/>
              </w:rPr>
            </w:pPr>
            <w:r>
              <w:rPr>
                <w:rFonts w:ascii="Times New Roman" w:hAnsi="Times New Roman" w:cs="Times New Roman"/>
                <w:sz w:val="24"/>
              </w:rPr>
              <w:t>Weekly Progress</w:t>
            </w:r>
            <w:r w:rsidR="004F5DDF" w:rsidRPr="004B305D">
              <w:rPr>
                <w:rFonts w:ascii="Times New Roman" w:hAnsi="Times New Roman" w:cs="Times New Roman"/>
                <w:sz w:val="24"/>
              </w:rPr>
              <w:t xml:space="preserve"> </w:t>
            </w:r>
          </w:p>
        </w:tc>
      </w:tr>
      <w:tr w:rsidR="00F67D24" w:rsidRPr="004B305D" w:rsidTr="002A2B33">
        <w:trPr>
          <w:jc w:val="center"/>
        </w:trPr>
        <w:tc>
          <w:tcPr>
            <w:tcW w:w="703" w:type="dxa"/>
          </w:tcPr>
          <w:p w:rsidR="00F67D24" w:rsidRPr="004B305D" w:rsidRDefault="002A2B33" w:rsidP="004B305D">
            <w:pPr>
              <w:spacing w:line="360" w:lineRule="auto"/>
              <w:rPr>
                <w:rFonts w:ascii="Times New Roman" w:hAnsi="Times New Roman" w:cs="Times New Roman"/>
                <w:sz w:val="24"/>
              </w:rPr>
            </w:pPr>
            <w:r>
              <w:rPr>
                <w:rFonts w:ascii="Times New Roman" w:hAnsi="Times New Roman" w:cs="Times New Roman"/>
                <w:sz w:val="24"/>
              </w:rPr>
              <w:t>3</w:t>
            </w:r>
          </w:p>
        </w:tc>
        <w:tc>
          <w:tcPr>
            <w:tcW w:w="1296" w:type="dxa"/>
          </w:tcPr>
          <w:p w:rsidR="00F67D24" w:rsidRPr="004B305D" w:rsidRDefault="002A2B33" w:rsidP="004B305D">
            <w:pPr>
              <w:spacing w:line="360" w:lineRule="auto"/>
              <w:rPr>
                <w:rFonts w:ascii="Times New Roman" w:hAnsi="Times New Roman" w:cs="Times New Roman"/>
                <w:sz w:val="24"/>
              </w:rPr>
            </w:pPr>
            <w:r>
              <w:rPr>
                <w:rFonts w:ascii="Times New Roman" w:hAnsi="Times New Roman" w:cs="Times New Roman"/>
                <w:sz w:val="24"/>
              </w:rPr>
              <w:t>05.08.2012</w:t>
            </w:r>
          </w:p>
        </w:tc>
        <w:tc>
          <w:tcPr>
            <w:tcW w:w="3330" w:type="dxa"/>
          </w:tcPr>
          <w:p w:rsidR="00F67D24" w:rsidRPr="004B305D" w:rsidRDefault="002A2B33" w:rsidP="004B305D">
            <w:pPr>
              <w:spacing w:line="360" w:lineRule="auto"/>
              <w:rPr>
                <w:rFonts w:ascii="Times New Roman" w:hAnsi="Times New Roman" w:cs="Times New Roman"/>
                <w:sz w:val="24"/>
              </w:rPr>
            </w:pPr>
            <w:r>
              <w:rPr>
                <w:rFonts w:ascii="Times New Roman" w:hAnsi="Times New Roman" w:cs="Times New Roman"/>
                <w:sz w:val="24"/>
              </w:rPr>
              <w:t>Weekly Progress</w:t>
            </w:r>
          </w:p>
        </w:tc>
      </w:tr>
      <w:tr w:rsidR="002A2B33" w:rsidRPr="004B305D" w:rsidTr="002A2B33">
        <w:trPr>
          <w:jc w:val="center"/>
        </w:trPr>
        <w:tc>
          <w:tcPr>
            <w:tcW w:w="703" w:type="dxa"/>
          </w:tcPr>
          <w:p w:rsidR="002A2B33" w:rsidRPr="004B305D" w:rsidRDefault="002A2B33" w:rsidP="00BE4C07">
            <w:pPr>
              <w:spacing w:line="360" w:lineRule="auto"/>
              <w:rPr>
                <w:rFonts w:ascii="Times New Roman" w:hAnsi="Times New Roman" w:cs="Times New Roman"/>
                <w:sz w:val="24"/>
              </w:rPr>
            </w:pPr>
            <w:r>
              <w:rPr>
                <w:rFonts w:ascii="Times New Roman" w:hAnsi="Times New Roman" w:cs="Times New Roman"/>
                <w:sz w:val="24"/>
              </w:rPr>
              <w:t>4</w:t>
            </w:r>
          </w:p>
        </w:tc>
        <w:tc>
          <w:tcPr>
            <w:tcW w:w="1296" w:type="dxa"/>
          </w:tcPr>
          <w:p w:rsidR="002A2B33" w:rsidRPr="004B305D" w:rsidRDefault="002A2B33" w:rsidP="00BE4C07">
            <w:pPr>
              <w:spacing w:line="360" w:lineRule="auto"/>
              <w:rPr>
                <w:rFonts w:ascii="Times New Roman" w:hAnsi="Times New Roman" w:cs="Times New Roman"/>
                <w:sz w:val="24"/>
              </w:rPr>
            </w:pPr>
            <w:r>
              <w:rPr>
                <w:rFonts w:ascii="Times New Roman" w:hAnsi="Times New Roman" w:cs="Times New Roman"/>
                <w:sz w:val="24"/>
              </w:rPr>
              <w:t>06</w:t>
            </w:r>
            <w:r w:rsidRPr="004B305D">
              <w:rPr>
                <w:rFonts w:ascii="Times New Roman" w:hAnsi="Times New Roman" w:cs="Times New Roman"/>
                <w:sz w:val="24"/>
              </w:rPr>
              <w:t>.08.2012</w:t>
            </w:r>
          </w:p>
        </w:tc>
        <w:tc>
          <w:tcPr>
            <w:tcW w:w="3330" w:type="dxa"/>
          </w:tcPr>
          <w:p w:rsidR="002A2B33" w:rsidRPr="004B305D" w:rsidRDefault="002A2B33" w:rsidP="00BE4C07">
            <w:pPr>
              <w:spacing w:line="360" w:lineRule="auto"/>
              <w:rPr>
                <w:rFonts w:ascii="Times New Roman" w:hAnsi="Times New Roman" w:cs="Times New Roman"/>
                <w:sz w:val="24"/>
              </w:rPr>
            </w:pPr>
            <w:r>
              <w:rPr>
                <w:rFonts w:ascii="Times New Roman" w:hAnsi="Times New Roman" w:cs="Times New Roman"/>
                <w:sz w:val="24"/>
              </w:rPr>
              <w:t>Literature Survey of BDW for Basel II (First deliverable)</w:t>
            </w:r>
          </w:p>
        </w:tc>
      </w:tr>
      <w:tr w:rsidR="00F30692" w:rsidRPr="004B305D" w:rsidTr="002A2B33">
        <w:trPr>
          <w:jc w:val="center"/>
        </w:trPr>
        <w:tc>
          <w:tcPr>
            <w:tcW w:w="703" w:type="dxa"/>
          </w:tcPr>
          <w:p w:rsidR="00F30692" w:rsidRPr="004B305D" w:rsidRDefault="00F30692" w:rsidP="004B305D">
            <w:pPr>
              <w:spacing w:line="360" w:lineRule="auto"/>
              <w:rPr>
                <w:rFonts w:ascii="Times New Roman" w:hAnsi="Times New Roman" w:cs="Times New Roman"/>
                <w:sz w:val="24"/>
              </w:rPr>
            </w:pPr>
            <w:r>
              <w:rPr>
                <w:rFonts w:ascii="Times New Roman" w:hAnsi="Times New Roman" w:cs="Times New Roman"/>
                <w:sz w:val="24"/>
              </w:rPr>
              <w:t>5</w:t>
            </w:r>
          </w:p>
        </w:tc>
        <w:tc>
          <w:tcPr>
            <w:tcW w:w="1296" w:type="dxa"/>
          </w:tcPr>
          <w:p w:rsidR="00F30692" w:rsidRPr="004B305D" w:rsidRDefault="00F30692" w:rsidP="00553111">
            <w:pPr>
              <w:spacing w:line="360" w:lineRule="auto"/>
              <w:rPr>
                <w:rFonts w:ascii="Times New Roman" w:hAnsi="Times New Roman" w:cs="Times New Roman"/>
                <w:sz w:val="24"/>
              </w:rPr>
            </w:pPr>
            <w:r>
              <w:rPr>
                <w:rFonts w:ascii="Times New Roman" w:hAnsi="Times New Roman" w:cs="Times New Roman"/>
                <w:sz w:val="24"/>
              </w:rPr>
              <w:t>13.08.2012</w:t>
            </w:r>
          </w:p>
        </w:tc>
        <w:tc>
          <w:tcPr>
            <w:tcW w:w="3330" w:type="dxa"/>
          </w:tcPr>
          <w:p w:rsidR="00F30692" w:rsidRPr="004B305D" w:rsidRDefault="00F30692" w:rsidP="00553111">
            <w:pPr>
              <w:spacing w:line="360" w:lineRule="auto"/>
              <w:rPr>
                <w:rFonts w:ascii="Times New Roman" w:hAnsi="Times New Roman" w:cs="Times New Roman"/>
                <w:sz w:val="24"/>
              </w:rPr>
            </w:pPr>
            <w:r>
              <w:rPr>
                <w:rFonts w:ascii="Times New Roman" w:hAnsi="Times New Roman" w:cs="Times New Roman"/>
                <w:sz w:val="24"/>
              </w:rPr>
              <w:t>Weekly Progress</w:t>
            </w:r>
          </w:p>
        </w:tc>
      </w:tr>
      <w:tr w:rsidR="00F30692" w:rsidRPr="004B305D" w:rsidTr="002A2B33">
        <w:trPr>
          <w:jc w:val="center"/>
        </w:trPr>
        <w:tc>
          <w:tcPr>
            <w:tcW w:w="703" w:type="dxa"/>
          </w:tcPr>
          <w:p w:rsidR="00F30692" w:rsidRPr="004B305D" w:rsidRDefault="00AD0D7E" w:rsidP="004B305D">
            <w:pPr>
              <w:spacing w:line="360" w:lineRule="auto"/>
              <w:rPr>
                <w:rFonts w:ascii="Times New Roman" w:hAnsi="Times New Roman" w:cs="Times New Roman"/>
                <w:sz w:val="24"/>
              </w:rPr>
            </w:pPr>
            <w:r>
              <w:rPr>
                <w:rFonts w:ascii="Times New Roman" w:hAnsi="Times New Roman" w:cs="Times New Roman"/>
                <w:sz w:val="24"/>
              </w:rPr>
              <w:t>6</w:t>
            </w:r>
          </w:p>
        </w:tc>
        <w:tc>
          <w:tcPr>
            <w:tcW w:w="1296" w:type="dxa"/>
          </w:tcPr>
          <w:p w:rsidR="00F30692" w:rsidRPr="004B305D" w:rsidRDefault="00AD0D7E" w:rsidP="004B305D">
            <w:pPr>
              <w:spacing w:line="360" w:lineRule="auto"/>
              <w:rPr>
                <w:rFonts w:ascii="Times New Roman" w:hAnsi="Times New Roman" w:cs="Times New Roman"/>
                <w:sz w:val="24"/>
              </w:rPr>
            </w:pPr>
            <w:r>
              <w:rPr>
                <w:rFonts w:ascii="Times New Roman" w:hAnsi="Times New Roman" w:cs="Times New Roman"/>
                <w:sz w:val="24"/>
              </w:rPr>
              <w:t>20.08.2012</w:t>
            </w:r>
          </w:p>
        </w:tc>
        <w:tc>
          <w:tcPr>
            <w:tcW w:w="3330" w:type="dxa"/>
          </w:tcPr>
          <w:p w:rsidR="00F30692" w:rsidRPr="004B305D" w:rsidRDefault="00AD0D7E" w:rsidP="004B305D">
            <w:pPr>
              <w:spacing w:line="360" w:lineRule="auto"/>
              <w:rPr>
                <w:rFonts w:ascii="Times New Roman" w:hAnsi="Times New Roman" w:cs="Times New Roman"/>
                <w:sz w:val="24"/>
              </w:rPr>
            </w:pPr>
            <w:r>
              <w:rPr>
                <w:rFonts w:ascii="Times New Roman" w:hAnsi="Times New Roman" w:cs="Times New Roman"/>
                <w:sz w:val="24"/>
              </w:rPr>
              <w:t>Weekly Progress</w:t>
            </w:r>
          </w:p>
        </w:tc>
      </w:tr>
      <w:tr w:rsidR="004E6E98" w:rsidRPr="004B305D" w:rsidTr="002A2B33">
        <w:trPr>
          <w:jc w:val="center"/>
        </w:trPr>
        <w:tc>
          <w:tcPr>
            <w:tcW w:w="703" w:type="dxa"/>
          </w:tcPr>
          <w:p w:rsidR="004E6E98" w:rsidRPr="004B305D" w:rsidRDefault="004E6E98" w:rsidP="00554B63">
            <w:pPr>
              <w:spacing w:line="360" w:lineRule="auto"/>
              <w:rPr>
                <w:rFonts w:ascii="Times New Roman" w:hAnsi="Times New Roman" w:cs="Times New Roman"/>
                <w:sz w:val="24"/>
              </w:rPr>
            </w:pPr>
            <w:r>
              <w:rPr>
                <w:rFonts w:ascii="Times New Roman" w:hAnsi="Times New Roman" w:cs="Times New Roman"/>
                <w:sz w:val="24"/>
              </w:rPr>
              <w:t>7</w:t>
            </w:r>
          </w:p>
        </w:tc>
        <w:tc>
          <w:tcPr>
            <w:tcW w:w="1296" w:type="dxa"/>
          </w:tcPr>
          <w:p w:rsidR="004E6E98" w:rsidRPr="004B305D" w:rsidRDefault="004E6E98" w:rsidP="00554B63">
            <w:pPr>
              <w:spacing w:line="360" w:lineRule="auto"/>
              <w:rPr>
                <w:rFonts w:ascii="Times New Roman" w:hAnsi="Times New Roman" w:cs="Times New Roman"/>
                <w:sz w:val="24"/>
              </w:rPr>
            </w:pPr>
            <w:r>
              <w:rPr>
                <w:rFonts w:ascii="Times New Roman" w:hAnsi="Times New Roman" w:cs="Times New Roman"/>
                <w:sz w:val="24"/>
              </w:rPr>
              <w:t>27.08.2012</w:t>
            </w:r>
          </w:p>
        </w:tc>
        <w:tc>
          <w:tcPr>
            <w:tcW w:w="3330" w:type="dxa"/>
          </w:tcPr>
          <w:p w:rsidR="004E6E98" w:rsidRPr="004B305D" w:rsidRDefault="004E6E98" w:rsidP="00554B63">
            <w:pPr>
              <w:spacing w:line="360" w:lineRule="auto"/>
              <w:rPr>
                <w:rFonts w:ascii="Times New Roman" w:hAnsi="Times New Roman" w:cs="Times New Roman"/>
                <w:sz w:val="24"/>
              </w:rPr>
            </w:pPr>
            <w:r>
              <w:rPr>
                <w:rFonts w:ascii="Times New Roman" w:hAnsi="Times New Roman" w:cs="Times New Roman"/>
                <w:sz w:val="24"/>
              </w:rPr>
              <w:t>Weekly Progress</w:t>
            </w:r>
          </w:p>
        </w:tc>
      </w:tr>
      <w:tr w:rsidR="004E6E98" w:rsidRPr="004B305D" w:rsidTr="002A2B33">
        <w:trPr>
          <w:jc w:val="center"/>
        </w:trPr>
        <w:tc>
          <w:tcPr>
            <w:tcW w:w="703" w:type="dxa"/>
          </w:tcPr>
          <w:p w:rsidR="004E6E98" w:rsidRPr="004B305D" w:rsidRDefault="0051201A" w:rsidP="00554B63">
            <w:pPr>
              <w:spacing w:line="360" w:lineRule="auto"/>
              <w:rPr>
                <w:rFonts w:ascii="Times New Roman" w:hAnsi="Times New Roman" w:cs="Times New Roman"/>
                <w:sz w:val="24"/>
              </w:rPr>
            </w:pPr>
            <w:r>
              <w:rPr>
                <w:rFonts w:ascii="Times New Roman" w:hAnsi="Times New Roman" w:cs="Times New Roman"/>
                <w:sz w:val="24"/>
              </w:rPr>
              <w:t>8</w:t>
            </w:r>
          </w:p>
        </w:tc>
        <w:tc>
          <w:tcPr>
            <w:tcW w:w="1296" w:type="dxa"/>
          </w:tcPr>
          <w:p w:rsidR="004E6E98" w:rsidRPr="004B305D" w:rsidRDefault="0051201A" w:rsidP="00554B63">
            <w:pPr>
              <w:spacing w:line="360" w:lineRule="auto"/>
              <w:rPr>
                <w:rFonts w:ascii="Times New Roman" w:hAnsi="Times New Roman" w:cs="Times New Roman"/>
                <w:sz w:val="24"/>
              </w:rPr>
            </w:pPr>
            <w:r>
              <w:rPr>
                <w:rFonts w:ascii="Times New Roman" w:hAnsi="Times New Roman" w:cs="Times New Roman"/>
                <w:sz w:val="24"/>
              </w:rPr>
              <w:t>1.09.2012</w:t>
            </w:r>
          </w:p>
        </w:tc>
        <w:tc>
          <w:tcPr>
            <w:tcW w:w="3330" w:type="dxa"/>
          </w:tcPr>
          <w:p w:rsidR="004E6E98" w:rsidRPr="004B305D" w:rsidRDefault="0051201A" w:rsidP="00554B63">
            <w:pPr>
              <w:spacing w:line="360" w:lineRule="auto"/>
              <w:rPr>
                <w:rFonts w:ascii="Times New Roman" w:hAnsi="Times New Roman" w:cs="Times New Roman"/>
                <w:sz w:val="24"/>
              </w:rPr>
            </w:pPr>
            <w:r w:rsidRPr="0051201A">
              <w:rPr>
                <w:rFonts w:ascii="Times New Roman" w:hAnsi="Times New Roman" w:cs="Times New Roman"/>
                <w:sz w:val="24"/>
              </w:rPr>
              <w:t>Deliverable_2012_08_31_Banking_Data_warehouse_support_for_Basel- III_Architecture</w:t>
            </w:r>
          </w:p>
        </w:tc>
      </w:tr>
      <w:tr w:rsidR="0051201A" w:rsidRPr="004B305D" w:rsidTr="002A2B33">
        <w:trPr>
          <w:jc w:val="center"/>
        </w:trPr>
        <w:tc>
          <w:tcPr>
            <w:tcW w:w="703" w:type="dxa"/>
          </w:tcPr>
          <w:p w:rsidR="0051201A" w:rsidRPr="004B305D" w:rsidRDefault="0051201A" w:rsidP="00554B63">
            <w:pPr>
              <w:spacing w:line="360" w:lineRule="auto"/>
              <w:rPr>
                <w:rFonts w:ascii="Times New Roman" w:hAnsi="Times New Roman" w:cs="Times New Roman"/>
                <w:sz w:val="24"/>
              </w:rPr>
            </w:pPr>
            <w:r>
              <w:rPr>
                <w:rFonts w:ascii="Times New Roman" w:hAnsi="Times New Roman" w:cs="Times New Roman"/>
                <w:sz w:val="24"/>
              </w:rPr>
              <w:t>9</w:t>
            </w:r>
          </w:p>
        </w:tc>
        <w:tc>
          <w:tcPr>
            <w:tcW w:w="1296" w:type="dxa"/>
          </w:tcPr>
          <w:p w:rsidR="0051201A" w:rsidRPr="004B305D" w:rsidRDefault="0051201A" w:rsidP="00554B63">
            <w:pPr>
              <w:spacing w:line="360" w:lineRule="auto"/>
              <w:rPr>
                <w:rFonts w:ascii="Times New Roman" w:hAnsi="Times New Roman" w:cs="Times New Roman"/>
                <w:sz w:val="24"/>
              </w:rPr>
            </w:pPr>
            <w:r>
              <w:rPr>
                <w:rFonts w:ascii="Times New Roman" w:hAnsi="Times New Roman" w:cs="Times New Roman"/>
                <w:sz w:val="24"/>
              </w:rPr>
              <w:t>09.09.2012</w:t>
            </w:r>
          </w:p>
        </w:tc>
        <w:tc>
          <w:tcPr>
            <w:tcW w:w="3330" w:type="dxa"/>
          </w:tcPr>
          <w:p w:rsidR="0051201A" w:rsidRPr="004B305D" w:rsidRDefault="0051201A" w:rsidP="00554B63">
            <w:pPr>
              <w:spacing w:line="360" w:lineRule="auto"/>
              <w:rPr>
                <w:rFonts w:ascii="Times New Roman" w:hAnsi="Times New Roman" w:cs="Times New Roman"/>
                <w:sz w:val="24"/>
              </w:rPr>
            </w:pPr>
            <w:r>
              <w:rPr>
                <w:rFonts w:ascii="Times New Roman" w:hAnsi="Times New Roman" w:cs="Times New Roman"/>
                <w:sz w:val="24"/>
              </w:rPr>
              <w:t>Weekly Progress</w:t>
            </w:r>
          </w:p>
        </w:tc>
      </w:tr>
      <w:tr w:rsidR="0051201A" w:rsidRPr="004B305D" w:rsidTr="002A2B33">
        <w:trPr>
          <w:jc w:val="center"/>
        </w:trPr>
        <w:tc>
          <w:tcPr>
            <w:tcW w:w="703" w:type="dxa"/>
          </w:tcPr>
          <w:p w:rsidR="0051201A" w:rsidRPr="004B305D" w:rsidRDefault="0051201A" w:rsidP="00554B63">
            <w:pPr>
              <w:spacing w:line="360" w:lineRule="auto"/>
              <w:rPr>
                <w:rFonts w:ascii="Times New Roman" w:hAnsi="Times New Roman" w:cs="Times New Roman"/>
                <w:sz w:val="24"/>
              </w:rPr>
            </w:pPr>
          </w:p>
        </w:tc>
        <w:tc>
          <w:tcPr>
            <w:tcW w:w="1296" w:type="dxa"/>
          </w:tcPr>
          <w:p w:rsidR="0051201A" w:rsidRPr="004B305D" w:rsidRDefault="0051201A" w:rsidP="00554B63">
            <w:pPr>
              <w:spacing w:line="360" w:lineRule="auto"/>
              <w:rPr>
                <w:rFonts w:ascii="Times New Roman" w:hAnsi="Times New Roman" w:cs="Times New Roman"/>
                <w:sz w:val="24"/>
              </w:rPr>
            </w:pPr>
          </w:p>
        </w:tc>
        <w:tc>
          <w:tcPr>
            <w:tcW w:w="3330" w:type="dxa"/>
          </w:tcPr>
          <w:p w:rsidR="0051201A" w:rsidRPr="004B305D" w:rsidRDefault="0051201A" w:rsidP="00554B63">
            <w:pPr>
              <w:spacing w:line="360" w:lineRule="auto"/>
              <w:rPr>
                <w:rFonts w:ascii="Times New Roman" w:hAnsi="Times New Roman" w:cs="Times New Roman"/>
                <w:sz w:val="24"/>
              </w:rPr>
            </w:pPr>
          </w:p>
        </w:tc>
      </w:tr>
      <w:tr w:rsidR="0051201A" w:rsidRPr="004B305D" w:rsidTr="002A2B33">
        <w:trPr>
          <w:jc w:val="center"/>
        </w:trPr>
        <w:tc>
          <w:tcPr>
            <w:tcW w:w="703" w:type="dxa"/>
          </w:tcPr>
          <w:p w:rsidR="0051201A" w:rsidRPr="004B305D" w:rsidRDefault="0051201A" w:rsidP="00554B63">
            <w:pPr>
              <w:spacing w:line="360" w:lineRule="auto"/>
              <w:rPr>
                <w:rFonts w:ascii="Times New Roman" w:hAnsi="Times New Roman" w:cs="Times New Roman"/>
                <w:sz w:val="24"/>
              </w:rPr>
            </w:pPr>
          </w:p>
        </w:tc>
        <w:tc>
          <w:tcPr>
            <w:tcW w:w="1296" w:type="dxa"/>
          </w:tcPr>
          <w:p w:rsidR="0051201A" w:rsidRPr="004B305D" w:rsidRDefault="0051201A" w:rsidP="00554B63">
            <w:pPr>
              <w:spacing w:line="360" w:lineRule="auto"/>
              <w:rPr>
                <w:rFonts w:ascii="Times New Roman" w:hAnsi="Times New Roman" w:cs="Times New Roman"/>
                <w:sz w:val="24"/>
              </w:rPr>
            </w:pPr>
          </w:p>
        </w:tc>
        <w:tc>
          <w:tcPr>
            <w:tcW w:w="3330" w:type="dxa"/>
          </w:tcPr>
          <w:p w:rsidR="0051201A" w:rsidRPr="004B305D" w:rsidRDefault="0051201A" w:rsidP="00554B63">
            <w:pPr>
              <w:spacing w:line="360" w:lineRule="auto"/>
              <w:rPr>
                <w:rFonts w:ascii="Times New Roman" w:hAnsi="Times New Roman" w:cs="Times New Roman"/>
                <w:sz w:val="24"/>
              </w:rPr>
            </w:pPr>
          </w:p>
        </w:tc>
      </w:tr>
      <w:tr w:rsidR="004E6E98" w:rsidRPr="004B305D" w:rsidTr="002A2B33">
        <w:trPr>
          <w:jc w:val="center"/>
        </w:trPr>
        <w:tc>
          <w:tcPr>
            <w:tcW w:w="703" w:type="dxa"/>
          </w:tcPr>
          <w:p w:rsidR="004E6E98" w:rsidRPr="004B305D" w:rsidRDefault="004E6E98" w:rsidP="00554B63">
            <w:pPr>
              <w:spacing w:line="360" w:lineRule="auto"/>
              <w:rPr>
                <w:rFonts w:ascii="Times New Roman" w:hAnsi="Times New Roman" w:cs="Times New Roman"/>
                <w:sz w:val="24"/>
              </w:rPr>
            </w:pPr>
          </w:p>
        </w:tc>
        <w:tc>
          <w:tcPr>
            <w:tcW w:w="1296" w:type="dxa"/>
          </w:tcPr>
          <w:p w:rsidR="004E6E98" w:rsidRPr="004B305D" w:rsidRDefault="004E6E98" w:rsidP="00554B63">
            <w:pPr>
              <w:spacing w:line="360" w:lineRule="auto"/>
              <w:rPr>
                <w:rFonts w:ascii="Times New Roman" w:hAnsi="Times New Roman" w:cs="Times New Roman"/>
                <w:sz w:val="24"/>
              </w:rPr>
            </w:pPr>
          </w:p>
        </w:tc>
        <w:tc>
          <w:tcPr>
            <w:tcW w:w="3330" w:type="dxa"/>
          </w:tcPr>
          <w:p w:rsidR="004E6E98" w:rsidRPr="004B305D" w:rsidRDefault="004E6E98" w:rsidP="00554B63">
            <w:pPr>
              <w:spacing w:line="360" w:lineRule="auto"/>
              <w:rPr>
                <w:rFonts w:ascii="Times New Roman" w:hAnsi="Times New Roman" w:cs="Times New Roman"/>
                <w:sz w:val="24"/>
              </w:rPr>
            </w:pPr>
          </w:p>
        </w:tc>
      </w:tr>
    </w:tbl>
    <w:p w:rsidR="00EE5E50" w:rsidRDefault="00EE5E50" w:rsidP="00E84509">
      <w:pPr>
        <w:spacing w:line="360" w:lineRule="auto"/>
        <w:rPr>
          <w:rFonts w:ascii="Times New Roman" w:hAnsi="Times New Roman" w:cs="Times New Roman"/>
          <w:sz w:val="24"/>
        </w:rPr>
      </w:pPr>
    </w:p>
    <w:sectPr w:rsidR="00EE5E50" w:rsidSect="002D12E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compat/>
  <w:rsids>
    <w:rsidRoot w:val="00F67D24"/>
    <w:rsid w:val="00005432"/>
    <w:rsid w:val="000079B5"/>
    <w:rsid w:val="00014875"/>
    <w:rsid w:val="00024C9C"/>
    <w:rsid w:val="00035CAF"/>
    <w:rsid w:val="00036C6C"/>
    <w:rsid w:val="0004067B"/>
    <w:rsid w:val="000430B7"/>
    <w:rsid w:val="00052269"/>
    <w:rsid w:val="00053FA9"/>
    <w:rsid w:val="00056943"/>
    <w:rsid w:val="00060538"/>
    <w:rsid w:val="00063306"/>
    <w:rsid w:val="000640BA"/>
    <w:rsid w:val="00071D2C"/>
    <w:rsid w:val="00097011"/>
    <w:rsid w:val="000A0A57"/>
    <w:rsid w:val="000A595B"/>
    <w:rsid w:val="000A6CF1"/>
    <w:rsid w:val="000B0583"/>
    <w:rsid w:val="000C6DA5"/>
    <w:rsid w:val="000D0457"/>
    <w:rsid w:val="000D55F1"/>
    <w:rsid w:val="000E305B"/>
    <w:rsid w:val="000E3809"/>
    <w:rsid w:val="000E6F91"/>
    <w:rsid w:val="000F1501"/>
    <w:rsid w:val="0010123A"/>
    <w:rsid w:val="00102710"/>
    <w:rsid w:val="00105810"/>
    <w:rsid w:val="001123D8"/>
    <w:rsid w:val="001130CC"/>
    <w:rsid w:val="0011746E"/>
    <w:rsid w:val="00120D40"/>
    <w:rsid w:val="00121306"/>
    <w:rsid w:val="001215D5"/>
    <w:rsid w:val="00126CFB"/>
    <w:rsid w:val="00150C68"/>
    <w:rsid w:val="0015495F"/>
    <w:rsid w:val="00156840"/>
    <w:rsid w:val="00162EEF"/>
    <w:rsid w:val="0016784B"/>
    <w:rsid w:val="00182432"/>
    <w:rsid w:val="00187986"/>
    <w:rsid w:val="0019488E"/>
    <w:rsid w:val="00196267"/>
    <w:rsid w:val="001A61B2"/>
    <w:rsid w:val="001B33BE"/>
    <w:rsid w:val="001C06AA"/>
    <w:rsid w:val="001D374C"/>
    <w:rsid w:val="001D6BA7"/>
    <w:rsid w:val="001F0C7D"/>
    <w:rsid w:val="001F2CB9"/>
    <w:rsid w:val="001F4AF1"/>
    <w:rsid w:val="001F5D77"/>
    <w:rsid w:val="00200B92"/>
    <w:rsid w:val="002074B0"/>
    <w:rsid w:val="00216A92"/>
    <w:rsid w:val="00222530"/>
    <w:rsid w:val="0022260F"/>
    <w:rsid w:val="0022564A"/>
    <w:rsid w:val="00232494"/>
    <w:rsid w:val="0024123F"/>
    <w:rsid w:val="00243CE9"/>
    <w:rsid w:val="002612EE"/>
    <w:rsid w:val="00261356"/>
    <w:rsid w:val="002630FB"/>
    <w:rsid w:val="00275E77"/>
    <w:rsid w:val="00285A59"/>
    <w:rsid w:val="002919D6"/>
    <w:rsid w:val="00292228"/>
    <w:rsid w:val="00292F68"/>
    <w:rsid w:val="00295826"/>
    <w:rsid w:val="002960A4"/>
    <w:rsid w:val="002A2B33"/>
    <w:rsid w:val="002A37D4"/>
    <w:rsid w:val="002B1B0E"/>
    <w:rsid w:val="002C37D4"/>
    <w:rsid w:val="002D0390"/>
    <w:rsid w:val="002D0B47"/>
    <w:rsid w:val="002D12EF"/>
    <w:rsid w:val="002D4386"/>
    <w:rsid w:val="002E5556"/>
    <w:rsid w:val="002E5739"/>
    <w:rsid w:val="002F0932"/>
    <w:rsid w:val="002F0F9F"/>
    <w:rsid w:val="002F2706"/>
    <w:rsid w:val="002F70F5"/>
    <w:rsid w:val="0030115E"/>
    <w:rsid w:val="003050F3"/>
    <w:rsid w:val="00307C2E"/>
    <w:rsid w:val="00323099"/>
    <w:rsid w:val="003248A1"/>
    <w:rsid w:val="003339BE"/>
    <w:rsid w:val="0034006A"/>
    <w:rsid w:val="003454B6"/>
    <w:rsid w:val="00346ADF"/>
    <w:rsid w:val="0035119A"/>
    <w:rsid w:val="00353ACC"/>
    <w:rsid w:val="003562EB"/>
    <w:rsid w:val="00363FB6"/>
    <w:rsid w:val="00364914"/>
    <w:rsid w:val="003649A4"/>
    <w:rsid w:val="003729EB"/>
    <w:rsid w:val="003834FD"/>
    <w:rsid w:val="00384FCA"/>
    <w:rsid w:val="00394327"/>
    <w:rsid w:val="00394E13"/>
    <w:rsid w:val="003A120C"/>
    <w:rsid w:val="003A1B29"/>
    <w:rsid w:val="003B23F0"/>
    <w:rsid w:val="003D0738"/>
    <w:rsid w:val="003D0B4B"/>
    <w:rsid w:val="003D4579"/>
    <w:rsid w:val="003D6A0E"/>
    <w:rsid w:val="003E34E0"/>
    <w:rsid w:val="003E7BE0"/>
    <w:rsid w:val="003F3E2D"/>
    <w:rsid w:val="004066F4"/>
    <w:rsid w:val="00432471"/>
    <w:rsid w:val="00432B45"/>
    <w:rsid w:val="00446C61"/>
    <w:rsid w:val="0045294C"/>
    <w:rsid w:val="004549C9"/>
    <w:rsid w:val="00461EE4"/>
    <w:rsid w:val="00465AFA"/>
    <w:rsid w:val="0046737F"/>
    <w:rsid w:val="00474DAF"/>
    <w:rsid w:val="004828CC"/>
    <w:rsid w:val="00484BDB"/>
    <w:rsid w:val="00495813"/>
    <w:rsid w:val="004A4FA6"/>
    <w:rsid w:val="004B0DF5"/>
    <w:rsid w:val="004B2F8D"/>
    <w:rsid w:val="004B305D"/>
    <w:rsid w:val="004C1F57"/>
    <w:rsid w:val="004C2841"/>
    <w:rsid w:val="004C414B"/>
    <w:rsid w:val="004C5BD0"/>
    <w:rsid w:val="004D59F6"/>
    <w:rsid w:val="004D627A"/>
    <w:rsid w:val="004E08CB"/>
    <w:rsid w:val="004E6E98"/>
    <w:rsid w:val="004F131C"/>
    <w:rsid w:val="004F5DDF"/>
    <w:rsid w:val="004F5FE3"/>
    <w:rsid w:val="0051201A"/>
    <w:rsid w:val="005163DE"/>
    <w:rsid w:val="00520630"/>
    <w:rsid w:val="00526269"/>
    <w:rsid w:val="00531D6D"/>
    <w:rsid w:val="00535C95"/>
    <w:rsid w:val="005443AC"/>
    <w:rsid w:val="00557418"/>
    <w:rsid w:val="005610CD"/>
    <w:rsid w:val="00561846"/>
    <w:rsid w:val="0056285F"/>
    <w:rsid w:val="00563B0E"/>
    <w:rsid w:val="00564972"/>
    <w:rsid w:val="00582821"/>
    <w:rsid w:val="00585D1B"/>
    <w:rsid w:val="00591CE5"/>
    <w:rsid w:val="005935C6"/>
    <w:rsid w:val="00595332"/>
    <w:rsid w:val="005B00A0"/>
    <w:rsid w:val="005D0D00"/>
    <w:rsid w:val="005D583A"/>
    <w:rsid w:val="005E0B53"/>
    <w:rsid w:val="005E49D2"/>
    <w:rsid w:val="005E5AA0"/>
    <w:rsid w:val="005F0AFE"/>
    <w:rsid w:val="005F3EAD"/>
    <w:rsid w:val="005F46CF"/>
    <w:rsid w:val="006058D2"/>
    <w:rsid w:val="00606F3F"/>
    <w:rsid w:val="006102D2"/>
    <w:rsid w:val="006103B0"/>
    <w:rsid w:val="00617CCC"/>
    <w:rsid w:val="00621CB6"/>
    <w:rsid w:val="00623CDA"/>
    <w:rsid w:val="00630428"/>
    <w:rsid w:val="006318CA"/>
    <w:rsid w:val="00644447"/>
    <w:rsid w:val="00662EC6"/>
    <w:rsid w:val="00670514"/>
    <w:rsid w:val="00670B67"/>
    <w:rsid w:val="00676EBB"/>
    <w:rsid w:val="006B0057"/>
    <w:rsid w:val="006B282F"/>
    <w:rsid w:val="006C3242"/>
    <w:rsid w:val="006D5CA4"/>
    <w:rsid w:val="006D5D80"/>
    <w:rsid w:val="006E285F"/>
    <w:rsid w:val="006E72F2"/>
    <w:rsid w:val="006F32D7"/>
    <w:rsid w:val="007021B6"/>
    <w:rsid w:val="00712BAF"/>
    <w:rsid w:val="00726C2F"/>
    <w:rsid w:val="00726F1F"/>
    <w:rsid w:val="00783493"/>
    <w:rsid w:val="00784C58"/>
    <w:rsid w:val="007967D4"/>
    <w:rsid w:val="007A3F55"/>
    <w:rsid w:val="007A4DC1"/>
    <w:rsid w:val="007A6024"/>
    <w:rsid w:val="007A7BD0"/>
    <w:rsid w:val="007B7F43"/>
    <w:rsid w:val="007C67C8"/>
    <w:rsid w:val="007E167F"/>
    <w:rsid w:val="007E4B89"/>
    <w:rsid w:val="007E5CFB"/>
    <w:rsid w:val="007F1B55"/>
    <w:rsid w:val="007F516D"/>
    <w:rsid w:val="007F68AF"/>
    <w:rsid w:val="00806E16"/>
    <w:rsid w:val="00811665"/>
    <w:rsid w:val="00812E84"/>
    <w:rsid w:val="00823A77"/>
    <w:rsid w:val="008246C8"/>
    <w:rsid w:val="008271E5"/>
    <w:rsid w:val="00830EE3"/>
    <w:rsid w:val="00837271"/>
    <w:rsid w:val="00843F2B"/>
    <w:rsid w:val="008574AD"/>
    <w:rsid w:val="00874B56"/>
    <w:rsid w:val="0088466A"/>
    <w:rsid w:val="00895207"/>
    <w:rsid w:val="008979EB"/>
    <w:rsid w:val="008A1184"/>
    <w:rsid w:val="008A36BB"/>
    <w:rsid w:val="008D0338"/>
    <w:rsid w:val="008D37DF"/>
    <w:rsid w:val="008E0B25"/>
    <w:rsid w:val="008E3B60"/>
    <w:rsid w:val="008F1C8A"/>
    <w:rsid w:val="008F1D24"/>
    <w:rsid w:val="008F57E8"/>
    <w:rsid w:val="00911BC6"/>
    <w:rsid w:val="00930C11"/>
    <w:rsid w:val="0093747B"/>
    <w:rsid w:val="00942812"/>
    <w:rsid w:val="00944827"/>
    <w:rsid w:val="00945BBA"/>
    <w:rsid w:val="00947FF8"/>
    <w:rsid w:val="00951514"/>
    <w:rsid w:val="00952ED9"/>
    <w:rsid w:val="00975FA2"/>
    <w:rsid w:val="00987A02"/>
    <w:rsid w:val="00992C28"/>
    <w:rsid w:val="009A33A0"/>
    <w:rsid w:val="009B04BE"/>
    <w:rsid w:val="009B2AC0"/>
    <w:rsid w:val="009C248B"/>
    <w:rsid w:val="009C6D12"/>
    <w:rsid w:val="009D32EB"/>
    <w:rsid w:val="009E45A6"/>
    <w:rsid w:val="009E4935"/>
    <w:rsid w:val="009F605B"/>
    <w:rsid w:val="00A010D7"/>
    <w:rsid w:val="00A03AF3"/>
    <w:rsid w:val="00A03DAC"/>
    <w:rsid w:val="00A14140"/>
    <w:rsid w:val="00A16437"/>
    <w:rsid w:val="00A2123E"/>
    <w:rsid w:val="00A46C0A"/>
    <w:rsid w:val="00A53445"/>
    <w:rsid w:val="00A6387C"/>
    <w:rsid w:val="00A67713"/>
    <w:rsid w:val="00A84A3B"/>
    <w:rsid w:val="00A867B3"/>
    <w:rsid w:val="00AB0D44"/>
    <w:rsid w:val="00AB2810"/>
    <w:rsid w:val="00AB7C7F"/>
    <w:rsid w:val="00AC227C"/>
    <w:rsid w:val="00AC66FB"/>
    <w:rsid w:val="00AD0D7E"/>
    <w:rsid w:val="00AD3B31"/>
    <w:rsid w:val="00AE3B6E"/>
    <w:rsid w:val="00AE6C19"/>
    <w:rsid w:val="00AF33B4"/>
    <w:rsid w:val="00AF4EBC"/>
    <w:rsid w:val="00B006EA"/>
    <w:rsid w:val="00B04CFD"/>
    <w:rsid w:val="00B061C8"/>
    <w:rsid w:val="00B1716E"/>
    <w:rsid w:val="00B413B2"/>
    <w:rsid w:val="00B555F1"/>
    <w:rsid w:val="00B65FE2"/>
    <w:rsid w:val="00B727AA"/>
    <w:rsid w:val="00B75CD6"/>
    <w:rsid w:val="00B76752"/>
    <w:rsid w:val="00B768A1"/>
    <w:rsid w:val="00B86DF0"/>
    <w:rsid w:val="00B966C4"/>
    <w:rsid w:val="00BA7A9D"/>
    <w:rsid w:val="00BB0E4B"/>
    <w:rsid w:val="00BB3D08"/>
    <w:rsid w:val="00BB48EA"/>
    <w:rsid w:val="00BC0308"/>
    <w:rsid w:val="00BC0398"/>
    <w:rsid w:val="00BC1DBF"/>
    <w:rsid w:val="00BD3495"/>
    <w:rsid w:val="00BD424C"/>
    <w:rsid w:val="00BD5161"/>
    <w:rsid w:val="00BF042B"/>
    <w:rsid w:val="00BF348C"/>
    <w:rsid w:val="00BF6082"/>
    <w:rsid w:val="00C11A8C"/>
    <w:rsid w:val="00C16B2A"/>
    <w:rsid w:val="00C17040"/>
    <w:rsid w:val="00C360FA"/>
    <w:rsid w:val="00C500A1"/>
    <w:rsid w:val="00C50F97"/>
    <w:rsid w:val="00C54C8C"/>
    <w:rsid w:val="00C679F3"/>
    <w:rsid w:val="00C71118"/>
    <w:rsid w:val="00C81E5B"/>
    <w:rsid w:val="00C91791"/>
    <w:rsid w:val="00C97076"/>
    <w:rsid w:val="00CA51B9"/>
    <w:rsid w:val="00CA69A3"/>
    <w:rsid w:val="00CB65A7"/>
    <w:rsid w:val="00CB792D"/>
    <w:rsid w:val="00CC1FF5"/>
    <w:rsid w:val="00CD2355"/>
    <w:rsid w:val="00CF4ABD"/>
    <w:rsid w:val="00D06D93"/>
    <w:rsid w:val="00D17B8F"/>
    <w:rsid w:val="00D23CA5"/>
    <w:rsid w:val="00D26935"/>
    <w:rsid w:val="00D30075"/>
    <w:rsid w:val="00D33897"/>
    <w:rsid w:val="00D35E75"/>
    <w:rsid w:val="00D44949"/>
    <w:rsid w:val="00D459DA"/>
    <w:rsid w:val="00D45C33"/>
    <w:rsid w:val="00D50432"/>
    <w:rsid w:val="00D521A6"/>
    <w:rsid w:val="00D52208"/>
    <w:rsid w:val="00D52B29"/>
    <w:rsid w:val="00D6358D"/>
    <w:rsid w:val="00D671DB"/>
    <w:rsid w:val="00D77C65"/>
    <w:rsid w:val="00D82022"/>
    <w:rsid w:val="00D87F7C"/>
    <w:rsid w:val="00D95168"/>
    <w:rsid w:val="00DA2454"/>
    <w:rsid w:val="00DC294D"/>
    <w:rsid w:val="00DD714C"/>
    <w:rsid w:val="00DE1D63"/>
    <w:rsid w:val="00DF07C2"/>
    <w:rsid w:val="00DF2AF8"/>
    <w:rsid w:val="00E0164D"/>
    <w:rsid w:val="00E07CAF"/>
    <w:rsid w:val="00E16C32"/>
    <w:rsid w:val="00E24C95"/>
    <w:rsid w:val="00E30FAB"/>
    <w:rsid w:val="00E330E7"/>
    <w:rsid w:val="00E41F72"/>
    <w:rsid w:val="00E432F3"/>
    <w:rsid w:val="00E4461B"/>
    <w:rsid w:val="00E53C85"/>
    <w:rsid w:val="00E56F99"/>
    <w:rsid w:val="00E6062F"/>
    <w:rsid w:val="00E6636B"/>
    <w:rsid w:val="00E66A57"/>
    <w:rsid w:val="00E73905"/>
    <w:rsid w:val="00E8155E"/>
    <w:rsid w:val="00E84509"/>
    <w:rsid w:val="00E85E4D"/>
    <w:rsid w:val="00E86587"/>
    <w:rsid w:val="00EA1777"/>
    <w:rsid w:val="00EA3C2B"/>
    <w:rsid w:val="00EB01EB"/>
    <w:rsid w:val="00EC08CB"/>
    <w:rsid w:val="00EC79FC"/>
    <w:rsid w:val="00ED2151"/>
    <w:rsid w:val="00ED75A0"/>
    <w:rsid w:val="00EE1006"/>
    <w:rsid w:val="00EE367B"/>
    <w:rsid w:val="00EE5E50"/>
    <w:rsid w:val="00EE63AA"/>
    <w:rsid w:val="00F01A0C"/>
    <w:rsid w:val="00F038E7"/>
    <w:rsid w:val="00F12418"/>
    <w:rsid w:val="00F2045E"/>
    <w:rsid w:val="00F2396B"/>
    <w:rsid w:val="00F2591A"/>
    <w:rsid w:val="00F26B10"/>
    <w:rsid w:val="00F30692"/>
    <w:rsid w:val="00F358B3"/>
    <w:rsid w:val="00F42FC1"/>
    <w:rsid w:val="00F430D2"/>
    <w:rsid w:val="00F46EBA"/>
    <w:rsid w:val="00F60959"/>
    <w:rsid w:val="00F623C0"/>
    <w:rsid w:val="00F664AB"/>
    <w:rsid w:val="00F67D24"/>
    <w:rsid w:val="00F818BD"/>
    <w:rsid w:val="00F93A86"/>
    <w:rsid w:val="00FA38D8"/>
    <w:rsid w:val="00FA60FF"/>
    <w:rsid w:val="00FC6EFA"/>
    <w:rsid w:val="00FE08AE"/>
    <w:rsid w:val="00FE0E0B"/>
    <w:rsid w:val="00FE2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7D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2D12EF"/>
    <w:pPr>
      <w:spacing w:after="0" w:line="240" w:lineRule="auto"/>
    </w:pPr>
    <w:rPr>
      <w:rFonts w:eastAsiaTheme="minorEastAsia"/>
    </w:rPr>
  </w:style>
  <w:style w:type="character" w:customStyle="1" w:styleId="NoSpacingChar">
    <w:name w:val="No Spacing Char"/>
    <w:basedOn w:val="DefaultParagraphFont"/>
    <w:link w:val="NoSpacing"/>
    <w:uiPriority w:val="1"/>
    <w:rsid w:val="002D12EF"/>
    <w:rPr>
      <w:rFonts w:eastAsiaTheme="minorEastAsia"/>
    </w:rPr>
  </w:style>
  <w:style w:type="paragraph" w:styleId="BalloonText">
    <w:name w:val="Balloon Text"/>
    <w:basedOn w:val="Normal"/>
    <w:link w:val="BalloonTextChar"/>
    <w:uiPriority w:val="99"/>
    <w:semiHidden/>
    <w:unhideWhenUsed/>
    <w:rsid w:val="002D1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2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2012-07-18T00:00:00</PublishDate>
  <Abstract>Basel III accord needs multiple reporting of data from different modules of the business to keep track of the necessary capital reserves. There is a need to align the data structures that drive risk and financial data. These are: Transactional data,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 Data Ware house model will enable us capture data and analyse from multiple reporting. This work will outline the components of the Banking Data Warehouse (BDW) for Basel III and how they assist financial institutions to address the data modeling and data consolidation issues relating to the Basel III Capital Accord.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Bank DataWarehouse  Architecture for Basel III Capital Accord</vt:lpstr>
    </vt:vector>
  </TitlesOfParts>
  <Company>INTERNATIONAL INSTITUTE OF INFORMation Technology Bangalore.</Company>
  <LinksUpToDate>false</LinksUpToDate>
  <CharactersWithSpaces>1649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Data-Warehouse  Architecture for Basel III Capital Accord</dc:title>
  <dc:subject>VENKATESAN M                                                        MT2011169</dc:subject>
  <dc:creator>Version 1.0</dc:creator>
  <cp:lastModifiedBy>VENKATESAN</cp:lastModifiedBy>
  <cp:revision>14</cp:revision>
  <dcterms:created xsi:type="dcterms:W3CDTF">2012-08-05T06:37:00Z</dcterms:created>
  <dcterms:modified xsi:type="dcterms:W3CDTF">2012-09-09T11:23:00Z</dcterms:modified>
</cp:coreProperties>
</file>