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Cybersecurity Incident Report: Major Data Breach Affects Financial Institutions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 recent cybersecurity incident has raised serious concerns across the global financial sector after a large scale data breach exposed sensitive customer information from several banking platforms. Security researchers reported that the breach targeted multiple financial institutions that rely on shared cloud infrastructure and digital transaction systems.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attack was first detected by cybersecurity analysts monitoring unusual network activity in several banking systems. According to preliminary investigations, unauthorized access was obtained through a vulnerability in third party authentication software used by several financial service providers. Once attackers gained entry into the system, they were able to extract customer records including account identifiers, transaction histories, and partially encrypted personal data.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Financial institutions affected by the breach include regional banks as well as several international payment service providers. Many customers reported receiving suspicious account notifications and fraudulent transaction alerts shortly after the breach became public. As a precautionary measure, several banks temporarily restricted online banking services while conducting internal security reviews.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Cybersecurity experts noted that the attack highlights weaknesses in digital security practices within the financial industry. As financial services increasingly rely on interconnected digital platforms, a vulnerability in one system can quickly spread across multiple institutions. This interconnected structure makes it more difficult to contain cyber threats once attackers gain initial access.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Regulatory authorities have launched investigations to determine whether affected companies complied with existing data protection and cybersecurity standards. Government agencies responsible for financial regulation are examining whether stronger security protocols should be introduced to protect consumer data more effectively.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breach has also affected customer confidence in online financial services. Many users have expressed concern about the safety of digital banking systems and the ability of institutions to safeguard sensitive financial information. Some financial analysts warn that repeated cybersecurity incidents could discourage adoption of digital banking technologies.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Technology experts emphasize that organizations must significantly strengthen their cybersecurity infrastructure to prevent similar incidents in the future. Recommended measures include implementing stronger encryption systems, conducting regular security audits, and improving monitoring systems capable of detecting suspicious activity in real time.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Overall, the incident demonstrates the growing risks associated with cyber threats targeting financial institutions. Without improved security practices and stronger digital safeguards, similar attacks could continue to disrupt financial systems and compromise sensitive data worldwide.</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