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CS101: Data Structures and Algorithms</w:t>
      </w:r>
    </w:p>
    <w:p>
      <w:pPr>
        <w:jc w:val="center"/>
      </w:pPr>
      <w:r>
        <w:t>Department of Computer Science &amp; Engineering | Academic Year 2024-2025</w:t>
      </w:r>
    </w:p>
    <w:p>
      <w:r>
        <w:t>Course Credits: 4 (Lecture: 3 hrs/week, Tutorial/Lab: 2 hrs/week) | Prerequisites: CS100 Programming in C/C++</w:t>
      </w:r>
    </w:p>
    <w:p>
      <w:pPr>
        <w:pStyle w:val="Heading1"/>
      </w:pPr>
      <w:r>
        <w:t>Course Objectives</w:t>
      </w:r>
    </w:p>
    <w:p>
      <w:r>
        <w:t>To provide students with a comprehensive foundation in fundamental abstract data types, dynamic data structures, and algorithmic complexity analysis. Students will master linear and non-linear data structures, graph traversals, and sorting techniques.</w:t>
      </w:r>
    </w:p>
    <w:p>
      <w:pPr>
        <w:pStyle w:val="Heading1"/>
      </w:pPr>
      <w:r>
        <w:t>Unit 1: Linear Data Structures</w:t>
      </w:r>
    </w:p>
    <w:p>
      <w:r>
        <w:t>Introduction to Algorithm Analysis: Asymptotic notations (Big-O, Omega, Theta), time and space complexity tradeoffs. Linear Lists: Arrays and Dynamic Memory Allocation. Singly linked lists, doubly linked lists, and circular linked lists. Stacks: Array and linked representations, stack applications (infix to postfix conversion, balanced parenthesis evaluation). Queues: FIFO queues, circular queues, double-ended queues (deque), and priority queues.</w:t>
      </w:r>
    </w:p>
    <w:p>
      <w:pPr>
        <w:pStyle w:val="Heading1"/>
      </w:pPr>
      <w:r>
        <w:t>Unit 2: Hierarchical Data Structures - Trees</w:t>
      </w:r>
    </w:p>
    <w:p>
      <w:r>
        <w:t>Basic Tree concepts: Terminology, representations, and binary trees. Binary Tree traversals: Pre-order, in-order, post-order, and level-order. Binary Search Trees (BST): Insertion, deletion, search, and min/max operations. Balanced Trees: AVL tree rotations and balance factor maintenance, Red-Black tree principles. Heaps: Min-heap, max-heap, priority queue implementation using binary heaps, and Heap Sort.</w:t>
      </w:r>
    </w:p>
    <w:p>
      <w:pPr>
        <w:pStyle w:val="Heading1"/>
      </w:pPr>
      <w:r>
        <w:t>Unit 3: Graph Algorithms &amp; Advanced Data Structures</w:t>
      </w:r>
    </w:p>
    <w:p>
      <w:r>
        <w:t>Graph Representations: Adjacency matrix and adjacency lists. Graph Traversals: Breadth-First Search (BFS) and Depth-First Search (DFS) with complexity analysis. Topological Sorting for Directed Acyclic Graphs (DAGs). Minimum Spanning Trees: Kruskal's algorithm (Disjoint Set Union) and Prim's greedy algorithm. Shortest Path Algorithms: Single-source shortest path using Dijkstra's algorithm and Bellman-Ford algorithm; All-pairs shortest path with Floyd-Warshall.</w:t>
      </w:r>
    </w:p>
    <w:p>
      <w:pPr>
        <w:pStyle w:val="Heading1"/>
      </w:pPr>
      <w:r>
        <w:t>Unit 4: Sorting, Searching, and Hashing</w:t>
      </w:r>
    </w:p>
    <w:p>
      <w:r>
        <w:t>Searching Techniques: Linear search, binary search, and interpolation search. Sorting Algorithms: Quick Sort with randomized pivot selection, Merge Sort, Radix Sort. Hashing: Hash functions, collision resolution strategies (separate chaining, open addressing: linear probing, quadratic probing, double hashing).</w:t>
      </w:r>
    </w:p>
    <w:p>
      <w:pPr>
        <w:pStyle w:val="Heading1"/>
      </w:pPr>
      <w:r>
        <w:t>Prescribed Textbooks and References</w:t>
      </w:r>
    </w:p>
    <w:p>
      <w:r>
        <w:t>1. Thomas H. Cormen, Charles E. Leiserson, Ronald L. Rivest, and Clifford Stein. 'Introduction to Algorithms' (CLRS), 3rd/4th Edition, MIT Press.</w:t>
        <w:br/>
        <w:t>2. Mark Allen Weiss. 'Data Structures and Algorithm Analysis in C++', 4th Edition, Pearson Education.</w:t>
        <w:br/>
        <w:t>3. Robert Sedgewick and Kevin Wayne. 'Algorithms', 4th Edition, Addison-Wesley Professional.</w:t>
      </w:r>
    </w:p>
    <w:p>
      <w:pPr>
        <w:pStyle w:val="Heading1"/>
      </w:pPr>
      <w:r>
        <w:t>Grading and Course Assessment Breakdown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Assessment Component</w:t>
            </w:r>
          </w:p>
        </w:tc>
        <w:tc>
          <w:tcPr>
            <w:tcW w:type="dxa" w:w="2880"/>
          </w:tcPr>
          <w:p>
            <w:r>
              <w:t>Weightage</w:t>
            </w:r>
          </w:p>
        </w:tc>
        <w:tc>
          <w:tcPr>
            <w:tcW w:type="dxa" w:w="2880"/>
          </w:tcPr>
          <w:p>
            <w:r>
              <w:t>Schedule</w:t>
            </w:r>
          </w:p>
        </w:tc>
      </w:tr>
      <w:tr>
        <w:tc>
          <w:tcPr>
            <w:tcW w:type="dxa" w:w="2880"/>
          </w:tcPr>
          <w:p>
            <w:r>
              <w:t>Continuous Quizzes (3 Best of 4)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Bi-weekly</w:t>
            </w:r>
          </w:p>
        </w:tc>
      </w:tr>
      <w:tr>
        <w:tc>
          <w:tcPr>
            <w:tcW w:type="dxa" w:w="2880"/>
          </w:tcPr>
          <w:p>
            <w:r>
              <w:t>Programming Lab Assignments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Weekly Submissions</w:t>
            </w:r>
          </w:p>
        </w:tc>
      </w:tr>
      <w:tr>
        <w:tc>
          <w:tcPr>
            <w:tcW w:type="dxa" w:w="2880"/>
          </w:tcPr>
          <w:p>
            <w:r>
              <w:t>Midterm Examination</w:t>
            </w:r>
          </w:p>
        </w:tc>
        <w:tc>
          <w:tcPr>
            <w:tcW w:type="dxa" w:w="2880"/>
          </w:tcPr>
          <w:p>
            <w:r>
              <w:t>25%</w:t>
            </w:r>
          </w:p>
        </w:tc>
        <w:tc>
          <w:tcPr>
            <w:tcW w:type="dxa" w:w="2880"/>
          </w:tcPr>
          <w:p>
            <w:r>
              <w:t>8th Week of Semester</w:t>
            </w:r>
          </w:p>
        </w:tc>
      </w:tr>
      <w:tr>
        <w:tc>
          <w:tcPr>
            <w:tcW w:type="dxa" w:w="2880"/>
          </w:tcPr>
          <w:p>
            <w:r>
              <w:t>End-Semester Final Examination</w:t>
            </w:r>
          </w:p>
        </w:tc>
        <w:tc>
          <w:tcPr>
            <w:tcW w:type="dxa" w:w="2880"/>
          </w:tcPr>
          <w:p>
            <w:r>
              <w:t>50%</w:t>
            </w:r>
          </w:p>
        </w:tc>
        <w:tc>
          <w:tcPr>
            <w:tcW w:type="dxa" w:w="2880"/>
          </w:tcPr>
          <w:p>
            <w:r>
              <w:t>End of Semester (16th Week)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