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COUNCIL NOTIFICATION &amp; REGULATORY AMENDMENT</w:t>
      </w:r>
    </w:p>
    <w:p>
      <w:pPr>
        <w:jc w:val="center"/>
      </w:pPr>
      <w:r>
        <w:t>Circular Ref: AC/REG/2024/78-B | Date of Notification: July 15, 2024 | Effective: Academic Year 2024-2025 Onwards</w:t>
      </w:r>
    </w:p>
    <w:p>
      <w:r>
        <w:t>Issued by: Office of the Academic Dean &amp; Registrar | Applicable to: All B.Tech and M.Tech Students</w:t>
      </w:r>
    </w:p>
    <w:p>
      <w:pPr>
        <w:pStyle w:val="Heading1"/>
      </w:pPr>
      <w:r>
        <w:t>Preamble &amp; Superseding Clause</w:t>
      </w:r>
    </w:p>
    <w:p>
      <w:r>
        <w:t>In exercise of powers conferred under Academic Statute Article 12, the Academic Council has approved revisions to the Academic Regulations Handbook. The provisions herein SUPERSEDE Section 4.2 and Section 5.1 of the 2023 Handbook with immediate effect for the 2024-2025 academic session.</w:t>
      </w:r>
    </w:p>
    <w:p>
      <w:pPr>
        <w:pStyle w:val="Heading1"/>
      </w:pPr>
      <w:r>
        <w:t>Section 1: Revised Attendance Policy (Supersedes 2023 Section 4.2)</w:t>
      </w:r>
    </w:p>
    <w:p>
      <w:r>
        <w:t>1.1. &lt;b&gt;Mandatory Minimum Attendance&lt;/b&gt;: In order to ensure rigorous scholarly engagement, the minimum attendance threshold is hereby revised to &lt;b&gt;80% attendance&lt;/b&gt; across all instructional contact periods (lectures, tutorials, and laboratories).</w:t>
      </w:r>
    </w:p>
    <w:p>
      <w:r>
        <w:t>1.2. &lt;b&gt;Condonation Guidelines &amp; Restrictions&lt;/b&gt;: Condonation of attendance shortage may be granted by the Vice Chancellor strictly on verified medical grounds or approved sports/academic representation, ONLY for students possessing attendance &lt;b&gt;between 70% and 79%&lt;/b&gt;. No condonation shall be entertained without prior recommendation from the College Medical Board.</w:t>
      </w:r>
    </w:p>
    <w:p>
      <w:r>
        <w:t>1.3. &lt;b&gt;Revised Condonation Fee&lt;/b&gt;: The condonation fee is revised to &lt;b&gt;INR 1,500&lt;/b&gt; per semester (superseding the earlier fee of INR 500).</w:t>
      </w:r>
    </w:p>
    <w:p>
      <w:r>
        <w:t>1.4. &lt;b&gt;Strict Detention Threshold&lt;/b&gt;: Any student possessing less than &lt;b&gt;70% attendance&lt;/b&gt; shall be summarily detained and barred from writing semester examinations without exception.</w:t>
      </w:r>
    </w:p>
    <w:p>
      <w:pPr>
        <w:pStyle w:val="Heading1"/>
      </w:pPr>
      <w:r>
        <w:t>Section 2: Revised Assessment Weights (Supersedes 2023 Internal Ratios)</w:t>
      </w:r>
    </w:p>
    <w:p>
      <w:r>
        <w:t>2.1. Continuous Internal Assessment (CIA) weightage is enhanced from 30% to &lt;b&gt;40%&lt;/b&gt; of the course total.</w:t>
        <w:br/>
        <w:t>2.2. The End-Semester Final Examination weightage is established at &lt;b&gt;60%&lt;/b&gt;.</w:t>
        <w:br/>
        <w:t>2.3. Minimum passing score of 40% in end-semester examination and 50% aggregate remains in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