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Order Form with Service Level Attachment</w:t>
      </w:r>
    </w:p>
    <w:p>
      <w:pPr>
        <w:spacing w:after="240"/>
      </w:pPr>
      <w:r>
        <w:rPr>
          <w:i/>
        </w:rPr>
        <w:t>Synthetic SaaS order form for extraction of products, dates, amounts, and remedies.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Order Form</w:t>
            </w:r>
          </w:p>
        </w:tc>
        <w:tc>
          <w:tcPr>
            <w:tcW w:type="dxa" w:w="6480"/>
          </w:tcPr>
          <w:p>
            <w:r>
              <w:t>OF-2026-4410</w:t>
            </w:r>
          </w:p>
        </w:tc>
      </w:tr>
      <w:tr>
        <w:tc>
          <w:tcPr>
            <w:tcW w:type="dxa" w:w="2592"/>
          </w:tcPr>
          <w:p>
            <w:r>
              <w:t>Customer</w:t>
            </w:r>
          </w:p>
        </w:tc>
        <w:tc>
          <w:tcPr>
            <w:tcW w:type="dxa" w:w="6480"/>
          </w:tcPr>
          <w:p>
            <w:r>
              <w:t>Juniper Market Labs</w:t>
            </w:r>
          </w:p>
        </w:tc>
      </w:tr>
      <w:tr>
        <w:tc>
          <w:tcPr>
            <w:tcW w:type="dxa" w:w="2592"/>
          </w:tcPr>
          <w:p>
            <w:r>
              <w:t>Product</w:t>
            </w:r>
          </w:p>
        </w:tc>
        <w:tc>
          <w:tcPr>
            <w:tcW w:type="dxa" w:w="6480"/>
          </w:tcPr>
          <w:p>
            <w:r>
              <w:t>Atlas Insight Platform</w:t>
            </w:r>
          </w:p>
        </w:tc>
      </w:tr>
      <w:tr>
        <w:tc>
          <w:tcPr>
            <w:tcW w:type="dxa" w:w="2592"/>
          </w:tcPr>
          <w:p>
            <w:r>
              <w:t>Initial Term</w:t>
            </w:r>
          </w:p>
        </w:tc>
        <w:tc>
          <w:tcPr>
            <w:tcW w:type="dxa" w:w="6480"/>
          </w:tcPr>
          <w:p>
            <w:r>
              <w:t>24 months</w:t>
            </w:r>
          </w:p>
        </w:tc>
      </w:tr>
    </w:tbl>
    <w:p/>
    <w:p>
      <w:pPr>
        <w:pStyle w:val="Heading1"/>
      </w:pPr>
      <w:r>
        <w:t>Subscription Details</w:t>
      </w:r>
    </w:p>
    <w:p>
      <w:r>
        <w:t>The initial subscription starts on 2026-06-01 and ends on 2028-05-31 unless terminated under the agreement.</w:t>
      </w:r>
    </w:p>
    <w:p>
      <w:r>
        <w:t>Renewal pricing increases by the lesser of 5% or CPI-U unless customer gives notice 45 days before renewal.</w:t>
      </w:r>
    </w:p>
    <w:p>
      <w:r>
        <w:rPr>
          <w:b/>
        </w:rPr>
        <w:t>Subscribed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SKU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Product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Seats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Monthly Fee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AIP-ENT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Atlas Insight Platform Enterprise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250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$18,750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AIP-GOV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Governance Add-on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250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$4,500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SUP-PREM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Premium Support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$2,200</w:t>
            </w:r>
          </w:p>
        </w:tc>
      </w:tr>
    </w:tbl>
    <w:p/>
    <w:p>
      <w:pPr>
        <w:pStyle w:val="Heading1"/>
      </w:pPr>
      <w:r>
        <w:t>Service Credits</w:t>
      </w:r>
    </w:p>
    <w:p>
      <w:r>
        <w:rPr>
          <w:b/>
        </w:rPr>
        <w:t>SLA Credit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Monthly Availability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Credit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Exception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99.9% or higher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Scheduled maintenance excluded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99.0% to 99.89%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5%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Customer must file claim within 30 days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Below 99.0%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15%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</w:pPr>
            <w:r>
              <w:t>Maximum aggregate credit is one month of fees</w:t>
            </w:r>
          </w:p>
        </w:tc>
      </w:tr>
    </w:tbl>
    <w:p/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Extraction Cues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r>
        <w:t>Fixture note: all people, organizations, numbers, and addresses are synthetic.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Contracts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