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Frailty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raw_data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|__raw_frailty_data.csv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clean_data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|__clean_frailty_data.csv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  <w:tab/>
        <w:t xml:space="preserve">|__</w:t>
      </w:r>
      <w:r w:rsidDel="00000000" w:rsidR="00000000" w:rsidRPr="00000000">
        <w:rPr>
          <w:rtl w:val="0"/>
        </w:rPr>
        <w:t xml:space="preserve">results.docx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src</w:t>
      </w:r>
    </w:p>
    <w:p w:rsidR="00000000" w:rsidDel="00000000" w:rsidP="00000000" w:rsidRDefault="00000000" w:rsidRPr="00000000" w14:paraId="0000000C">
      <w:pPr>
        <w:rPr>
          <w:sz w:val="20"/>
          <w:szCs w:val="20"/>
          <w:shd w:fill="fafafa" w:val="clear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|__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clean_data.ipynb</w:t>
      </w:r>
    </w:p>
    <w:p w:rsidR="00000000" w:rsidDel="00000000" w:rsidP="00000000" w:rsidRDefault="00000000" w:rsidRPr="00000000" w14:paraId="0000000D">
      <w:pPr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ab/>
        <w:tab/>
        <w:t xml:space="preserve">|__data_analysis.ipynb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