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C25FB" w14:textId="77777777" w:rsidR="00BF4341" w:rsidRPr="00BF4341" w:rsidRDefault="00BF4341">
      <w:pPr>
        <w:rPr>
          <w:sz w:val="36"/>
          <w:szCs w:val="36"/>
        </w:rPr>
      </w:pPr>
    </w:p>
    <w:p w14:paraId="372D5700" w14:textId="77777777" w:rsidR="00BF4341" w:rsidRDefault="00BF4341" w:rsidP="00BF4341">
      <w:pPr>
        <w:spacing w:after="0"/>
        <w:rPr>
          <w:rFonts w:cs="Arial"/>
          <w:b/>
          <w:bCs/>
          <w:color w:val="0F4761" w:themeColor="accent1" w:themeShade="BF"/>
          <w:sz w:val="32"/>
          <w:szCs w:val="32"/>
        </w:rPr>
      </w:pPr>
    </w:p>
    <w:p w14:paraId="0B8ED188" w14:textId="77777777" w:rsidR="00BF4341" w:rsidRDefault="00BF4341" w:rsidP="00BF4341">
      <w:pPr>
        <w:spacing w:after="0"/>
        <w:rPr>
          <w:rFonts w:cs="Arial"/>
          <w:b/>
          <w:bCs/>
          <w:color w:val="0F4761" w:themeColor="accent1" w:themeShade="BF"/>
          <w:sz w:val="32"/>
          <w:szCs w:val="32"/>
        </w:rPr>
      </w:pPr>
    </w:p>
    <w:p w14:paraId="523265EB" w14:textId="77777777" w:rsidR="00BF4341" w:rsidRDefault="00BF4341" w:rsidP="00BF4341">
      <w:pPr>
        <w:spacing w:after="0"/>
        <w:rPr>
          <w:rFonts w:cs="Arial"/>
          <w:b/>
          <w:bCs/>
          <w:color w:val="0F4761" w:themeColor="accent1" w:themeShade="BF"/>
          <w:sz w:val="32"/>
          <w:szCs w:val="32"/>
        </w:rPr>
      </w:pPr>
    </w:p>
    <w:p w14:paraId="38E57B3A" w14:textId="77777777" w:rsidR="00BF4341" w:rsidRDefault="00BF4341" w:rsidP="00BF4341">
      <w:pPr>
        <w:spacing w:after="0"/>
        <w:rPr>
          <w:rFonts w:cs="Arial"/>
          <w:b/>
          <w:bCs/>
          <w:color w:val="0F4761" w:themeColor="accent1" w:themeShade="BF"/>
          <w:sz w:val="32"/>
          <w:szCs w:val="32"/>
        </w:rPr>
      </w:pPr>
    </w:p>
    <w:p w14:paraId="383FE8C4" w14:textId="77777777" w:rsidR="00DF35D6" w:rsidRDefault="00DF35D6" w:rsidP="00BF4341">
      <w:pPr>
        <w:spacing w:after="0"/>
        <w:rPr>
          <w:rFonts w:cs="Arial"/>
          <w:b/>
          <w:bCs/>
          <w:color w:val="0F4761" w:themeColor="accent1" w:themeShade="BF"/>
          <w:sz w:val="32"/>
          <w:szCs w:val="32"/>
        </w:rPr>
      </w:pPr>
    </w:p>
    <w:p w14:paraId="2F2ACAD7" w14:textId="77777777" w:rsidR="00DF35D6" w:rsidRDefault="00DF35D6" w:rsidP="00BF4341">
      <w:pPr>
        <w:spacing w:after="0"/>
        <w:rPr>
          <w:rFonts w:cs="Arial"/>
          <w:b/>
          <w:bCs/>
          <w:color w:val="0F4761" w:themeColor="accent1" w:themeShade="BF"/>
          <w:sz w:val="32"/>
          <w:szCs w:val="32"/>
        </w:rPr>
      </w:pPr>
    </w:p>
    <w:p w14:paraId="7FCE2839" w14:textId="77777777" w:rsidR="00DF35D6" w:rsidRDefault="00DF35D6" w:rsidP="00BF4341">
      <w:pPr>
        <w:spacing w:after="0"/>
        <w:rPr>
          <w:rFonts w:cs="Arial"/>
          <w:b/>
          <w:bCs/>
          <w:color w:val="0F4761" w:themeColor="accent1" w:themeShade="BF"/>
          <w:sz w:val="32"/>
          <w:szCs w:val="32"/>
        </w:rPr>
      </w:pPr>
    </w:p>
    <w:p w14:paraId="06EA5D28" w14:textId="77777777" w:rsidR="00DF35D6" w:rsidRDefault="00DF35D6" w:rsidP="00BF4341">
      <w:pPr>
        <w:spacing w:after="0"/>
        <w:rPr>
          <w:rFonts w:cs="Arial"/>
          <w:b/>
          <w:bCs/>
          <w:color w:val="0F4761" w:themeColor="accent1" w:themeShade="BF"/>
          <w:sz w:val="32"/>
          <w:szCs w:val="32"/>
        </w:rPr>
      </w:pPr>
    </w:p>
    <w:p w14:paraId="2575DE7C" w14:textId="117BC237" w:rsidR="00BF4341" w:rsidRDefault="00BF4341" w:rsidP="00BF4341">
      <w:pPr>
        <w:spacing w:after="0"/>
        <w:rPr>
          <w:rFonts w:cs="Arial"/>
          <w:b/>
          <w:bCs/>
          <w:color w:val="0F4761" w:themeColor="accent1" w:themeShade="BF"/>
          <w:sz w:val="32"/>
          <w:szCs w:val="32"/>
        </w:rPr>
      </w:pPr>
    </w:p>
    <w:p w14:paraId="35E514D0" w14:textId="77777777" w:rsidR="00BF4341" w:rsidRPr="009E63F3" w:rsidRDefault="00BF4341" w:rsidP="00BF4341">
      <w:pPr>
        <w:spacing w:after="0"/>
        <w:jc w:val="center"/>
        <w:rPr>
          <w:rFonts w:ascii="Cambria" w:eastAsiaTheme="minorHAnsi" w:hAnsi="Cambria" w:cs="Arial"/>
          <w:b/>
          <w:bCs/>
          <w:color w:val="0F4761" w:themeColor="accent1" w:themeShade="BF"/>
          <w:sz w:val="32"/>
          <w:szCs w:val="32"/>
          <w:lang w:eastAsia="en-US"/>
        </w:rPr>
      </w:pPr>
    </w:p>
    <w:p w14:paraId="305C3A44" w14:textId="0FC5D8DF" w:rsidR="00BF4341" w:rsidRPr="00585732" w:rsidRDefault="00BF4341" w:rsidP="00BF4341">
      <w:pPr>
        <w:spacing w:after="0"/>
        <w:jc w:val="center"/>
        <w:rPr>
          <w:rFonts w:ascii="Cambria" w:hAnsi="Cambria" w:cs="Arial"/>
          <w:b/>
          <w:bCs/>
          <w:color w:val="0F4761" w:themeColor="accent1" w:themeShade="BF"/>
          <w:sz w:val="48"/>
          <w:szCs w:val="48"/>
        </w:rPr>
      </w:pPr>
      <w:r w:rsidRPr="00585732">
        <w:rPr>
          <w:rFonts w:ascii="Cambria" w:hAnsi="Cambria" w:cs="Arial"/>
          <w:b/>
          <w:bCs/>
          <w:color w:val="0F4761" w:themeColor="accent1" w:themeShade="BF"/>
          <w:sz w:val="48"/>
          <w:szCs w:val="48"/>
        </w:rPr>
        <w:t xml:space="preserve">Unit </w:t>
      </w:r>
      <w:r w:rsidR="009E63F3" w:rsidRPr="00585732">
        <w:rPr>
          <w:rFonts w:ascii="Cambria" w:hAnsi="Cambria" w:cs="Arial"/>
          <w:b/>
          <w:bCs/>
          <w:color w:val="0F4761" w:themeColor="accent1" w:themeShade="BF"/>
          <w:sz w:val="48"/>
          <w:szCs w:val="48"/>
        </w:rPr>
        <w:t>T</w:t>
      </w:r>
      <w:r w:rsidRPr="00585732">
        <w:rPr>
          <w:rFonts w:ascii="Cambria" w:hAnsi="Cambria" w:cs="Arial"/>
          <w:b/>
          <w:bCs/>
          <w:color w:val="0F4761" w:themeColor="accent1" w:themeShade="BF"/>
          <w:sz w:val="48"/>
          <w:szCs w:val="48"/>
        </w:rPr>
        <w:t>esting Document</w:t>
      </w:r>
    </w:p>
    <w:p w14:paraId="33C4ABD5" w14:textId="77EB8F47" w:rsidR="00BF4341" w:rsidRPr="004D0C3D" w:rsidRDefault="00035208" w:rsidP="0059194D">
      <w:pPr>
        <w:spacing w:after="0"/>
        <w:jc w:val="center"/>
        <w:rPr>
          <w:rFonts w:ascii="Cambria" w:hAnsi="Cambria" w:cs="Arial"/>
          <w:b/>
          <w:bCs/>
          <w:color w:val="0F4761" w:themeColor="accent1" w:themeShade="BF"/>
          <w:sz w:val="48"/>
          <w:szCs w:val="48"/>
        </w:rPr>
      </w:pPr>
      <w:r>
        <w:rPr>
          <w:rFonts w:ascii="Cambria" w:hAnsi="Cambria" w:cs="Arial"/>
          <w:b/>
          <w:bCs/>
          <w:color w:val="0F4761" w:themeColor="accent1" w:themeShade="BF"/>
          <w:sz w:val="48"/>
          <w:szCs w:val="48"/>
        </w:rPr>
        <w:t>SAP</w:t>
      </w:r>
    </w:p>
    <w:p w14:paraId="03686495" w14:textId="5602DA82" w:rsidR="00BF4341" w:rsidRPr="009E63F3" w:rsidRDefault="009E63F3" w:rsidP="0059194D">
      <w:pPr>
        <w:jc w:val="center"/>
        <w:rPr>
          <w:rFonts w:ascii="Cambria" w:hAnsi="Cambria"/>
          <w:sz w:val="52"/>
          <w:szCs w:val="52"/>
        </w:rPr>
      </w:pPr>
      <w:r w:rsidRPr="009E63F3">
        <w:rPr>
          <w:rFonts w:ascii="Cambria" w:hAnsi="Cambria" w:cs="Arial"/>
          <w:b/>
          <w:bCs/>
          <w:color w:val="0F4761" w:themeColor="accent1" w:themeShade="BF"/>
          <w:sz w:val="48"/>
          <w:szCs w:val="48"/>
        </w:rPr>
        <w:t xml:space="preserve">Financial Accounting &amp; Reporting </w:t>
      </w:r>
    </w:p>
    <w:p w14:paraId="3031B0C2" w14:textId="77777777" w:rsidR="0059194D" w:rsidRPr="009E63F3" w:rsidRDefault="00BF4341">
      <w:pPr>
        <w:rPr>
          <w:rFonts w:ascii="Cambria" w:hAnsi="Cambria"/>
          <w:sz w:val="52"/>
          <w:szCs w:val="52"/>
        </w:rPr>
      </w:pPr>
      <w:r w:rsidRPr="009E63F3">
        <w:rPr>
          <w:rFonts w:ascii="Cambria" w:hAnsi="Cambria"/>
          <w:sz w:val="52"/>
          <w:szCs w:val="52"/>
        </w:rPr>
        <w:br w:type="page"/>
      </w:r>
    </w:p>
    <w:p w14:paraId="6266EF30" w14:textId="436FC406" w:rsidR="00DA0DEB" w:rsidRDefault="00BF4341" w:rsidP="00DA0DEB">
      <w:pPr>
        <w:rPr>
          <w:rFonts w:ascii="Cambria" w:hAnsi="Cambria"/>
          <w:sz w:val="22"/>
          <w:szCs w:val="22"/>
        </w:rPr>
      </w:pPr>
      <w:r w:rsidRPr="009E63F3">
        <w:rPr>
          <w:rFonts w:ascii="Cambria" w:hAnsi="Cambria"/>
          <w:b/>
          <w:bCs/>
          <w:sz w:val="36"/>
          <w:szCs w:val="36"/>
        </w:rPr>
        <w:lastRenderedPageBreak/>
        <w:t xml:space="preserve">Test case: </w:t>
      </w:r>
      <w:r w:rsidR="00035208">
        <w:rPr>
          <w:rFonts w:ascii="Cambria" w:hAnsi="Cambria"/>
          <w:b/>
          <w:bCs/>
          <w:sz w:val="36"/>
          <w:szCs w:val="36"/>
        </w:rPr>
        <w:t>Transaction</w:t>
      </w:r>
    </w:p>
    <w:p w14:paraId="41385515" w14:textId="77777777" w:rsidR="00D36F95" w:rsidRDefault="00D36F95" w:rsidP="00D36F95">
      <w:pPr>
        <w:jc w:val="both"/>
        <w:rPr>
          <w:rFonts w:ascii="Cambria" w:hAnsi="Cambria"/>
          <w:sz w:val="22"/>
          <w:szCs w:val="22"/>
        </w:rPr>
      </w:pPr>
      <w:r w:rsidRPr="00D36F95">
        <w:rPr>
          <w:rFonts w:ascii="Cambria" w:hAnsi="Cambria"/>
          <w:sz w:val="22"/>
          <w:szCs w:val="22"/>
        </w:rPr>
        <w:t xml:space="preserve">The process begins when a transaction is initiated from the application—either manually or automatically. The system then posts the corresponding accounting entries. The screenshot below shows an example of a transaction that was posted manually using the </w:t>
      </w:r>
      <w:r w:rsidRPr="00DB6293">
        <w:rPr>
          <w:rFonts w:ascii="Cambria" w:hAnsi="Cambria"/>
          <w:b/>
          <w:bCs/>
          <w:sz w:val="22"/>
          <w:szCs w:val="22"/>
        </w:rPr>
        <w:t>FUNDS.TRANSFER</w:t>
      </w:r>
      <w:r w:rsidRPr="00D36F95">
        <w:rPr>
          <w:rFonts w:ascii="Cambria" w:hAnsi="Cambria"/>
          <w:sz w:val="22"/>
          <w:szCs w:val="22"/>
        </w:rPr>
        <w:t xml:space="preserve"> functionality.</w:t>
      </w:r>
    </w:p>
    <w:p w14:paraId="643329C0" w14:textId="489CC4D7" w:rsidR="00751FD1" w:rsidRDefault="00751FD1" w:rsidP="00A16B9E">
      <w:pPr>
        <w:jc w:val="both"/>
        <w:rPr>
          <w:rFonts w:ascii="Cambria" w:hAnsi="Cambria"/>
          <w:sz w:val="22"/>
          <w:szCs w:val="22"/>
        </w:rPr>
      </w:pPr>
      <w:r>
        <w:rPr>
          <w:rFonts w:ascii="Cambria" w:hAnsi="Cambria"/>
          <w:sz w:val="22"/>
          <w:szCs w:val="22"/>
        </w:rPr>
        <w:t>Following is the screenshot of the account which will be credited in the manual transaction.</w:t>
      </w:r>
    </w:p>
    <w:p w14:paraId="07AD5D78" w14:textId="11A0F74C" w:rsidR="00751FD1" w:rsidRDefault="00751FD1" w:rsidP="00A16B9E">
      <w:pPr>
        <w:jc w:val="both"/>
        <w:rPr>
          <w:rFonts w:ascii="Cambria" w:hAnsi="Cambria"/>
          <w:sz w:val="22"/>
          <w:szCs w:val="22"/>
        </w:rPr>
      </w:pPr>
      <w:r w:rsidRPr="00751FD1">
        <w:rPr>
          <w:rFonts w:ascii="Cambria" w:hAnsi="Cambria"/>
          <w:noProof/>
          <w:sz w:val="22"/>
          <w:szCs w:val="22"/>
        </w:rPr>
        <w:drawing>
          <wp:inline distT="0" distB="0" distL="0" distR="0" wp14:anchorId="673BC8F1" wp14:editId="2ECDE983">
            <wp:extent cx="5943600" cy="5547995"/>
            <wp:effectExtent l="0" t="0" r="0" b="0"/>
            <wp:docPr id="140036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5235" name=""/>
                    <pic:cNvPicPr/>
                  </pic:nvPicPr>
                  <pic:blipFill>
                    <a:blip r:embed="rId9"/>
                    <a:stretch>
                      <a:fillRect/>
                    </a:stretch>
                  </pic:blipFill>
                  <pic:spPr>
                    <a:xfrm>
                      <a:off x="0" y="0"/>
                      <a:ext cx="5943600" cy="5547995"/>
                    </a:xfrm>
                    <a:prstGeom prst="rect">
                      <a:avLst/>
                    </a:prstGeom>
                  </pic:spPr>
                </pic:pic>
              </a:graphicData>
            </a:graphic>
          </wp:inline>
        </w:drawing>
      </w:r>
    </w:p>
    <w:p w14:paraId="1D151B62" w14:textId="6FB8A3C0" w:rsidR="00751FD1" w:rsidRDefault="00751FD1" w:rsidP="00A16B9E">
      <w:pPr>
        <w:jc w:val="both"/>
        <w:rPr>
          <w:rFonts w:ascii="Cambria" w:hAnsi="Cambria"/>
          <w:sz w:val="22"/>
          <w:szCs w:val="22"/>
        </w:rPr>
      </w:pPr>
      <w:r>
        <w:rPr>
          <w:rFonts w:ascii="Cambria" w:hAnsi="Cambria"/>
          <w:sz w:val="22"/>
          <w:szCs w:val="22"/>
        </w:rPr>
        <w:t>The above screenshot shows the product in which the account has been created.</w:t>
      </w:r>
    </w:p>
    <w:p w14:paraId="70922863" w14:textId="5900A7A3" w:rsidR="00751FD1" w:rsidRDefault="00751FD1" w:rsidP="00A16B9E">
      <w:pPr>
        <w:jc w:val="both"/>
        <w:rPr>
          <w:rFonts w:ascii="Cambria" w:hAnsi="Cambria"/>
          <w:sz w:val="22"/>
          <w:szCs w:val="22"/>
        </w:rPr>
      </w:pPr>
      <w:r w:rsidRPr="00751FD1">
        <w:rPr>
          <w:rFonts w:ascii="Cambria" w:hAnsi="Cambria"/>
          <w:noProof/>
          <w:sz w:val="22"/>
          <w:szCs w:val="22"/>
        </w:rPr>
        <w:lastRenderedPageBreak/>
        <w:drawing>
          <wp:inline distT="0" distB="0" distL="0" distR="0" wp14:anchorId="092C0E61" wp14:editId="7A3063DF">
            <wp:extent cx="5801535" cy="5249008"/>
            <wp:effectExtent l="0" t="0" r="8890" b="8890"/>
            <wp:docPr id="20141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1154" name=""/>
                    <pic:cNvPicPr/>
                  </pic:nvPicPr>
                  <pic:blipFill>
                    <a:blip r:embed="rId10"/>
                    <a:stretch>
                      <a:fillRect/>
                    </a:stretch>
                  </pic:blipFill>
                  <pic:spPr>
                    <a:xfrm>
                      <a:off x="0" y="0"/>
                      <a:ext cx="5801535" cy="5249008"/>
                    </a:xfrm>
                    <a:prstGeom prst="rect">
                      <a:avLst/>
                    </a:prstGeom>
                  </pic:spPr>
                </pic:pic>
              </a:graphicData>
            </a:graphic>
          </wp:inline>
        </w:drawing>
      </w:r>
    </w:p>
    <w:p w14:paraId="615C5298" w14:textId="196EE906" w:rsidR="00751FD1" w:rsidRDefault="00751FD1" w:rsidP="00A16B9E">
      <w:pPr>
        <w:jc w:val="both"/>
        <w:rPr>
          <w:rFonts w:ascii="Cambria" w:hAnsi="Cambria"/>
          <w:sz w:val="22"/>
          <w:szCs w:val="22"/>
        </w:rPr>
      </w:pPr>
      <w:r>
        <w:rPr>
          <w:rFonts w:ascii="Cambria" w:hAnsi="Cambria"/>
          <w:sz w:val="22"/>
          <w:szCs w:val="22"/>
        </w:rPr>
        <w:t>An account transfer amounting SAR10 was done between two accounts. The credit account was 2000000046.</w:t>
      </w:r>
    </w:p>
    <w:p w14:paraId="71D042E6" w14:textId="48A6E2EE" w:rsidR="00751FD1" w:rsidRDefault="00751FD1" w:rsidP="00A16B9E">
      <w:pPr>
        <w:jc w:val="both"/>
        <w:rPr>
          <w:rFonts w:ascii="Cambria" w:hAnsi="Cambria"/>
          <w:sz w:val="22"/>
          <w:szCs w:val="22"/>
        </w:rPr>
      </w:pPr>
      <w:r w:rsidRPr="00751FD1">
        <w:rPr>
          <w:rFonts w:ascii="Cambria" w:hAnsi="Cambria"/>
          <w:noProof/>
          <w:sz w:val="22"/>
          <w:szCs w:val="22"/>
        </w:rPr>
        <w:drawing>
          <wp:inline distT="0" distB="0" distL="0" distR="0" wp14:anchorId="455C8F64" wp14:editId="05BB1C23">
            <wp:extent cx="5943600" cy="5486400"/>
            <wp:effectExtent l="0" t="0" r="0" b="0"/>
            <wp:docPr id="14423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00486" name=""/>
                    <pic:cNvPicPr/>
                  </pic:nvPicPr>
                  <pic:blipFill>
                    <a:blip r:embed="rId11"/>
                    <a:stretch>
                      <a:fillRect/>
                    </a:stretch>
                  </pic:blipFill>
                  <pic:spPr>
                    <a:xfrm>
                      <a:off x="0" y="0"/>
                      <a:ext cx="5943600" cy="5486400"/>
                    </a:xfrm>
                    <a:prstGeom prst="rect">
                      <a:avLst/>
                    </a:prstGeom>
                  </pic:spPr>
                </pic:pic>
              </a:graphicData>
            </a:graphic>
          </wp:inline>
        </w:drawing>
      </w:r>
    </w:p>
    <w:p w14:paraId="28400835" w14:textId="162A93D6" w:rsidR="00751FD1" w:rsidRDefault="00D36F95" w:rsidP="00A16B9E">
      <w:pPr>
        <w:jc w:val="both"/>
        <w:rPr>
          <w:rFonts w:ascii="Cambria" w:hAnsi="Cambria"/>
          <w:sz w:val="22"/>
          <w:szCs w:val="22"/>
        </w:rPr>
      </w:pPr>
      <w:r w:rsidRPr="00D36F95">
        <w:rPr>
          <w:rFonts w:ascii="Cambria" w:hAnsi="Cambria"/>
          <w:sz w:val="22"/>
          <w:szCs w:val="22"/>
        </w:rPr>
        <w:t>The credit leg of the accounting entry is displayed in the above screenshot of the STMT.ENTRY table. It shows the account that was credited, the credited amount, and the product category under which the account was created.</w:t>
      </w:r>
    </w:p>
    <w:p w14:paraId="6ACF3C0B" w14:textId="07839EE5" w:rsidR="00751FD1" w:rsidRDefault="00751FD1" w:rsidP="00A16B9E">
      <w:pPr>
        <w:jc w:val="both"/>
        <w:rPr>
          <w:rFonts w:ascii="Cambria" w:hAnsi="Cambria"/>
          <w:sz w:val="22"/>
          <w:szCs w:val="22"/>
        </w:rPr>
      </w:pPr>
      <w:r w:rsidRPr="00751FD1">
        <w:rPr>
          <w:rFonts w:ascii="Cambria" w:hAnsi="Cambria"/>
          <w:noProof/>
          <w:sz w:val="22"/>
          <w:szCs w:val="22"/>
        </w:rPr>
        <w:drawing>
          <wp:inline distT="0" distB="0" distL="0" distR="0" wp14:anchorId="5F737322" wp14:editId="6DB8C869">
            <wp:extent cx="4612280" cy="3495675"/>
            <wp:effectExtent l="0" t="0" r="0" b="0"/>
            <wp:docPr id="6189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435" name=""/>
                    <pic:cNvPicPr/>
                  </pic:nvPicPr>
                  <pic:blipFill>
                    <a:blip r:embed="rId12"/>
                    <a:stretch>
                      <a:fillRect/>
                    </a:stretch>
                  </pic:blipFill>
                  <pic:spPr>
                    <a:xfrm>
                      <a:off x="0" y="0"/>
                      <a:ext cx="4617997" cy="3500008"/>
                    </a:xfrm>
                    <a:prstGeom prst="rect">
                      <a:avLst/>
                    </a:prstGeom>
                  </pic:spPr>
                </pic:pic>
              </a:graphicData>
            </a:graphic>
          </wp:inline>
        </w:drawing>
      </w:r>
    </w:p>
    <w:p w14:paraId="4E5BD4CE" w14:textId="4CB13BC2" w:rsidR="00751FD1" w:rsidRDefault="00D36F95" w:rsidP="00A16B9E">
      <w:pPr>
        <w:jc w:val="both"/>
        <w:rPr>
          <w:rFonts w:ascii="Cambria" w:hAnsi="Cambria"/>
          <w:sz w:val="22"/>
          <w:szCs w:val="22"/>
        </w:rPr>
      </w:pPr>
      <w:r w:rsidRPr="00D36F95">
        <w:rPr>
          <w:rFonts w:ascii="Cambria" w:hAnsi="Cambria"/>
          <w:sz w:val="22"/>
          <w:szCs w:val="22"/>
        </w:rPr>
        <w:t>Furthermore, the above screenshot from the STMT.ENTRY table, corresponding to the same entry shown previously, displays the balance type of the transaction.</w:t>
      </w:r>
    </w:p>
    <w:p w14:paraId="279E2568" w14:textId="7C41FF36" w:rsidR="00751FD1" w:rsidRDefault="00D36F95" w:rsidP="00A16B9E">
      <w:pPr>
        <w:jc w:val="both"/>
        <w:rPr>
          <w:rFonts w:ascii="Cambria" w:hAnsi="Cambria"/>
          <w:sz w:val="22"/>
          <w:szCs w:val="22"/>
        </w:rPr>
      </w:pPr>
      <w:r w:rsidRPr="00D36F95">
        <w:rPr>
          <w:rFonts w:ascii="Cambria" w:hAnsi="Cambria"/>
          <w:sz w:val="22"/>
          <w:szCs w:val="22"/>
        </w:rPr>
        <w:t xml:space="preserve">Once the transaction is posted, the SAP interface cross-references the product category and asset type from the entry table with the </w:t>
      </w:r>
      <w:r w:rsidRPr="00C90849">
        <w:rPr>
          <w:rFonts w:ascii="Cambria" w:hAnsi="Cambria"/>
          <w:b/>
          <w:bCs/>
          <w:sz w:val="22"/>
          <w:szCs w:val="22"/>
        </w:rPr>
        <w:t>RE.STAT.REP.LINE</w:t>
      </w:r>
      <w:r w:rsidRPr="00D36F95">
        <w:rPr>
          <w:rFonts w:ascii="Cambria" w:hAnsi="Cambria"/>
          <w:sz w:val="22"/>
          <w:szCs w:val="22"/>
        </w:rPr>
        <w:t xml:space="preserve"> table</w:t>
      </w:r>
      <w:r w:rsidR="00751FD1">
        <w:rPr>
          <w:rFonts w:ascii="Cambria" w:hAnsi="Cambria"/>
          <w:sz w:val="22"/>
          <w:szCs w:val="22"/>
        </w:rPr>
        <w:t>.</w:t>
      </w:r>
      <w:r w:rsidR="00CC5D8D">
        <w:rPr>
          <w:rFonts w:ascii="Cambria" w:hAnsi="Cambria"/>
          <w:sz w:val="22"/>
          <w:szCs w:val="22"/>
        </w:rPr>
        <w:t xml:space="preserve"> </w:t>
      </w:r>
    </w:p>
    <w:p w14:paraId="36E72D43" w14:textId="28C8D777" w:rsidR="00CC5D8D" w:rsidRDefault="00CC5D8D" w:rsidP="00A16B9E">
      <w:pPr>
        <w:jc w:val="both"/>
        <w:rPr>
          <w:rFonts w:ascii="Cambria" w:hAnsi="Cambria"/>
          <w:sz w:val="22"/>
          <w:szCs w:val="22"/>
        </w:rPr>
      </w:pPr>
      <w:r w:rsidRPr="00CC5D8D">
        <w:rPr>
          <w:rFonts w:ascii="Cambria" w:hAnsi="Cambria"/>
          <w:noProof/>
          <w:sz w:val="22"/>
          <w:szCs w:val="22"/>
        </w:rPr>
        <w:drawing>
          <wp:inline distT="0" distB="0" distL="0" distR="0" wp14:anchorId="3BFEB1A5" wp14:editId="239EAD6F">
            <wp:extent cx="4114800" cy="3405620"/>
            <wp:effectExtent l="0" t="0" r="0" b="4445"/>
            <wp:docPr id="16578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0286" name=""/>
                    <pic:cNvPicPr/>
                  </pic:nvPicPr>
                  <pic:blipFill>
                    <a:blip r:embed="rId13"/>
                    <a:stretch>
                      <a:fillRect/>
                    </a:stretch>
                  </pic:blipFill>
                  <pic:spPr>
                    <a:xfrm>
                      <a:off x="0" y="0"/>
                      <a:ext cx="4121977" cy="3411560"/>
                    </a:xfrm>
                    <a:prstGeom prst="rect">
                      <a:avLst/>
                    </a:prstGeom>
                  </pic:spPr>
                </pic:pic>
              </a:graphicData>
            </a:graphic>
          </wp:inline>
        </w:drawing>
      </w:r>
    </w:p>
    <w:p w14:paraId="41AD1BDA" w14:textId="36A97E49" w:rsidR="00CC5D8D" w:rsidRDefault="00C90849" w:rsidP="00A16B9E">
      <w:pPr>
        <w:jc w:val="both"/>
        <w:rPr>
          <w:rFonts w:ascii="Cambria" w:hAnsi="Cambria"/>
          <w:sz w:val="22"/>
          <w:szCs w:val="22"/>
        </w:rPr>
      </w:pPr>
      <w:r w:rsidRPr="00C90849">
        <w:rPr>
          <w:rFonts w:ascii="Cambria" w:hAnsi="Cambria"/>
          <w:sz w:val="22"/>
          <w:szCs w:val="22"/>
        </w:rPr>
        <w:t xml:space="preserve">When the configuration of a line matches the product category and asset type recorded in the entry, a link is established. The routine then retrieves the record ID of the identified line and extracts the corresponding SAP GL code from </w:t>
      </w:r>
      <w:r w:rsidRPr="00C90849">
        <w:rPr>
          <w:rFonts w:ascii="Cambria" w:hAnsi="Cambria"/>
          <w:b/>
          <w:bCs/>
          <w:sz w:val="22"/>
          <w:szCs w:val="22"/>
        </w:rPr>
        <w:t>the DESC2</w:t>
      </w:r>
      <w:r w:rsidRPr="00C90849">
        <w:rPr>
          <w:rFonts w:ascii="Cambria" w:hAnsi="Cambria"/>
          <w:sz w:val="22"/>
          <w:szCs w:val="22"/>
        </w:rPr>
        <w:t xml:space="preserve"> field, as shown in the screenshot above</w:t>
      </w:r>
      <w:r w:rsidR="00CC5D8D">
        <w:rPr>
          <w:rFonts w:ascii="Cambria" w:hAnsi="Cambria"/>
          <w:sz w:val="22"/>
          <w:szCs w:val="22"/>
        </w:rPr>
        <w:t>.</w:t>
      </w:r>
    </w:p>
    <w:p w14:paraId="34C9BB75" w14:textId="2D4DDFE5" w:rsidR="00CC5D8D" w:rsidRDefault="00C90849" w:rsidP="00A16B9E">
      <w:pPr>
        <w:jc w:val="both"/>
        <w:rPr>
          <w:rFonts w:ascii="Cambria" w:hAnsi="Cambria"/>
          <w:sz w:val="22"/>
          <w:szCs w:val="22"/>
        </w:rPr>
      </w:pPr>
      <w:r w:rsidRPr="00C90849">
        <w:rPr>
          <w:rFonts w:ascii="Cambria" w:hAnsi="Cambria"/>
          <w:sz w:val="22"/>
          <w:szCs w:val="22"/>
        </w:rPr>
        <w:t xml:space="preserve">Once the GL code is identified, the transaction details are stored in the </w:t>
      </w:r>
      <w:r w:rsidRPr="00C90849">
        <w:rPr>
          <w:rFonts w:ascii="Cambria" w:hAnsi="Cambria"/>
          <w:b/>
          <w:bCs/>
          <w:sz w:val="22"/>
          <w:szCs w:val="22"/>
        </w:rPr>
        <w:t>EB.SMBT.H.SAP.TRANSACTION</w:t>
      </w:r>
      <w:r w:rsidRPr="00C90849">
        <w:rPr>
          <w:rFonts w:ascii="Cambria" w:hAnsi="Cambria"/>
          <w:sz w:val="22"/>
          <w:szCs w:val="22"/>
        </w:rPr>
        <w:t xml:space="preserve"> table, as shown in the screenshot below</w:t>
      </w:r>
      <w:r w:rsidR="00CC5D8D">
        <w:rPr>
          <w:rFonts w:ascii="Cambria" w:hAnsi="Cambria"/>
          <w:sz w:val="22"/>
          <w:szCs w:val="22"/>
        </w:rPr>
        <w:t>.</w:t>
      </w:r>
    </w:p>
    <w:p w14:paraId="0F5D57F4" w14:textId="1A504091" w:rsidR="00CC5D8D" w:rsidRDefault="00CC5D8D" w:rsidP="00A16B9E">
      <w:pPr>
        <w:jc w:val="both"/>
        <w:rPr>
          <w:rFonts w:ascii="Cambria" w:hAnsi="Cambria"/>
          <w:sz w:val="22"/>
          <w:szCs w:val="22"/>
        </w:rPr>
      </w:pPr>
      <w:r w:rsidRPr="00CC5D8D">
        <w:rPr>
          <w:rFonts w:ascii="Cambria" w:hAnsi="Cambria"/>
          <w:noProof/>
          <w:sz w:val="22"/>
          <w:szCs w:val="22"/>
        </w:rPr>
        <w:drawing>
          <wp:inline distT="0" distB="0" distL="0" distR="0" wp14:anchorId="13C9AF34" wp14:editId="3C115EA2">
            <wp:extent cx="3959525" cy="3331908"/>
            <wp:effectExtent l="0" t="0" r="3175" b="1905"/>
            <wp:docPr id="379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9994" name=""/>
                    <pic:cNvPicPr/>
                  </pic:nvPicPr>
                  <pic:blipFill>
                    <a:blip r:embed="rId14"/>
                    <a:stretch>
                      <a:fillRect/>
                    </a:stretch>
                  </pic:blipFill>
                  <pic:spPr>
                    <a:xfrm>
                      <a:off x="0" y="0"/>
                      <a:ext cx="3961021" cy="3333167"/>
                    </a:xfrm>
                    <a:prstGeom prst="rect">
                      <a:avLst/>
                    </a:prstGeom>
                  </pic:spPr>
                </pic:pic>
              </a:graphicData>
            </a:graphic>
          </wp:inline>
        </w:drawing>
      </w:r>
    </w:p>
    <w:p w14:paraId="21CAA4FF" w14:textId="0EFC95E0" w:rsidR="00CC5D8D" w:rsidRDefault="00C90849" w:rsidP="00A16B9E">
      <w:pPr>
        <w:jc w:val="both"/>
        <w:rPr>
          <w:rFonts w:ascii="Cambria" w:hAnsi="Cambria"/>
          <w:sz w:val="22"/>
          <w:szCs w:val="22"/>
        </w:rPr>
      </w:pPr>
      <w:r w:rsidRPr="00C90849">
        <w:rPr>
          <w:rFonts w:ascii="Cambria" w:hAnsi="Cambria"/>
          <w:sz w:val="22"/>
          <w:szCs w:val="22"/>
        </w:rPr>
        <w:t xml:space="preserve">The above screenshot displays the transaction details stored in the </w:t>
      </w:r>
      <w:r w:rsidRPr="00C90849">
        <w:rPr>
          <w:rFonts w:ascii="Cambria" w:hAnsi="Cambria"/>
          <w:b/>
          <w:bCs/>
          <w:sz w:val="22"/>
          <w:szCs w:val="22"/>
        </w:rPr>
        <w:t>EB.SMBT.H.SAP.TRANSACTION</w:t>
      </w:r>
      <w:r w:rsidRPr="00C90849">
        <w:rPr>
          <w:rFonts w:ascii="Cambria" w:hAnsi="Cambria"/>
          <w:sz w:val="22"/>
          <w:szCs w:val="22"/>
        </w:rPr>
        <w:t xml:space="preserve"> table for the credit leg of the accounting entry. It shows that the transaction is linked to the corresponding </w:t>
      </w:r>
      <w:r w:rsidRPr="00C90849">
        <w:rPr>
          <w:rFonts w:ascii="Cambria" w:hAnsi="Cambria"/>
          <w:b/>
          <w:bCs/>
          <w:sz w:val="22"/>
          <w:szCs w:val="22"/>
        </w:rPr>
        <w:t>SAP GL code</w:t>
      </w:r>
      <w:r w:rsidRPr="00C90849">
        <w:rPr>
          <w:rFonts w:ascii="Cambria" w:hAnsi="Cambria"/>
          <w:sz w:val="22"/>
          <w:szCs w:val="22"/>
        </w:rPr>
        <w:t>, with the DC indicator set to</w:t>
      </w:r>
      <w:r w:rsidRPr="00C90849">
        <w:rPr>
          <w:rFonts w:ascii="Cambria" w:hAnsi="Cambria"/>
          <w:b/>
          <w:bCs/>
          <w:sz w:val="22"/>
          <w:szCs w:val="22"/>
        </w:rPr>
        <w:t xml:space="preserve"> H</w:t>
      </w:r>
      <w:r w:rsidRPr="00C90849">
        <w:rPr>
          <w:rFonts w:ascii="Cambria" w:hAnsi="Cambria"/>
          <w:sz w:val="22"/>
          <w:szCs w:val="22"/>
        </w:rPr>
        <w:t xml:space="preserve">, indicating that the identified SAP GL code will be credited in SAP. The record status is shown as </w:t>
      </w:r>
      <w:r w:rsidRPr="00C90849">
        <w:rPr>
          <w:rFonts w:ascii="Cambria" w:hAnsi="Cambria"/>
          <w:b/>
          <w:bCs/>
          <w:sz w:val="22"/>
          <w:szCs w:val="22"/>
        </w:rPr>
        <w:t>Pending</w:t>
      </w:r>
      <w:r w:rsidRPr="00C90849">
        <w:rPr>
          <w:rFonts w:ascii="Cambria" w:hAnsi="Cambria"/>
          <w:sz w:val="22"/>
          <w:szCs w:val="22"/>
        </w:rPr>
        <w:t>, meaning the transaction is ready for posting in SAP but has not yet been processed</w:t>
      </w:r>
      <w:r w:rsidR="00D36F95">
        <w:rPr>
          <w:rFonts w:ascii="Cambria" w:hAnsi="Cambria"/>
          <w:sz w:val="22"/>
          <w:szCs w:val="22"/>
        </w:rPr>
        <w:t>.</w:t>
      </w:r>
    </w:p>
    <w:p w14:paraId="3DEF28DE" w14:textId="54AEEAA8" w:rsidR="00D36F95" w:rsidRDefault="00D36F95" w:rsidP="00A16B9E">
      <w:pPr>
        <w:jc w:val="both"/>
        <w:rPr>
          <w:rFonts w:ascii="Cambria" w:hAnsi="Cambria"/>
          <w:sz w:val="22"/>
          <w:szCs w:val="22"/>
        </w:rPr>
      </w:pPr>
      <w:r w:rsidRPr="00D36F95">
        <w:rPr>
          <w:rFonts w:ascii="Cambria" w:hAnsi="Cambria"/>
          <w:noProof/>
          <w:sz w:val="22"/>
          <w:szCs w:val="22"/>
        </w:rPr>
        <w:drawing>
          <wp:inline distT="0" distB="0" distL="0" distR="0" wp14:anchorId="556D1C93" wp14:editId="2A006962">
            <wp:extent cx="4358279" cy="4114800"/>
            <wp:effectExtent l="0" t="0" r="4445" b="0"/>
            <wp:docPr id="47988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2999" name=""/>
                    <pic:cNvPicPr/>
                  </pic:nvPicPr>
                  <pic:blipFill>
                    <a:blip r:embed="rId15"/>
                    <a:stretch>
                      <a:fillRect/>
                    </a:stretch>
                  </pic:blipFill>
                  <pic:spPr>
                    <a:xfrm>
                      <a:off x="0" y="0"/>
                      <a:ext cx="4366312" cy="4122384"/>
                    </a:xfrm>
                    <a:prstGeom prst="rect">
                      <a:avLst/>
                    </a:prstGeom>
                  </pic:spPr>
                </pic:pic>
              </a:graphicData>
            </a:graphic>
          </wp:inline>
        </w:drawing>
      </w:r>
    </w:p>
    <w:p w14:paraId="57700548" w14:textId="0D7E2A7A" w:rsidR="00D36F95" w:rsidRDefault="00C90849" w:rsidP="00A16B9E">
      <w:pPr>
        <w:jc w:val="both"/>
        <w:rPr>
          <w:rFonts w:ascii="Cambria" w:hAnsi="Cambria"/>
          <w:sz w:val="22"/>
          <w:szCs w:val="22"/>
        </w:rPr>
      </w:pPr>
      <w:r w:rsidRPr="00C90849">
        <w:rPr>
          <w:rFonts w:ascii="Cambria" w:hAnsi="Cambria"/>
          <w:sz w:val="22"/>
          <w:szCs w:val="22"/>
        </w:rPr>
        <w:t xml:space="preserve">Once the API is triggered and the transactions are posted to SAP, the same record updates its Status field from </w:t>
      </w:r>
      <w:r w:rsidRPr="00C90849">
        <w:rPr>
          <w:rFonts w:ascii="Cambria" w:hAnsi="Cambria"/>
          <w:b/>
          <w:bCs/>
          <w:sz w:val="22"/>
          <w:szCs w:val="22"/>
        </w:rPr>
        <w:t>Pending</w:t>
      </w:r>
      <w:r w:rsidRPr="00C90849">
        <w:rPr>
          <w:rFonts w:ascii="Cambria" w:hAnsi="Cambria"/>
          <w:sz w:val="22"/>
          <w:szCs w:val="22"/>
        </w:rPr>
        <w:t xml:space="preserve"> to </w:t>
      </w:r>
      <w:r w:rsidRPr="00C90849">
        <w:rPr>
          <w:rFonts w:ascii="Cambria" w:hAnsi="Cambria"/>
          <w:b/>
          <w:bCs/>
          <w:sz w:val="22"/>
          <w:szCs w:val="22"/>
        </w:rPr>
        <w:t>Processed</w:t>
      </w:r>
      <w:r w:rsidRPr="00C90849">
        <w:rPr>
          <w:rFonts w:ascii="Cambria" w:hAnsi="Cambria"/>
          <w:sz w:val="22"/>
          <w:szCs w:val="22"/>
        </w:rPr>
        <w:t xml:space="preserve">. The SAP response is then captured in the SAP Status field, indicating </w:t>
      </w:r>
      <w:r w:rsidRPr="00C90849">
        <w:rPr>
          <w:rFonts w:ascii="Cambria" w:hAnsi="Cambria"/>
          <w:b/>
          <w:bCs/>
          <w:sz w:val="22"/>
          <w:szCs w:val="22"/>
        </w:rPr>
        <w:t>Success</w:t>
      </w:r>
      <w:r w:rsidRPr="00C90849">
        <w:rPr>
          <w:rFonts w:ascii="Cambria" w:hAnsi="Cambria"/>
          <w:sz w:val="22"/>
          <w:szCs w:val="22"/>
        </w:rPr>
        <w:t>, as shown in the screenshot above.</w:t>
      </w:r>
    </w:p>
    <w:p w14:paraId="0D156516" w14:textId="77777777" w:rsidR="00CC5D8D" w:rsidRDefault="00CC5D8D" w:rsidP="00A16B9E">
      <w:pPr>
        <w:jc w:val="both"/>
        <w:rPr>
          <w:rFonts w:ascii="Cambria" w:hAnsi="Cambria"/>
          <w:sz w:val="22"/>
          <w:szCs w:val="22"/>
        </w:rPr>
      </w:pPr>
    </w:p>
    <w:p w14:paraId="24C070DF" w14:textId="5B6A5318" w:rsidR="00751FD1" w:rsidRDefault="00751FD1" w:rsidP="00A16B9E">
      <w:pPr>
        <w:jc w:val="both"/>
        <w:rPr>
          <w:rFonts w:ascii="Cambria" w:hAnsi="Cambria"/>
          <w:sz w:val="22"/>
          <w:szCs w:val="22"/>
        </w:rPr>
      </w:pPr>
    </w:p>
    <w:p w14:paraId="19029DD5" w14:textId="146DAD41" w:rsidR="00AF1679" w:rsidRDefault="00AF1679" w:rsidP="00A16B9E">
      <w:pPr>
        <w:jc w:val="both"/>
        <w:rPr>
          <w:rFonts w:ascii="Cambria" w:hAnsi="Cambria"/>
          <w:sz w:val="22"/>
          <w:szCs w:val="22"/>
        </w:rPr>
      </w:pPr>
    </w:p>
    <w:p w14:paraId="4E9C44EB" w14:textId="5C0CCEF3" w:rsidR="00AF1679" w:rsidRDefault="00AF1679" w:rsidP="00A16B9E">
      <w:pPr>
        <w:jc w:val="both"/>
        <w:rPr>
          <w:rFonts w:ascii="Cambria" w:hAnsi="Cambria"/>
          <w:sz w:val="22"/>
          <w:szCs w:val="22"/>
        </w:rPr>
      </w:pPr>
    </w:p>
    <w:p w14:paraId="726C2979" w14:textId="3A80080F" w:rsidR="00AF1679" w:rsidRDefault="00AF1679" w:rsidP="00A16B9E">
      <w:pPr>
        <w:jc w:val="both"/>
        <w:rPr>
          <w:rFonts w:ascii="Cambria" w:hAnsi="Cambria"/>
          <w:sz w:val="22"/>
          <w:szCs w:val="22"/>
        </w:rPr>
      </w:pPr>
    </w:p>
    <w:p w14:paraId="5CC20017" w14:textId="198A47A0" w:rsidR="00AF1679" w:rsidRDefault="00AF1679" w:rsidP="00A16B9E">
      <w:pPr>
        <w:jc w:val="both"/>
        <w:rPr>
          <w:rFonts w:ascii="Cambria" w:hAnsi="Cambria"/>
          <w:sz w:val="22"/>
          <w:szCs w:val="22"/>
        </w:rPr>
      </w:pPr>
    </w:p>
    <w:p w14:paraId="68EA93B9" w14:textId="0A320ECE" w:rsidR="00AF1679" w:rsidRDefault="00AF1679" w:rsidP="00A16B9E">
      <w:pPr>
        <w:jc w:val="both"/>
        <w:rPr>
          <w:rFonts w:ascii="Cambria" w:hAnsi="Cambria"/>
          <w:sz w:val="22"/>
          <w:szCs w:val="22"/>
        </w:rPr>
      </w:pPr>
    </w:p>
    <w:p w14:paraId="3D6EAC35" w14:textId="59D15002" w:rsidR="00AF1679" w:rsidRDefault="00AF1679" w:rsidP="00A16B9E">
      <w:pPr>
        <w:jc w:val="both"/>
        <w:rPr>
          <w:rFonts w:ascii="Cambria" w:hAnsi="Cambria"/>
          <w:sz w:val="22"/>
          <w:szCs w:val="22"/>
        </w:rPr>
      </w:pPr>
    </w:p>
    <w:p w14:paraId="4DF74600" w14:textId="22454FB5" w:rsidR="00AF1679" w:rsidRDefault="00AF1679" w:rsidP="00A16B9E">
      <w:pPr>
        <w:jc w:val="both"/>
        <w:rPr>
          <w:rFonts w:ascii="Cambria" w:hAnsi="Cambria"/>
          <w:sz w:val="22"/>
          <w:szCs w:val="22"/>
        </w:rPr>
      </w:pPr>
    </w:p>
    <w:p w14:paraId="46298017" w14:textId="77777777" w:rsidR="00AF1679" w:rsidRDefault="00AF1679" w:rsidP="00A16B9E">
      <w:pPr>
        <w:jc w:val="both"/>
        <w:rPr>
          <w:rFonts w:ascii="Cambria" w:hAnsi="Cambria"/>
          <w:sz w:val="22"/>
          <w:szCs w:val="22"/>
        </w:rPr>
      </w:pPr>
    </w:p>
    <w:p w14:paraId="5FC1C0C4" w14:textId="4A445DB5" w:rsidR="00AF1679" w:rsidRDefault="00AF1679" w:rsidP="00AF1679">
      <w:pPr>
        <w:rPr>
          <w:rFonts w:ascii="Cambria" w:hAnsi="Cambria"/>
          <w:b/>
          <w:bCs/>
          <w:sz w:val="36"/>
          <w:szCs w:val="36"/>
        </w:rPr>
      </w:pPr>
      <w:r>
        <w:rPr>
          <w:rFonts w:ascii="Cambria" w:hAnsi="Cambria"/>
          <w:b/>
          <w:bCs/>
          <w:sz w:val="36"/>
          <w:szCs w:val="36"/>
        </w:rPr>
        <w:t>Test case: Customer</w:t>
      </w:r>
    </w:p>
    <w:p w14:paraId="4123CC0B" w14:textId="5FE7B35B" w:rsidR="00AF1679" w:rsidRDefault="00AF1679" w:rsidP="00AF1679">
      <w:pPr>
        <w:jc w:val="both"/>
        <w:rPr>
          <w:rFonts w:ascii="Cambria" w:hAnsi="Cambria"/>
          <w:sz w:val="22"/>
          <w:szCs w:val="22"/>
        </w:rPr>
      </w:pPr>
      <w:r w:rsidRPr="00D36F95">
        <w:rPr>
          <w:rFonts w:ascii="Cambria" w:hAnsi="Cambria"/>
          <w:sz w:val="22"/>
          <w:szCs w:val="22"/>
        </w:rPr>
        <w:t xml:space="preserve">The process begins when a </w:t>
      </w:r>
      <w:r w:rsidR="009C2060">
        <w:rPr>
          <w:rFonts w:ascii="Cambria" w:hAnsi="Cambria"/>
          <w:sz w:val="22"/>
          <w:szCs w:val="22"/>
        </w:rPr>
        <w:t>customer</w:t>
      </w:r>
      <w:r>
        <w:rPr>
          <w:rFonts w:ascii="Cambria" w:hAnsi="Cambria"/>
          <w:sz w:val="22"/>
          <w:szCs w:val="22"/>
        </w:rPr>
        <w:t xml:space="preserve"> is onboarded or </w:t>
      </w:r>
      <w:r w:rsidR="009C2060">
        <w:rPr>
          <w:rFonts w:ascii="Cambria" w:hAnsi="Cambria"/>
          <w:sz w:val="22"/>
          <w:szCs w:val="22"/>
        </w:rPr>
        <w:t>updated</w:t>
      </w:r>
      <w:r w:rsidRPr="00D36F95">
        <w:rPr>
          <w:rFonts w:ascii="Cambria" w:hAnsi="Cambria"/>
          <w:sz w:val="22"/>
          <w:szCs w:val="22"/>
        </w:rPr>
        <w:t xml:space="preserve">. The system then </w:t>
      </w:r>
      <w:r w:rsidR="009C2060">
        <w:rPr>
          <w:rFonts w:ascii="Cambria" w:hAnsi="Cambria"/>
          <w:sz w:val="22"/>
          <w:szCs w:val="22"/>
        </w:rPr>
        <w:t>pushes</w:t>
      </w:r>
      <w:r>
        <w:rPr>
          <w:rFonts w:ascii="Cambria" w:hAnsi="Cambria"/>
          <w:sz w:val="22"/>
          <w:szCs w:val="22"/>
        </w:rPr>
        <w:t xml:space="preserve"> Customer data.</w:t>
      </w:r>
    </w:p>
    <w:p w14:paraId="1557AC19" w14:textId="4D9DEE34" w:rsidR="00AF1679" w:rsidRDefault="00AF1679" w:rsidP="00AF1679">
      <w:pPr>
        <w:jc w:val="both"/>
        <w:rPr>
          <w:rFonts w:ascii="Cambria" w:hAnsi="Cambria"/>
          <w:sz w:val="22"/>
          <w:szCs w:val="22"/>
        </w:rPr>
      </w:pPr>
      <w:r>
        <w:rPr>
          <w:rFonts w:ascii="Cambria" w:hAnsi="Cambria"/>
          <w:sz w:val="22"/>
          <w:szCs w:val="22"/>
        </w:rPr>
        <w:t>Following is the screenshot of the Customer which will be Onboarded.</w:t>
      </w:r>
    </w:p>
    <w:p w14:paraId="3EC82DB0" w14:textId="3F455BDD" w:rsidR="00AF1679" w:rsidRDefault="009915C1" w:rsidP="00AF1679">
      <w:pPr>
        <w:jc w:val="both"/>
        <w:rPr>
          <w:rFonts w:ascii="Cambria" w:hAnsi="Cambria"/>
          <w:sz w:val="22"/>
          <w:szCs w:val="22"/>
        </w:rPr>
      </w:pPr>
      <w:r>
        <w:rPr>
          <w:noProof/>
        </w:rPr>
        <w:drawing>
          <wp:inline distT="0" distB="0" distL="0" distR="0" wp14:anchorId="3443D055" wp14:editId="22D5591A">
            <wp:extent cx="5943600" cy="2896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96870"/>
                    </a:xfrm>
                    <a:prstGeom prst="rect">
                      <a:avLst/>
                    </a:prstGeom>
                    <a:noFill/>
                    <a:ln>
                      <a:noFill/>
                    </a:ln>
                  </pic:spPr>
                </pic:pic>
              </a:graphicData>
            </a:graphic>
          </wp:inline>
        </w:drawing>
      </w:r>
    </w:p>
    <w:p w14:paraId="62E1F151" w14:textId="67F129CD" w:rsidR="009915C1" w:rsidRDefault="009915C1" w:rsidP="00AF1679">
      <w:pPr>
        <w:jc w:val="both"/>
        <w:rPr>
          <w:rFonts w:ascii="Cambria" w:hAnsi="Cambria"/>
          <w:sz w:val="22"/>
          <w:szCs w:val="22"/>
        </w:rPr>
      </w:pPr>
      <w:r>
        <w:rPr>
          <w:noProof/>
        </w:rPr>
        <w:drawing>
          <wp:inline distT="0" distB="0" distL="0" distR="0" wp14:anchorId="36E52F85" wp14:editId="55EFB49F">
            <wp:extent cx="5943600" cy="2679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79065"/>
                    </a:xfrm>
                    <a:prstGeom prst="rect">
                      <a:avLst/>
                    </a:prstGeom>
                    <a:noFill/>
                    <a:ln>
                      <a:noFill/>
                    </a:ln>
                  </pic:spPr>
                </pic:pic>
              </a:graphicData>
            </a:graphic>
          </wp:inline>
        </w:drawing>
      </w:r>
    </w:p>
    <w:p w14:paraId="29DD88D9" w14:textId="4A4E60E1" w:rsidR="009915C1" w:rsidRDefault="009915C1" w:rsidP="00AF1679">
      <w:pPr>
        <w:jc w:val="both"/>
        <w:rPr>
          <w:rFonts w:ascii="Cambria" w:hAnsi="Cambria"/>
          <w:sz w:val="22"/>
          <w:szCs w:val="22"/>
        </w:rPr>
      </w:pPr>
      <w:r>
        <w:rPr>
          <w:noProof/>
        </w:rPr>
        <w:drawing>
          <wp:inline distT="0" distB="0" distL="0" distR="0" wp14:anchorId="3540B6FA" wp14:editId="70E9EB81">
            <wp:extent cx="5943600" cy="2816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6860"/>
                    </a:xfrm>
                    <a:prstGeom prst="rect">
                      <a:avLst/>
                    </a:prstGeom>
                    <a:noFill/>
                    <a:ln>
                      <a:noFill/>
                    </a:ln>
                  </pic:spPr>
                </pic:pic>
              </a:graphicData>
            </a:graphic>
          </wp:inline>
        </w:drawing>
      </w:r>
    </w:p>
    <w:p w14:paraId="2BC853D8" w14:textId="77777777" w:rsidR="009915C1" w:rsidRDefault="009915C1" w:rsidP="00AF1679">
      <w:pPr>
        <w:jc w:val="both"/>
        <w:rPr>
          <w:rFonts w:ascii="Cambria" w:hAnsi="Cambria"/>
          <w:sz w:val="22"/>
          <w:szCs w:val="22"/>
        </w:rPr>
      </w:pPr>
    </w:p>
    <w:p w14:paraId="3BCBC092" w14:textId="2C3E0F5B" w:rsidR="00AF1679" w:rsidRDefault="009915C1" w:rsidP="008C0D32">
      <w:pPr>
        <w:jc w:val="both"/>
        <w:rPr>
          <w:rFonts w:ascii="Cambria" w:hAnsi="Cambria"/>
          <w:sz w:val="22"/>
          <w:szCs w:val="22"/>
        </w:rPr>
      </w:pPr>
      <w:r>
        <w:rPr>
          <w:rFonts w:ascii="Cambria" w:hAnsi="Cambria"/>
          <w:sz w:val="22"/>
          <w:szCs w:val="22"/>
        </w:rPr>
        <w:t xml:space="preserve">The above screenshot shows the </w:t>
      </w:r>
      <w:r w:rsidR="0078180D">
        <w:rPr>
          <w:rFonts w:ascii="Cambria" w:hAnsi="Cambria"/>
          <w:sz w:val="22"/>
          <w:szCs w:val="22"/>
        </w:rPr>
        <w:t>details of Customer which is created on Transact</w:t>
      </w:r>
      <w:r>
        <w:rPr>
          <w:rFonts w:ascii="Cambria" w:hAnsi="Cambria"/>
          <w:sz w:val="22"/>
          <w:szCs w:val="22"/>
        </w:rPr>
        <w:t>.</w:t>
      </w:r>
    </w:p>
    <w:p w14:paraId="63DFF358" w14:textId="77777777" w:rsidR="008C0D32" w:rsidRDefault="008C0D32" w:rsidP="008C0D32">
      <w:pPr>
        <w:jc w:val="both"/>
        <w:rPr>
          <w:rFonts w:ascii="Cambria" w:hAnsi="Cambria"/>
          <w:sz w:val="22"/>
          <w:szCs w:val="22"/>
        </w:rPr>
      </w:pPr>
    </w:p>
    <w:p w14:paraId="6AB8DD2C" w14:textId="25D46F9F" w:rsidR="008C0D32" w:rsidRDefault="008C0D32" w:rsidP="008C0D32">
      <w:pPr>
        <w:jc w:val="both"/>
        <w:rPr>
          <w:rFonts w:ascii="Cambria" w:hAnsi="Cambria"/>
          <w:sz w:val="22"/>
          <w:szCs w:val="22"/>
        </w:rPr>
      </w:pPr>
      <w:r w:rsidRPr="00C90849">
        <w:rPr>
          <w:rFonts w:ascii="Cambria" w:hAnsi="Cambria"/>
          <w:sz w:val="22"/>
          <w:szCs w:val="22"/>
        </w:rPr>
        <w:t xml:space="preserve">Once the </w:t>
      </w:r>
      <w:r>
        <w:rPr>
          <w:rFonts w:ascii="Cambria" w:hAnsi="Cambria"/>
          <w:sz w:val="22"/>
          <w:szCs w:val="22"/>
        </w:rPr>
        <w:t>Customer</w:t>
      </w:r>
      <w:r w:rsidRPr="00C90849">
        <w:rPr>
          <w:rFonts w:ascii="Cambria" w:hAnsi="Cambria"/>
          <w:sz w:val="22"/>
          <w:szCs w:val="22"/>
        </w:rPr>
        <w:t xml:space="preserve"> is identified, the </w:t>
      </w:r>
      <w:r>
        <w:rPr>
          <w:rFonts w:ascii="Cambria" w:hAnsi="Cambria"/>
          <w:sz w:val="22"/>
          <w:szCs w:val="22"/>
        </w:rPr>
        <w:t>Customer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table, as shown in the screenshot below</w:t>
      </w:r>
      <w:r>
        <w:rPr>
          <w:rFonts w:ascii="Cambria" w:hAnsi="Cambria"/>
          <w:sz w:val="22"/>
          <w:szCs w:val="22"/>
        </w:rPr>
        <w:t>.</w:t>
      </w:r>
    </w:p>
    <w:p w14:paraId="2E30DF71" w14:textId="43C25720" w:rsidR="00751FD1" w:rsidRDefault="008C0D32" w:rsidP="00A16B9E">
      <w:pPr>
        <w:jc w:val="both"/>
        <w:rPr>
          <w:rFonts w:ascii="Cambria" w:hAnsi="Cambria"/>
          <w:sz w:val="22"/>
          <w:szCs w:val="22"/>
        </w:rPr>
      </w:pPr>
      <w:r w:rsidRPr="008C0D32">
        <w:rPr>
          <w:rFonts w:ascii="Cambria" w:hAnsi="Cambria"/>
          <w:noProof/>
          <w:sz w:val="22"/>
          <w:szCs w:val="22"/>
        </w:rPr>
        <w:drawing>
          <wp:inline distT="0" distB="0" distL="0" distR="0" wp14:anchorId="4CB194F4" wp14:editId="0C4EB3E5">
            <wp:extent cx="5943600" cy="2929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29255"/>
                    </a:xfrm>
                    <a:prstGeom prst="rect">
                      <a:avLst/>
                    </a:prstGeom>
                  </pic:spPr>
                </pic:pic>
              </a:graphicData>
            </a:graphic>
          </wp:inline>
        </w:drawing>
      </w:r>
    </w:p>
    <w:p w14:paraId="11953A53" w14:textId="24EB3182" w:rsidR="00BA206E" w:rsidRDefault="00BA206E" w:rsidP="00A16B9E">
      <w:pPr>
        <w:jc w:val="both"/>
        <w:rPr>
          <w:rFonts w:ascii="Cambria" w:hAnsi="Cambria"/>
          <w:sz w:val="22"/>
          <w:szCs w:val="22"/>
        </w:rPr>
      </w:pPr>
    </w:p>
    <w:p w14:paraId="6DD71A45" w14:textId="49E5641B" w:rsidR="00BA206E" w:rsidRDefault="00BA206E" w:rsidP="00A16B9E">
      <w:pPr>
        <w:jc w:val="both"/>
        <w:rPr>
          <w:rFonts w:ascii="Cambria" w:hAnsi="Cambria"/>
          <w:sz w:val="22"/>
          <w:szCs w:val="22"/>
        </w:rPr>
      </w:pPr>
    </w:p>
    <w:p w14:paraId="6FF3F2EE" w14:textId="62307615" w:rsidR="007A3DC9" w:rsidRDefault="007A3DC9" w:rsidP="007A3DC9">
      <w:pPr>
        <w:rPr>
          <w:rFonts w:ascii="Cambria" w:hAnsi="Cambria"/>
          <w:b/>
          <w:bCs/>
          <w:sz w:val="36"/>
          <w:szCs w:val="36"/>
        </w:rPr>
      </w:pPr>
      <w:r>
        <w:rPr>
          <w:rFonts w:ascii="Cambria" w:hAnsi="Cambria"/>
          <w:b/>
          <w:bCs/>
          <w:sz w:val="36"/>
          <w:szCs w:val="36"/>
        </w:rPr>
        <w:t>Test case: Vendor</w:t>
      </w:r>
    </w:p>
    <w:p w14:paraId="7CBB7B43" w14:textId="00FC2E5A" w:rsidR="007A3DC9" w:rsidRDefault="007A3DC9" w:rsidP="007A3DC9">
      <w:pPr>
        <w:jc w:val="both"/>
        <w:rPr>
          <w:rFonts w:ascii="Cambria" w:hAnsi="Cambria"/>
          <w:sz w:val="22"/>
          <w:szCs w:val="22"/>
        </w:rPr>
      </w:pPr>
      <w:r w:rsidRPr="00D36F95">
        <w:rPr>
          <w:rFonts w:ascii="Cambria" w:hAnsi="Cambria"/>
          <w:sz w:val="22"/>
          <w:szCs w:val="22"/>
        </w:rPr>
        <w:t xml:space="preserve">The process begins when a </w:t>
      </w:r>
      <w:r>
        <w:rPr>
          <w:rFonts w:ascii="Cambria" w:hAnsi="Cambria"/>
          <w:sz w:val="22"/>
          <w:szCs w:val="22"/>
        </w:rPr>
        <w:t>Vendor is created or updated</w:t>
      </w:r>
      <w:r w:rsidRPr="00D36F95">
        <w:rPr>
          <w:rFonts w:ascii="Cambria" w:hAnsi="Cambria"/>
          <w:sz w:val="22"/>
          <w:szCs w:val="22"/>
        </w:rPr>
        <w:t xml:space="preserve">. The system then </w:t>
      </w:r>
      <w:r w:rsidR="009C2060">
        <w:rPr>
          <w:rFonts w:ascii="Cambria" w:hAnsi="Cambria"/>
          <w:sz w:val="22"/>
          <w:szCs w:val="22"/>
        </w:rPr>
        <w:t>pushes</w:t>
      </w:r>
      <w:r>
        <w:rPr>
          <w:rFonts w:ascii="Cambria" w:hAnsi="Cambria"/>
          <w:sz w:val="22"/>
          <w:szCs w:val="22"/>
        </w:rPr>
        <w:t xml:space="preserve"> Vendor data.</w:t>
      </w:r>
    </w:p>
    <w:p w14:paraId="3F74A9A8" w14:textId="3AD0B057" w:rsidR="007A3DC9" w:rsidRDefault="007A3DC9" w:rsidP="007A3DC9">
      <w:pPr>
        <w:jc w:val="both"/>
        <w:rPr>
          <w:rFonts w:ascii="Cambria" w:hAnsi="Cambria"/>
          <w:sz w:val="22"/>
          <w:szCs w:val="22"/>
        </w:rPr>
      </w:pPr>
      <w:r>
        <w:rPr>
          <w:rFonts w:ascii="Cambria" w:hAnsi="Cambria"/>
          <w:sz w:val="22"/>
          <w:szCs w:val="22"/>
        </w:rPr>
        <w:t>Following is the screenshot of the Vendor which will be Created.</w:t>
      </w:r>
    </w:p>
    <w:p w14:paraId="092F1E12" w14:textId="40805C52" w:rsidR="007A3DC9" w:rsidRDefault="0033286A" w:rsidP="00A16B9E">
      <w:pPr>
        <w:jc w:val="both"/>
        <w:rPr>
          <w:rFonts w:ascii="Cambria" w:hAnsi="Cambria"/>
          <w:sz w:val="22"/>
          <w:szCs w:val="22"/>
        </w:rPr>
      </w:pPr>
      <w:r>
        <w:rPr>
          <w:noProof/>
        </w:rPr>
        <w:drawing>
          <wp:inline distT="0" distB="0" distL="0" distR="0" wp14:anchorId="0A82BEE7" wp14:editId="13BC759A">
            <wp:extent cx="59436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37DFCB2F" w14:textId="710ED63E" w:rsidR="0033286A" w:rsidRDefault="007A3DC9" w:rsidP="007A3DC9">
      <w:pPr>
        <w:jc w:val="both"/>
        <w:rPr>
          <w:rFonts w:ascii="Cambria" w:hAnsi="Cambria"/>
          <w:sz w:val="22"/>
          <w:szCs w:val="22"/>
        </w:rPr>
      </w:pPr>
      <w:r>
        <w:rPr>
          <w:rFonts w:ascii="Cambria" w:hAnsi="Cambria"/>
          <w:sz w:val="22"/>
          <w:szCs w:val="22"/>
        </w:rPr>
        <w:t>The above screenshot shows the details of Vendor which is created on Transact.</w:t>
      </w:r>
    </w:p>
    <w:p w14:paraId="6BE5FC59" w14:textId="77777777" w:rsidR="00E26F2D" w:rsidRDefault="007A3DC9" w:rsidP="00A16B9E">
      <w:pPr>
        <w:jc w:val="both"/>
        <w:rPr>
          <w:rFonts w:ascii="Cambria" w:hAnsi="Cambria"/>
          <w:sz w:val="22"/>
          <w:szCs w:val="22"/>
        </w:rPr>
      </w:pPr>
      <w:r w:rsidRPr="00C90849">
        <w:rPr>
          <w:rFonts w:ascii="Cambria" w:hAnsi="Cambria"/>
          <w:sz w:val="22"/>
          <w:szCs w:val="22"/>
        </w:rPr>
        <w:t xml:space="preserve">Once the </w:t>
      </w:r>
      <w:r>
        <w:rPr>
          <w:rFonts w:ascii="Cambria" w:hAnsi="Cambria"/>
          <w:sz w:val="22"/>
          <w:szCs w:val="22"/>
        </w:rPr>
        <w:t>Vendor</w:t>
      </w:r>
      <w:r w:rsidRPr="00C90849">
        <w:rPr>
          <w:rFonts w:ascii="Cambria" w:hAnsi="Cambria"/>
          <w:sz w:val="22"/>
          <w:szCs w:val="22"/>
        </w:rPr>
        <w:t xml:space="preserve"> is identified, the </w:t>
      </w:r>
      <w:r>
        <w:rPr>
          <w:rFonts w:ascii="Cambria" w:hAnsi="Cambria"/>
          <w:sz w:val="22"/>
          <w:szCs w:val="22"/>
        </w:rPr>
        <w:t>Vendor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 xml:space="preserve">table, </w:t>
      </w:r>
    </w:p>
    <w:p w14:paraId="1AFC3AF9" w14:textId="6F8F6A18" w:rsidR="007A3DC9" w:rsidRDefault="007A3DC9" w:rsidP="00A16B9E">
      <w:pPr>
        <w:jc w:val="both"/>
        <w:rPr>
          <w:rFonts w:ascii="Cambria" w:hAnsi="Cambria"/>
          <w:sz w:val="22"/>
          <w:szCs w:val="22"/>
        </w:rPr>
      </w:pPr>
      <w:r w:rsidRPr="00C90849">
        <w:rPr>
          <w:rFonts w:ascii="Cambria" w:hAnsi="Cambria"/>
          <w:sz w:val="22"/>
          <w:szCs w:val="22"/>
        </w:rPr>
        <w:t>as shown in the screenshot below</w:t>
      </w:r>
      <w:r>
        <w:rPr>
          <w:rFonts w:ascii="Cambria" w:hAnsi="Cambria"/>
          <w:sz w:val="22"/>
          <w:szCs w:val="22"/>
        </w:rPr>
        <w:t>.</w:t>
      </w:r>
      <w:r w:rsidR="0033286A" w:rsidRPr="0033286A">
        <w:rPr>
          <w:rFonts w:ascii="Cambria" w:hAnsi="Cambria"/>
          <w:noProof/>
          <w:sz w:val="22"/>
          <w:szCs w:val="22"/>
        </w:rPr>
        <w:drawing>
          <wp:inline distT="0" distB="0" distL="0" distR="0" wp14:anchorId="513D31C8" wp14:editId="51A29927">
            <wp:extent cx="5943600" cy="2934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34970"/>
                    </a:xfrm>
                    <a:prstGeom prst="rect">
                      <a:avLst/>
                    </a:prstGeom>
                  </pic:spPr>
                </pic:pic>
              </a:graphicData>
            </a:graphic>
          </wp:inline>
        </w:drawing>
      </w:r>
    </w:p>
    <w:p w14:paraId="44DE8BF1" w14:textId="10C2F38C" w:rsidR="009C2060" w:rsidRPr="00E00AB6" w:rsidRDefault="009C2060" w:rsidP="009C2060">
      <w:pPr>
        <w:jc w:val="both"/>
        <w:rPr>
          <w:rFonts w:ascii="Cambria" w:hAnsi="Cambria"/>
          <w:sz w:val="22"/>
          <w:szCs w:val="22"/>
        </w:rPr>
      </w:pPr>
      <w:r w:rsidRPr="00E00AB6">
        <w:rPr>
          <w:rFonts w:ascii="Cambria" w:hAnsi="Cambria"/>
          <w:sz w:val="22"/>
          <w:szCs w:val="22"/>
        </w:rPr>
        <w:t>Once the API is triggered</w:t>
      </w:r>
      <w:r w:rsidR="00E00AB6">
        <w:rPr>
          <w:rFonts w:ascii="Cambria" w:hAnsi="Cambria"/>
          <w:sz w:val="22"/>
          <w:szCs w:val="22"/>
        </w:rPr>
        <w:t xml:space="preserve">, </w:t>
      </w:r>
      <w:r w:rsidRPr="00E00AB6">
        <w:rPr>
          <w:rFonts w:ascii="Cambria" w:hAnsi="Cambria"/>
          <w:sz w:val="22"/>
          <w:szCs w:val="22"/>
        </w:rPr>
        <w:t xml:space="preserve">the customer </w:t>
      </w:r>
      <w:r w:rsidR="00E00AB6">
        <w:rPr>
          <w:rFonts w:ascii="Cambria" w:hAnsi="Cambria"/>
          <w:sz w:val="22"/>
          <w:szCs w:val="22"/>
        </w:rPr>
        <w:t>&amp;</w:t>
      </w:r>
      <w:r w:rsidRPr="00E00AB6">
        <w:rPr>
          <w:rFonts w:ascii="Cambria" w:hAnsi="Cambria"/>
          <w:sz w:val="22"/>
          <w:szCs w:val="22"/>
        </w:rPr>
        <w:t xml:space="preserve"> vendor</w:t>
      </w:r>
      <w:r w:rsidR="00E00AB6">
        <w:rPr>
          <w:rFonts w:ascii="Cambria" w:hAnsi="Cambria"/>
          <w:sz w:val="22"/>
          <w:szCs w:val="22"/>
        </w:rPr>
        <w:t xml:space="preserve"> records</w:t>
      </w:r>
      <w:r w:rsidR="00E00AB6" w:rsidRPr="00E00AB6">
        <w:rPr>
          <w:rFonts w:ascii="Cambria" w:hAnsi="Cambria"/>
          <w:sz w:val="22"/>
          <w:szCs w:val="22"/>
        </w:rPr>
        <w:t xml:space="preserve"> stored in </w:t>
      </w:r>
      <w:r w:rsidR="00E00AB6" w:rsidRPr="00E00AB6">
        <w:rPr>
          <w:rFonts w:ascii="Cambria" w:hAnsi="Cambria"/>
          <w:b/>
          <w:bCs/>
          <w:sz w:val="22"/>
          <w:szCs w:val="22"/>
        </w:rPr>
        <w:t>EB.SMBT.L.SAP.CUSTOMER</w:t>
      </w:r>
      <w:r w:rsidRPr="00E00AB6">
        <w:rPr>
          <w:rFonts w:ascii="Cambria" w:hAnsi="Cambria"/>
          <w:sz w:val="22"/>
          <w:szCs w:val="22"/>
        </w:rPr>
        <w:t xml:space="preserve"> are processed are posted to SAP. The SAP response is then captured in the </w:t>
      </w:r>
      <w:r w:rsidRPr="00E00AB6">
        <w:rPr>
          <w:rFonts w:ascii="Cambria" w:hAnsi="Cambria"/>
          <w:b/>
          <w:bCs/>
          <w:sz w:val="22"/>
          <w:szCs w:val="22"/>
        </w:rPr>
        <w:t>SAP.RESP.STATUS</w:t>
      </w:r>
      <w:r w:rsidRPr="00E00AB6">
        <w:rPr>
          <w:rFonts w:ascii="Cambria" w:hAnsi="Cambria"/>
          <w:sz w:val="22"/>
          <w:szCs w:val="22"/>
        </w:rPr>
        <w:t xml:space="preserve"> field.</w:t>
      </w:r>
    </w:p>
    <w:p w14:paraId="07A0F4DE" w14:textId="77777777" w:rsidR="009C2060" w:rsidRDefault="009C2060" w:rsidP="00A16B9E">
      <w:pPr>
        <w:jc w:val="both"/>
        <w:rPr>
          <w:rFonts w:ascii="Cambria" w:hAnsi="Cambria"/>
          <w:sz w:val="22"/>
          <w:szCs w:val="22"/>
        </w:rPr>
      </w:pPr>
    </w:p>
    <w:sectPr w:rsidR="009C2060">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0D927" w14:textId="77777777" w:rsidR="00A804CD" w:rsidRDefault="00A804CD" w:rsidP="00BF4341">
      <w:pPr>
        <w:spacing w:after="0" w:line="240" w:lineRule="auto"/>
      </w:pPr>
      <w:r>
        <w:separator/>
      </w:r>
    </w:p>
  </w:endnote>
  <w:endnote w:type="continuationSeparator" w:id="0">
    <w:p w14:paraId="304D9B52" w14:textId="77777777" w:rsidR="00A804CD" w:rsidRDefault="00A804CD" w:rsidP="00BF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F399" w14:textId="156F83B2" w:rsidR="004531D4" w:rsidRPr="004531D4" w:rsidRDefault="004531D4" w:rsidP="004531D4">
    <w:pPr>
      <w:pStyle w:val="Footer"/>
    </w:pPr>
    <w:fldSimple w:instr=" DOCPROPERTY bjFooterEvenPageDocProperty \* MERGEFORMAT " w:fldLock="1">
      <w:r w:rsidRPr="00752E33">
        <w:rPr>
          <w:rFonts w:ascii="Calibri Light" w:hAnsi="Calibri Light" w:cs="Calibri Light"/>
          <w:color w:val="00C000"/>
          <w:sz w:val="18"/>
          <w:szCs w:val="18"/>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74C33" w14:textId="766320F5" w:rsidR="004531D4" w:rsidRDefault="004531D4" w:rsidP="004531D4">
    <w:pPr>
      <w:pStyle w:val="Footer"/>
    </w:pPr>
    <w:fldSimple w:instr=" DOCPROPERTY bjFooterBothDocProperty \* MERGEFORMAT " w:fldLock="1">
      <w:r w:rsidRPr="00752E33">
        <w:rPr>
          <w:rFonts w:ascii="Calibri Light" w:hAnsi="Calibri Light" w:cs="Calibri Light"/>
          <w:color w:val="00C000"/>
          <w:sz w:val="18"/>
          <w:szCs w:val="18"/>
        </w:rPr>
        <w:t>Public</w:t>
      </w:r>
    </w:fldSimple>
  </w:p>
  <w:sdt>
    <w:sdtPr>
      <w:id w:val="-770862128"/>
      <w:docPartObj>
        <w:docPartGallery w:val="Page Numbers (Bottom of Page)"/>
        <w:docPartUnique/>
      </w:docPartObj>
    </w:sdtPr>
    <w:sdtEndPr>
      <w:rPr>
        <w:noProof/>
      </w:rPr>
    </w:sdtEndPr>
    <w:sdtContent>
      <w:p w14:paraId="0E62225A" w14:textId="16EB45F3" w:rsidR="00B94EE6" w:rsidRDefault="00B94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69C56" w14:textId="5E720D35" w:rsidR="004531D4" w:rsidRPr="004531D4" w:rsidRDefault="004531D4" w:rsidP="004531D4">
    <w:pPr>
      <w:pStyle w:val="Footer"/>
    </w:pPr>
    <w:fldSimple w:instr=" DOCPROPERTY bjFooterFirstPageDocProperty \* MERGEFORMAT " w:fldLock="1">
      <w:r w:rsidRPr="00752E33">
        <w:rPr>
          <w:rFonts w:ascii="Calibri Light" w:hAnsi="Calibri Light" w:cs="Calibri Light"/>
          <w:color w:val="00C000"/>
          <w:sz w:val="18"/>
          <w:szCs w:val="18"/>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B212E" w14:textId="77777777" w:rsidR="00A804CD" w:rsidRDefault="00A804CD" w:rsidP="00BF4341">
      <w:pPr>
        <w:spacing w:after="0" w:line="240" w:lineRule="auto"/>
      </w:pPr>
      <w:r>
        <w:separator/>
      </w:r>
    </w:p>
  </w:footnote>
  <w:footnote w:type="continuationSeparator" w:id="0">
    <w:p w14:paraId="3122DBDF" w14:textId="77777777" w:rsidR="00A804CD" w:rsidRDefault="00A804CD" w:rsidP="00BF4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0BF0E" w14:textId="77777777" w:rsidR="004531D4" w:rsidRDefault="004531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A19F8" w14:textId="3337EF19" w:rsidR="009E63F3" w:rsidRDefault="009E63F3" w:rsidP="009E63F3">
    <w:pPr>
      <w:pStyle w:val="Header"/>
      <w:ind w:hanging="990"/>
    </w:pPr>
    <w:r>
      <w:rPr>
        <w:noProof/>
      </w:rPr>
      <w:drawing>
        <wp:inline distT="0" distB="0" distL="0" distR="0" wp14:anchorId="36D06E3F" wp14:editId="5433403C">
          <wp:extent cx="1173192" cy="587223"/>
          <wp:effectExtent l="0" t="0" r="8255" b="3810"/>
          <wp:docPr id="1181869754" name="Picture 1181869754"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397" cy="617358"/>
                  </a:xfrm>
                  <a:prstGeom prst="rect">
                    <a:avLst/>
                  </a:prstGeom>
                  <a:noFill/>
                  <a:ln>
                    <a:noFill/>
                  </a:ln>
                </pic:spPr>
              </pic:pic>
            </a:graphicData>
          </a:graphic>
        </wp:inline>
      </w:drawing>
    </w:r>
    <w:r>
      <w:tab/>
    </w:r>
    <w:r>
      <w:tab/>
    </w:r>
    <w:r>
      <w:rPr>
        <w:noProof/>
      </w:rPr>
      <w:drawing>
        <wp:inline distT="0" distB="0" distL="0" distR="0" wp14:anchorId="03DC6914" wp14:editId="5B29E558">
          <wp:extent cx="1104181" cy="548348"/>
          <wp:effectExtent l="0" t="0" r="1270" b="4445"/>
          <wp:docPr id="450085857"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33609" cy="562962"/>
                  </a:xfrm>
                  <a:prstGeom prst="rect">
                    <a:avLst/>
                  </a:prstGeom>
                  <a:ln w="19050">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9446E" w14:textId="77777777" w:rsidR="004531D4" w:rsidRDefault="004531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A1CE5"/>
    <w:multiLevelType w:val="hybridMultilevel"/>
    <w:tmpl w:val="6714E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0782B9"/>
    <w:rsid w:val="000036EB"/>
    <w:rsid w:val="00034EB1"/>
    <w:rsid w:val="00035208"/>
    <w:rsid w:val="0007213F"/>
    <w:rsid w:val="000A7BE3"/>
    <w:rsid w:val="00123EB1"/>
    <w:rsid w:val="00131CDD"/>
    <w:rsid w:val="00137A1D"/>
    <w:rsid w:val="001708ED"/>
    <w:rsid w:val="00187647"/>
    <w:rsid w:val="002059F5"/>
    <w:rsid w:val="002932EA"/>
    <w:rsid w:val="002C7744"/>
    <w:rsid w:val="00310867"/>
    <w:rsid w:val="0033286A"/>
    <w:rsid w:val="003748C0"/>
    <w:rsid w:val="00376021"/>
    <w:rsid w:val="003A3BB5"/>
    <w:rsid w:val="003F4F2F"/>
    <w:rsid w:val="00405F4F"/>
    <w:rsid w:val="004428FD"/>
    <w:rsid w:val="004531D4"/>
    <w:rsid w:val="004D0C3D"/>
    <w:rsid w:val="00551C86"/>
    <w:rsid w:val="00585732"/>
    <w:rsid w:val="0059194D"/>
    <w:rsid w:val="005B0F5F"/>
    <w:rsid w:val="005E572F"/>
    <w:rsid w:val="00637443"/>
    <w:rsid w:val="00751FD1"/>
    <w:rsid w:val="00760098"/>
    <w:rsid w:val="00774103"/>
    <w:rsid w:val="00776EAF"/>
    <w:rsid w:val="0078180D"/>
    <w:rsid w:val="007A3DC9"/>
    <w:rsid w:val="008503EC"/>
    <w:rsid w:val="008C0D32"/>
    <w:rsid w:val="009463D5"/>
    <w:rsid w:val="00972832"/>
    <w:rsid w:val="009915C1"/>
    <w:rsid w:val="009C2060"/>
    <w:rsid w:val="009E5B65"/>
    <w:rsid w:val="009E63F3"/>
    <w:rsid w:val="00A16B9E"/>
    <w:rsid w:val="00A61836"/>
    <w:rsid w:val="00A804CD"/>
    <w:rsid w:val="00AB7453"/>
    <w:rsid w:val="00AE2A76"/>
    <w:rsid w:val="00AE4D35"/>
    <w:rsid w:val="00AF1679"/>
    <w:rsid w:val="00B001A0"/>
    <w:rsid w:val="00B22D81"/>
    <w:rsid w:val="00B94EE6"/>
    <w:rsid w:val="00BA206E"/>
    <w:rsid w:val="00BF4341"/>
    <w:rsid w:val="00C90849"/>
    <w:rsid w:val="00CC5D8D"/>
    <w:rsid w:val="00CE4FB5"/>
    <w:rsid w:val="00D33AFD"/>
    <w:rsid w:val="00D36F95"/>
    <w:rsid w:val="00D573F2"/>
    <w:rsid w:val="00D928C1"/>
    <w:rsid w:val="00DA0DEB"/>
    <w:rsid w:val="00DB6293"/>
    <w:rsid w:val="00DF35D6"/>
    <w:rsid w:val="00E00AB6"/>
    <w:rsid w:val="00E029A4"/>
    <w:rsid w:val="00E11032"/>
    <w:rsid w:val="00E26F2D"/>
    <w:rsid w:val="00E7208B"/>
    <w:rsid w:val="00EA045D"/>
    <w:rsid w:val="00EC1254"/>
    <w:rsid w:val="00F140CD"/>
    <w:rsid w:val="00F16073"/>
    <w:rsid w:val="00F63390"/>
    <w:rsid w:val="00FB0145"/>
    <w:rsid w:val="0179CC47"/>
    <w:rsid w:val="03072939"/>
    <w:rsid w:val="045D17DA"/>
    <w:rsid w:val="05127007"/>
    <w:rsid w:val="0617DFB0"/>
    <w:rsid w:val="08C22785"/>
    <w:rsid w:val="0974428D"/>
    <w:rsid w:val="0A9DD4BF"/>
    <w:rsid w:val="0AA45330"/>
    <w:rsid w:val="0E280CAF"/>
    <w:rsid w:val="0E7B0ED4"/>
    <w:rsid w:val="0EC5ECBB"/>
    <w:rsid w:val="100782B9"/>
    <w:rsid w:val="14DAD430"/>
    <w:rsid w:val="19147847"/>
    <w:rsid w:val="22FCFC1E"/>
    <w:rsid w:val="26D38BE7"/>
    <w:rsid w:val="2779FF5C"/>
    <w:rsid w:val="29D28A25"/>
    <w:rsid w:val="29E3FC25"/>
    <w:rsid w:val="2A987FE9"/>
    <w:rsid w:val="2B3A0CD7"/>
    <w:rsid w:val="319A9ED5"/>
    <w:rsid w:val="3596A4DB"/>
    <w:rsid w:val="3D09B09D"/>
    <w:rsid w:val="3F10A27A"/>
    <w:rsid w:val="4390A6D6"/>
    <w:rsid w:val="46AF0F07"/>
    <w:rsid w:val="48895E8C"/>
    <w:rsid w:val="4BE38BFE"/>
    <w:rsid w:val="4CC59EDC"/>
    <w:rsid w:val="4DBA2AC9"/>
    <w:rsid w:val="50EAE45C"/>
    <w:rsid w:val="51428050"/>
    <w:rsid w:val="52D10A34"/>
    <w:rsid w:val="56E64113"/>
    <w:rsid w:val="5954F7FF"/>
    <w:rsid w:val="5DFAE9E5"/>
    <w:rsid w:val="5F8812EA"/>
    <w:rsid w:val="62E70790"/>
    <w:rsid w:val="654D34DB"/>
    <w:rsid w:val="669BF0C4"/>
    <w:rsid w:val="6781C005"/>
    <w:rsid w:val="67AE241A"/>
    <w:rsid w:val="67BE4BAF"/>
    <w:rsid w:val="71A11342"/>
    <w:rsid w:val="75D4867A"/>
    <w:rsid w:val="77F1FAEC"/>
    <w:rsid w:val="7B7982B3"/>
    <w:rsid w:val="7D4205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0782B9"/>
  <w15:chartTrackingRefBased/>
  <w15:docId w15:val="{B6A97A0A-EAB9-4D4F-BEBE-65A7799E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C9"/>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BF4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341"/>
  </w:style>
  <w:style w:type="paragraph" w:styleId="Footer">
    <w:name w:val="footer"/>
    <w:basedOn w:val="Normal"/>
    <w:link w:val="FooterChar"/>
    <w:uiPriority w:val="99"/>
    <w:unhideWhenUsed/>
    <w:rsid w:val="00BF4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341"/>
  </w:style>
  <w:style w:type="paragraph" w:styleId="NormalWeb">
    <w:name w:val="Normal (Web)"/>
    <w:basedOn w:val="Normal"/>
    <w:uiPriority w:val="99"/>
    <w:semiHidden/>
    <w:unhideWhenUsed/>
    <w:rsid w:val="00AE2A76"/>
    <w:rPr>
      <w:rFonts w:ascii="Times New Roman" w:hAnsi="Times New Roman" w:cs="Times New Roman"/>
    </w:rPr>
  </w:style>
  <w:style w:type="paragraph" w:styleId="ListParagraph">
    <w:name w:val="List Paragraph"/>
    <w:basedOn w:val="Normal"/>
    <w:uiPriority w:val="34"/>
    <w:qFormat/>
    <w:rsid w:val="009E5B65"/>
    <w:pPr>
      <w:ind w:left="720"/>
      <w:contextualSpacing/>
    </w:pPr>
  </w:style>
  <w:style w:type="character" w:styleId="Strong">
    <w:name w:val="Strong"/>
    <w:basedOn w:val="DefaultParagraphFont"/>
    <w:uiPriority w:val="22"/>
    <w:qFormat/>
    <w:rsid w:val="003748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918039">
      <w:bodyDiv w:val="1"/>
      <w:marLeft w:val="0"/>
      <w:marRight w:val="0"/>
      <w:marTop w:val="0"/>
      <w:marBottom w:val="0"/>
      <w:divBdr>
        <w:top w:val="none" w:sz="0" w:space="0" w:color="auto"/>
        <w:left w:val="none" w:sz="0" w:space="0" w:color="auto"/>
        <w:bottom w:val="none" w:sz="0" w:space="0" w:color="auto"/>
        <w:right w:val="none" w:sz="0" w:space="0" w:color="auto"/>
      </w:divBdr>
    </w:div>
    <w:div w:id="143871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PC9zaXNsPjxVc2VyTmFtZT5UQU1XRUVMLUFMT1VMQVx3YWphaGF0LmFsaTwvVXNlck5hbWU+PERhdGVUaW1lPjExLzExLzIwMjUgNzo1ODoxMyBQTTwvRGF0ZVRpbWU+PExhYmVsU3RyaW5nPlB1YmxpYzwvTGFiZWxTdHJpbmc+PC9pdGVtPjwvbGFiZWxIaXN0b3J5Pg==</Value>
</WrappedLabelHistory>
</file>

<file path=customXml/item2.xml><?xml version="1.0" encoding="utf-8"?>
<sisl xmlns:xsd="http://www.w3.org/2001/XMLSchema" xmlns:xsi="http://www.w3.org/2001/XMLSchema-instance" xmlns="http://www.boldonjames.com/2008/01/sie/internal/label" sislVersion="0" policy="52439ff8-d87a-4373-8fdd-bcc2aadc5b60" origin="userSelected">
  <element uid="id_classification_nonbusiness" value=""/>
</sisl>
</file>

<file path=customXml/itemProps1.xml><?xml version="1.0" encoding="utf-8"?>
<ds:datastoreItem xmlns:ds="http://schemas.openxmlformats.org/officeDocument/2006/customXml" ds:itemID="{B108F636-1D7A-4EFD-9976-318A0C786A33}">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702384A6-6190-4979-975B-12F7C79D8E5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Ur Rahman</dc:creator>
  <cp:keywords>Tamweel_Aloula_BJ_Public</cp:keywords>
  <dc:description/>
  <cp:lastModifiedBy>Wajahat ALI</cp:lastModifiedBy>
  <cp:revision>4</cp:revision>
  <dcterms:created xsi:type="dcterms:W3CDTF">2025-10-31T18:43:00Z</dcterms:created>
  <dcterms:modified xsi:type="dcterms:W3CDTF">2025-11-11T19:58:00Z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85cff21e-5cab-430c-a3f0-6c896c7c0751</vt:lpwstr>
  </property>
  <property fmtid="{D5CDD505-2E9C-101B-9397-08002B2CF9AE}" pid="3" name="bjSaver">
    <vt:lpwstr>ry/kYdxgDjZkMKxsW17jZ818k4wsMijN</vt:lpwstr>
  </property>
  <property fmtid="{D5CDD505-2E9C-101B-9397-08002B2CF9AE}" pid="4"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DocumentSecurityLabel">
    <vt:lpwstr>Public</vt:lpwstr>
  </property>
  <property fmtid="{D5CDD505-2E9C-101B-9397-08002B2CF9AE}" pid="7" name="Classification">
    <vt:lpwstr>Tamweel_Aloula_BJ_Public</vt:lpwstr>
  </property>
  <property fmtid="{D5CDD505-2E9C-101B-9397-08002B2CF9AE}" pid="8" name="bjClsUserRVM">
    <vt:lpwstr>[]</vt:lpwstr>
  </property>
  <property fmtid="{D5CDD505-2E9C-101B-9397-08002B2CF9AE}" pid="9" name="bjFooterBothDocProperty">
    <vt:lpwstr>Public</vt:lpwstr>
  </property>
  <property fmtid="{D5CDD505-2E9C-101B-9397-08002B2CF9AE}" pid="10" name="bjFooterFirstPageDocProperty">
    <vt:lpwstr>Public</vt:lpwstr>
  </property>
  <property fmtid="{D5CDD505-2E9C-101B-9397-08002B2CF9AE}" pid="11" name="bjFooterEvenPageDocProperty">
    <vt:lpwstr>Public</vt:lpwstr>
  </property>
  <property fmtid="{D5CDD505-2E9C-101B-9397-08002B2CF9AE}" pid="12" name="bjLabelHistoryID">
    <vt:lpwstr>{B108F636-1D7A-4EFD-9976-318A0C786A33}</vt:lpwstr>
  </property>
</Properties>
</file>