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700DC75E" w:rsidR="00604E29" w:rsidRDefault="00C27B72">
            <w:r w:rsidRPr="00C27B72">
              <w:t>15 February 202</w:t>
            </w:r>
            <w:r w:rsidR="00865353">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29564859" w:rsidR="00604E29" w:rsidRDefault="00865353">
            <w:r w:rsidRPr="00865353">
              <w:t>LTVIP2026TMIDS82253</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2D0DEBBD" w:rsidR="00604E29" w:rsidRDefault="00865353">
            <w:r w:rsidRPr="00865353">
              <w:t>Deep Learning Fundus Image Analysis for Early Detection of Diabetic Retinopathy</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865353" w14:paraId="7DF0631E" w14:textId="77777777" w:rsidTr="00D60448">
        <w:trPr>
          <w:trHeight w:val="557"/>
        </w:trPr>
        <w:tc>
          <w:tcPr>
            <w:tcW w:w="901" w:type="dxa"/>
            <w:vAlign w:val="center"/>
          </w:tcPr>
          <w:p w14:paraId="665E64AC" w14:textId="7430DA1F" w:rsidR="00865353" w:rsidRDefault="00865353" w:rsidP="00865353">
            <w:pPr>
              <w:rPr>
                <w:b/>
              </w:rPr>
            </w:pPr>
            <w:proofErr w:type="spellStart"/>
            <w:r>
              <w:rPr>
                <w:rStyle w:val="Strong"/>
              </w:rPr>
              <w:t>S.No</w:t>
            </w:r>
            <w:proofErr w:type="spellEnd"/>
            <w:r>
              <w:rPr>
                <w:rStyle w:val="Strong"/>
              </w:rPr>
              <w:t>.</w:t>
            </w:r>
          </w:p>
        </w:tc>
        <w:tc>
          <w:tcPr>
            <w:tcW w:w="3658" w:type="dxa"/>
            <w:vAlign w:val="center"/>
          </w:tcPr>
          <w:p w14:paraId="4E4913CB" w14:textId="000DC516" w:rsidR="00865353" w:rsidRDefault="00865353" w:rsidP="00865353">
            <w:pPr>
              <w:rPr>
                <w:b/>
              </w:rPr>
            </w:pPr>
            <w:r>
              <w:rPr>
                <w:rStyle w:val="Strong"/>
              </w:rPr>
              <w:t>Parameter</w:t>
            </w:r>
          </w:p>
        </w:tc>
        <w:tc>
          <w:tcPr>
            <w:tcW w:w="4508" w:type="dxa"/>
            <w:vAlign w:val="center"/>
          </w:tcPr>
          <w:p w14:paraId="64892F81" w14:textId="7E964DF2" w:rsidR="00865353" w:rsidRDefault="00865353" w:rsidP="00865353">
            <w:pPr>
              <w:rPr>
                <w:b/>
              </w:rPr>
            </w:pPr>
            <w:r>
              <w:rPr>
                <w:rStyle w:val="Strong"/>
              </w:rPr>
              <w:t>Description (Based on Your Project)</w:t>
            </w:r>
          </w:p>
        </w:tc>
      </w:tr>
      <w:tr w:rsidR="00865353" w14:paraId="18A0953A" w14:textId="77777777" w:rsidTr="00D60448">
        <w:trPr>
          <w:trHeight w:val="817"/>
        </w:trPr>
        <w:tc>
          <w:tcPr>
            <w:tcW w:w="901" w:type="dxa"/>
            <w:vAlign w:val="center"/>
          </w:tcPr>
          <w:p w14:paraId="0A176E63" w14:textId="673944D5" w:rsidR="00865353" w:rsidRDefault="00865353" w:rsidP="00865353">
            <w:pPr>
              <w:numPr>
                <w:ilvl w:val="0"/>
                <w:numId w:val="1"/>
              </w:numPr>
              <w:pBdr>
                <w:top w:val="nil"/>
                <w:left w:val="nil"/>
                <w:bottom w:val="nil"/>
                <w:right w:val="nil"/>
                <w:between w:val="nil"/>
              </w:pBdr>
              <w:spacing w:after="160" w:line="259" w:lineRule="auto"/>
              <w:ind w:hanging="360"/>
              <w:rPr>
                <w:color w:val="000000"/>
              </w:rPr>
            </w:pPr>
            <w:r>
              <w:rPr>
                <w:rStyle w:val="Strong"/>
              </w:rPr>
              <w:t>1</w:t>
            </w:r>
          </w:p>
        </w:tc>
        <w:tc>
          <w:tcPr>
            <w:tcW w:w="3658" w:type="dxa"/>
            <w:vAlign w:val="center"/>
          </w:tcPr>
          <w:p w14:paraId="3FF28270" w14:textId="31A109E9" w:rsidR="00865353" w:rsidRDefault="00865353" w:rsidP="00865353">
            <w:r>
              <w:rPr>
                <w:rStyle w:val="Strong"/>
              </w:rPr>
              <w:t>Problem Statement (Problem to be solved)</w:t>
            </w:r>
          </w:p>
        </w:tc>
        <w:tc>
          <w:tcPr>
            <w:tcW w:w="4508" w:type="dxa"/>
            <w:vAlign w:val="center"/>
          </w:tcPr>
          <w:p w14:paraId="5582DE8C" w14:textId="0A05F5DB" w:rsidR="00865353" w:rsidRDefault="00865353" w:rsidP="00865353">
            <w:r>
              <w:t>Diabetic Retinopathy (DR) is a leading cause of blindness among diabetic patients. Early detection is difficult due to limited access to ophthalmologists, manual screening being time-consuming, expensive, and prone to human error—especially in rural and low-resource areas.</w:t>
            </w:r>
          </w:p>
        </w:tc>
      </w:tr>
      <w:tr w:rsidR="00865353" w14:paraId="6F005075" w14:textId="77777777" w:rsidTr="00D60448">
        <w:trPr>
          <w:trHeight w:val="817"/>
        </w:trPr>
        <w:tc>
          <w:tcPr>
            <w:tcW w:w="901" w:type="dxa"/>
            <w:vAlign w:val="center"/>
          </w:tcPr>
          <w:p w14:paraId="638988EA" w14:textId="21B58D9B" w:rsidR="00865353" w:rsidRDefault="00865353" w:rsidP="00865353">
            <w:pPr>
              <w:numPr>
                <w:ilvl w:val="0"/>
                <w:numId w:val="1"/>
              </w:numPr>
              <w:pBdr>
                <w:top w:val="nil"/>
                <w:left w:val="nil"/>
                <w:bottom w:val="nil"/>
                <w:right w:val="nil"/>
                <w:between w:val="nil"/>
              </w:pBdr>
              <w:spacing w:after="160" w:line="259" w:lineRule="auto"/>
              <w:ind w:hanging="360"/>
              <w:rPr>
                <w:color w:val="000000"/>
              </w:rPr>
            </w:pPr>
            <w:r>
              <w:rPr>
                <w:rStyle w:val="Strong"/>
              </w:rPr>
              <w:t>2</w:t>
            </w:r>
          </w:p>
        </w:tc>
        <w:tc>
          <w:tcPr>
            <w:tcW w:w="3658" w:type="dxa"/>
            <w:vAlign w:val="center"/>
          </w:tcPr>
          <w:p w14:paraId="2E5677B7" w14:textId="00CE35E7" w:rsidR="00865353" w:rsidRDefault="00865353" w:rsidP="00865353">
            <w:r>
              <w:rPr>
                <w:rStyle w:val="Strong"/>
              </w:rPr>
              <w:t>Idea / Solution Description</w:t>
            </w:r>
          </w:p>
        </w:tc>
        <w:tc>
          <w:tcPr>
            <w:tcW w:w="4508" w:type="dxa"/>
            <w:vAlign w:val="center"/>
          </w:tcPr>
          <w:p w14:paraId="463B60E0" w14:textId="01F68642" w:rsidR="00865353" w:rsidRDefault="00865353" w:rsidP="00865353">
            <w:r>
              <w:t xml:space="preserve">The proposed system uses </w:t>
            </w:r>
            <w:r>
              <w:rPr>
                <w:rStyle w:val="Strong"/>
              </w:rPr>
              <w:t>deep learning-based fundus image analysis</w:t>
            </w:r>
            <w:r>
              <w:t xml:space="preserve"> to automatically detect Diabetic Retinopathy at an early stage. Users upload retinal (fundus) images through a web interface, and a trained </w:t>
            </w:r>
            <w:r>
              <w:rPr>
                <w:rStyle w:val="Strong"/>
              </w:rPr>
              <w:t>CNN model (</w:t>
            </w:r>
            <w:proofErr w:type="spellStart"/>
            <w:r>
              <w:rPr>
                <w:rStyle w:val="Strong"/>
              </w:rPr>
              <w:t>Xception</w:t>
            </w:r>
            <w:proofErr w:type="spellEnd"/>
            <w:r>
              <w:rPr>
                <w:rStyle w:val="Strong"/>
              </w:rPr>
              <w:t xml:space="preserve"> / Transfer Learning)</w:t>
            </w:r>
            <w:r>
              <w:t xml:space="preserve"> </w:t>
            </w:r>
            <w:proofErr w:type="spellStart"/>
            <w:r>
              <w:t>analyzes</w:t>
            </w:r>
            <w:proofErr w:type="spellEnd"/>
            <w:r>
              <w:t xml:space="preserve"> the image and displays the diagnosis instantly.</w:t>
            </w:r>
          </w:p>
        </w:tc>
      </w:tr>
      <w:tr w:rsidR="00865353" w14:paraId="58329B4D" w14:textId="77777777" w:rsidTr="00D60448">
        <w:trPr>
          <w:trHeight w:val="787"/>
        </w:trPr>
        <w:tc>
          <w:tcPr>
            <w:tcW w:w="901" w:type="dxa"/>
            <w:vAlign w:val="center"/>
          </w:tcPr>
          <w:p w14:paraId="7A1B8599" w14:textId="69895350" w:rsidR="00865353" w:rsidRDefault="00865353" w:rsidP="00865353">
            <w:pPr>
              <w:numPr>
                <w:ilvl w:val="0"/>
                <w:numId w:val="1"/>
              </w:numPr>
              <w:pBdr>
                <w:top w:val="nil"/>
                <w:left w:val="nil"/>
                <w:bottom w:val="nil"/>
                <w:right w:val="nil"/>
                <w:between w:val="nil"/>
              </w:pBdr>
              <w:spacing w:after="160" w:line="259" w:lineRule="auto"/>
              <w:ind w:hanging="360"/>
              <w:rPr>
                <w:color w:val="000000"/>
              </w:rPr>
            </w:pPr>
            <w:r>
              <w:rPr>
                <w:rStyle w:val="Strong"/>
              </w:rPr>
              <w:t>3</w:t>
            </w:r>
          </w:p>
        </w:tc>
        <w:tc>
          <w:tcPr>
            <w:tcW w:w="3658" w:type="dxa"/>
            <w:vAlign w:val="center"/>
          </w:tcPr>
          <w:p w14:paraId="0CE12A68" w14:textId="530A63E8" w:rsidR="00865353" w:rsidRDefault="00865353" w:rsidP="00865353">
            <w:r>
              <w:rPr>
                <w:rStyle w:val="Strong"/>
              </w:rPr>
              <w:t>Novelty / Uniqueness</w:t>
            </w:r>
          </w:p>
        </w:tc>
        <w:tc>
          <w:tcPr>
            <w:tcW w:w="4508" w:type="dxa"/>
            <w:vAlign w:val="center"/>
          </w:tcPr>
          <w:p w14:paraId="352499F2" w14:textId="50A7A23B" w:rsidR="00865353" w:rsidRDefault="00865353" w:rsidP="00865353">
            <w:r>
              <w:t xml:space="preserve">The system applies </w:t>
            </w:r>
            <w:r>
              <w:rPr>
                <w:rStyle w:val="Strong"/>
              </w:rPr>
              <w:t>transfer learning using pre-trained CNN models</w:t>
            </w:r>
            <w:r>
              <w:t xml:space="preserve"> to achieve high accuracy with limited medical datasets. It integrates AI directly into a </w:t>
            </w:r>
            <w:r>
              <w:rPr>
                <w:rStyle w:val="Strong"/>
              </w:rPr>
              <w:t>Flask-based web application</w:t>
            </w:r>
            <w:r>
              <w:t>, enabling real-time screening without specialized hardware, making early diagnosis accessible and affordable.</w:t>
            </w:r>
          </w:p>
        </w:tc>
      </w:tr>
      <w:tr w:rsidR="00865353" w14:paraId="3D9C92C5" w14:textId="77777777" w:rsidTr="00D60448">
        <w:trPr>
          <w:trHeight w:val="817"/>
        </w:trPr>
        <w:tc>
          <w:tcPr>
            <w:tcW w:w="901" w:type="dxa"/>
            <w:vAlign w:val="center"/>
          </w:tcPr>
          <w:p w14:paraId="287CB044" w14:textId="4A07A14D" w:rsidR="00865353" w:rsidRDefault="00865353" w:rsidP="00865353">
            <w:pPr>
              <w:numPr>
                <w:ilvl w:val="0"/>
                <w:numId w:val="1"/>
              </w:numPr>
              <w:pBdr>
                <w:top w:val="nil"/>
                <w:left w:val="nil"/>
                <w:bottom w:val="nil"/>
                <w:right w:val="nil"/>
                <w:between w:val="nil"/>
              </w:pBdr>
              <w:spacing w:after="160" w:line="259" w:lineRule="auto"/>
              <w:ind w:hanging="360"/>
              <w:rPr>
                <w:color w:val="000000"/>
              </w:rPr>
            </w:pPr>
            <w:r>
              <w:rPr>
                <w:rStyle w:val="Strong"/>
              </w:rPr>
              <w:t>4</w:t>
            </w:r>
          </w:p>
        </w:tc>
        <w:tc>
          <w:tcPr>
            <w:tcW w:w="3658" w:type="dxa"/>
            <w:vAlign w:val="center"/>
          </w:tcPr>
          <w:p w14:paraId="5282EBA1" w14:textId="73AB30B0" w:rsidR="00865353" w:rsidRDefault="00865353" w:rsidP="00865353">
            <w:r>
              <w:rPr>
                <w:rStyle w:val="Strong"/>
              </w:rPr>
              <w:t>Social Impact / Customer Satisfaction</w:t>
            </w:r>
          </w:p>
        </w:tc>
        <w:tc>
          <w:tcPr>
            <w:tcW w:w="4508" w:type="dxa"/>
            <w:vAlign w:val="center"/>
          </w:tcPr>
          <w:p w14:paraId="039671E8" w14:textId="0977BF96" w:rsidR="00865353" w:rsidRDefault="00865353" w:rsidP="00865353">
            <w:r>
              <w:t>Early detection helps prevent blindness, reduces healthcare costs, and improves patient quality of life. The solution supports doctors by reducing workload and empowers patients in remote areas by enabling faster diagnosis, increasing trust and satisfaction in healthcare services.</w:t>
            </w:r>
          </w:p>
        </w:tc>
      </w:tr>
      <w:tr w:rsidR="00865353" w14:paraId="67441115" w14:textId="77777777" w:rsidTr="00D60448">
        <w:trPr>
          <w:trHeight w:val="817"/>
        </w:trPr>
        <w:tc>
          <w:tcPr>
            <w:tcW w:w="901" w:type="dxa"/>
            <w:vAlign w:val="center"/>
          </w:tcPr>
          <w:p w14:paraId="3AB75FF7" w14:textId="51FD837B" w:rsidR="00865353" w:rsidRDefault="00865353" w:rsidP="00865353">
            <w:pPr>
              <w:numPr>
                <w:ilvl w:val="0"/>
                <w:numId w:val="1"/>
              </w:numPr>
              <w:pBdr>
                <w:top w:val="nil"/>
                <w:left w:val="nil"/>
                <w:bottom w:val="nil"/>
                <w:right w:val="nil"/>
                <w:between w:val="nil"/>
              </w:pBdr>
              <w:spacing w:after="160" w:line="259" w:lineRule="auto"/>
              <w:ind w:hanging="360"/>
              <w:rPr>
                <w:color w:val="000000"/>
              </w:rPr>
            </w:pPr>
            <w:r>
              <w:rPr>
                <w:rStyle w:val="Strong"/>
              </w:rPr>
              <w:t>5</w:t>
            </w:r>
          </w:p>
        </w:tc>
        <w:tc>
          <w:tcPr>
            <w:tcW w:w="3658" w:type="dxa"/>
            <w:vAlign w:val="center"/>
          </w:tcPr>
          <w:p w14:paraId="27E95CC0" w14:textId="61780346" w:rsidR="00865353" w:rsidRDefault="00865353" w:rsidP="00865353">
            <w:r>
              <w:rPr>
                <w:rStyle w:val="Strong"/>
              </w:rPr>
              <w:t>Business Model (Revenue Model)</w:t>
            </w:r>
          </w:p>
        </w:tc>
        <w:tc>
          <w:tcPr>
            <w:tcW w:w="4508" w:type="dxa"/>
            <w:vAlign w:val="center"/>
          </w:tcPr>
          <w:p w14:paraId="3E97F94F" w14:textId="54226BF2" w:rsidR="00865353" w:rsidRDefault="00865353" w:rsidP="00865353">
            <w:r>
              <w:t xml:space="preserve">The system can follow a </w:t>
            </w:r>
            <w:r>
              <w:rPr>
                <w:rStyle w:val="Strong"/>
              </w:rPr>
              <w:t>Software-as-a-Service (SaaS)</w:t>
            </w:r>
            <w:r>
              <w:t xml:space="preserve"> model for hospitals and clinics, </w:t>
            </w:r>
            <w:r>
              <w:rPr>
                <w:rStyle w:val="Strong"/>
              </w:rPr>
              <w:t>subscription-based access</w:t>
            </w:r>
            <w:r>
              <w:t xml:space="preserve"> for diagnostic </w:t>
            </w:r>
            <w:proofErr w:type="spellStart"/>
            <w:r>
              <w:t>centers</w:t>
            </w:r>
            <w:proofErr w:type="spellEnd"/>
            <w:r>
              <w:t xml:space="preserve">, or </w:t>
            </w:r>
            <w:r>
              <w:rPr>
                <w:rStyle w:val="Strong"/>
              </w:rPr>
              <w:t>licensing</w:t>
            </w:r>
            <w:r>
              <w:t xml:space="preserve"> for telemedicine platforms. Additional revenue can come from AI screening APIs and medical analytics.</w:t>
            </w:r>
          </w:p>
        </w:tc>
      </w:tr>
      <w:tr w:rsidR="00865353" w14:paraId="2ECBCEA1" w14:textId="77777777" w:rsidTr="00D60448">
        <w:trPr>
          <w:trHeight w:val="817"/>
        </w:trPr>
        <w:tc>
          <w:tcPr>
            <w:tcW w:w="901" w:type="dxa"/>
            <w:vAlign w:val="center"/>
          </w:tcPr>
          <w:p w14:paraId="3950341D" w14:textId="479402BF" w:rsidR="00865353" w:rsidRDefault="00865353" w:rsidP="00865353">
            <w:pPr>
              <w:numPr>
                <w:ilvl w:val="0"/>
                <w:numId w:val="1"/>
              </w:numPr>
              <w:pBdr>
                <w:top w:val="nil"/>
                <w:left w:val="nil"/>
                <w:bottom w:val="nil"/>
                <w:right w:val="nil"/>
                <w:between w:val="nil"/>
              </w:pBdr>
              <w:spacing w:after="160" w:line="259" w:lineRule="auto"/>
              <w:ind w:hanging="360"/>
              <w:rPr>
                <w:color w:val="000000"/>
              </w:rPr>
            </w:pPr>
            <w:r>
              <w:rPr>
                <w:rStyle w:val="Strong"/>
              </w:rPr>
              <w:t>6</w:t>
            </w:r>
          </w:p>
        </w:tc>
        <w:tc>
          <w:tcPr>
            <w:tcW w:w="3658" w:type="dxa"/>
            <w:vAlign w:val="center"/>
          </w:tcPr>
          <w:p w14:paraId="54EBFC13" w14:textId="19A094AA" w:rsidR="00865353" w:rsidRDefault="00865353" w:rsidP="00865353">
            <w:pPr>
              <w:rPr>
                <w:color w:val="222222"/>
              </w:rPr>
            </w:pPr>
            <w:r>
              <w:rPr>
                <w:rStyle w:val="Strong"/>
              </w:rPr>
              <w:t>Scalability of the Solution</w:t>
            </w:r>
          </w:p>
        </w:tc>
        <w:tc>
          <w:tcPr>
            <w:tcW w:w="4508" w:type="dxa"/>
            <w:vAlign w:val="center"/>
          </w:tcPr>
          <w:p w14:paraId="7C323FF0" w14:textId="40740397" w:rsidR="00865353" w:rsidRDefault="00865353" w:rsidP="00865353">
            <w:r>
              <w:t xml:space="preserve">The solution is highly scalable using </w:t>
            </w:r>
            <w:r>
              <w:rPr>
                <w:rStyle w:val="Strong"/>
              </w:rPr>
              <w:t>cloud deployment</w:t>
            </w:r>
            <w:r>
              <w:t xml:space="preserve"> and </w:t>
            </w:r>
            <w:r>
              <w:rPr>
                <w:rStyle w:val="Strong"/>
              </w:rPr>
              <w:t>containerized services</w:t>
            </w:r>
            <w:r>
              <w:t xml:space="preserve">. It can be expanded to support multi-class DR grading, </w:t>
            </w:r>
            <w:r>
              <w:lastRenderedPageBreak/>
              <w:t>integrate with hospital systems, and handle large volumes of fundus images across regions.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865353"/>
    <w:rsid w:val="00C27B72"/>
    <w:rsid w:val="00D07A5D"/>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8653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331</Words>
  <Characters>1893</Characters>
  <Application>Microsoft Office Word</Application>
  <DocSecurity>0</DocSecurity>
  <Lines>15</Lines>
  <Paragraphs>4</Paragraphs>
  <ScaleCrop>false</ScaleCrop>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venkateshkamadi999@outlook.com</cp:lastModifiedBy>
  <cp:revision>5</cp:revision>
  <dcterms:created xsi:type="dcterms:W3CDTF">2022-09-18T16:51:00Z</dcterms:created>
  <dcterms:modified xsi:type="dcterms:W3CDTF">2026-02-20T02:46:00Z</dcterms:modified>
</cp:coreProperties>
</file>