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F13" w:rsidRPr="0099233F" w:rsidRDefault="006B5F13" w:rsidP="0099233F">
      <w:pPr>
        <w:pStyle w:val="Title"/>
        <w:jc w:val="center"/>
        <w:rPr>
          <w:rFonts w:ascii="Times New Roman" w:hAnsi="Times New Roman" w:cs="Times New Roman"/>
          <w:b/>
          <w:sz w:val="32"/>
          <w:szCs w:val="32"/>
          <w:u w:val="double"/>
        </w:rPr>
      </w:pPr>
      <w:r w:rsidRPr="0099233F">
        <w:rPr>
          <w:rFonts w:ascii="Times New Roman" w:hAnsi="Times New Roman" w:cs="Times New Roman"/>
          <w:b/>
          <w:sz w:val="32"/>
          <w:szCs w:val="32"/>
          <w:u w:val="double"/>
        </w:rPr>
        <w:t>ROI-Parcel Service(Stamps.com) Documentation</w:t>
      </w:r>
    </w:p>
    <w:p w:rsidR="0042738F" w:rsidRDefault="0042738F" w:rsidP="0042738F"/>
    <w:sdt>
      <w:sdtPr>
        <w:rPr>
          <w:rFonts w:asciiTheme="minorHAnsi" w:eastAsiaTheme="minorHAnsi" w:hAnsiTheme="minorHAnsi" w:cstheme="minorBidi"/>
          <w:color w:val="auto"/>
          <w:sz w:val="22"/>
          <w:szCs w:val="22"/>
          <w:lang w:val="en-IN"/>
        </w:rPr>
        <w:id w:val="1081411652"/>
        <w:docPartObj>
          <w:docPartGallery w:val="Table of Contents"/>
          <w:docPartUnique/>
        </w:docPartObj>
      </w:sdtPr>
      <w:sdtEndPr>
        <w:rPr>
          <w:b/>
          <w:bCs/>
          <w:noProof/>
        </w:rPr>
      </w:sdtEndPr>
      <w:sdtContent>
        <w:p w:rsidR="0042738F" w:rsidRDefault="0042738F" w:rsidP="0042738F">
          <w:pPr>
            <w:pStyle w:val="TOCHeading"/>
            <w:jc w:val="center"/>
          </w:pPr>
          <w:r>
            <w:t>Table of Contents</w:t>
          </w:r>
        </w:p>
        <w:p w:rsidR="00CD2032" w:rsidRDefault="0042738F">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bookmarkStart w:id="0" w:name="_GoBack"/>
          <w:bookmarkEnd w:id="0"/>
          <w:r w:rsidR="00CD2032" w:rsidRPr="00282C38">
            <w:rPr>
              <w:rStyle w:val="Hyperlink"/>
              <w:noProof/>
            </w:rPr>
            <w:fldChar w:fldCharType="begin"/>
          </w:r>
          <w:r w:rsidR="00CD2032" w:rsidRPr="00282C38">
            <w:rPr>
              <w:rStyle w:val="Hyperlink"/>
              <w:noProof/>
            </w:rPr>
            <w:instrText xml:space="preserve"> </w:instrText>
          </w:r>
          <w:r w:rsidR="00CD2032">
            <w:rPr>
              <w:noProof/>
            </w:rPr>
            <w:instrText>HYPERLINK \l "_Toc449093162"</w:instrText>
          </w:r>
          <w:r w:rsidR="00CD2032" w:rsidRPr="00282C38">
            <w:rPr>
              <w:rStyle w:val="Hyperlink"/>
              <w:noProof/>
            </w:rPr>
            <w:instrText xml:space="preserve"> </w:instrText>
          </w:r>
          <w:r w:rsidR="00CD2032" w:rsidRPr="00282C38">
            <w:rPr>
              <w:rStyle w:val="Hyperlink"/>
              <w:noProof/>
            </w:rPr>
          </w:r>
          <w:r w:rsidR="00CD2032" w:rsidRPr="00282C38">
            <w:rPr>
              <w:rStyle w:val="Hyperlink"/>
              <w:noProof/>
            </w:rPr>
            <w:fldChar w:fldCharType="separate"/>
          </w:r>
          <w:r w:rsidR="00CD2032" w:rsidRPr="00282C38">
            <w:rPr>
              <w:rStyle w:val="Hyperlink"/>
              <w:noProof/>
            </w:rPr>
            <w:t>Stamps-Shop:</w:t>
          </w:r>
          <w:r w:rsidR="00CD2032">
            <w:rPr>
              <w:noProof/>
              <w:webHidden/>
            </w:rPr>
            <w:tab/>
          </w:r>
          <w:r w:rsidR="00CD2032">
            <w:rPr>
              <w:noProof/>
              <w:webHidden/>
            </w:rPr>
            <w:fldChar w:fldCharType="begin"/>
          </w:r>
          <w:r w:rsidR="00CD2032">
            <w:rPr>
              <w:noProof/>
              <w:webHidden/>
            </w:rPr>
            <w:instrText xml:space="preserve"> PAGEREF _Toc449093162 \h </w:instrText>
          </w:r>
          <w:r w:rsidR="00CD2032">
            <w:rPr>
              <w:noProof/>
              <w:webHidden/>
            </w:rPr>
          </w:r>
          <w:r w:rsidR="00CD2032">
            <w:rPr>
              <w:noProof/>
              <w:webHidden/>
            </w:rPr>
            <w:fldChar w:fldCharType="separate"/>
          </w:r>
          <w:r w:rsidR="00CD2032">
            <w:rPr>
              <w:noProof/>
              <w:webHidden/>
            </w:rPr>
            <w:t>1</w:t>
          </w:r>
          <w:r w:rsidR="00CD2032">
            <w:rPr>
              <w:noProof/>
              <w:webHidden/>
            </w:rPr>
            <w:fldChar w:fldCharType="end"/>
          </w:r>
          <w:r w:rsidR="00CD2032" w:rsidRPr="00282C38">
            <w:rPr>
              <w:rStyle w:val="Hyperlink"/>
              <w:noProof/>
            </w:rPr>
            <w:fldChar w:fldCharType="end"/>
          </w:r>
        </w:p>
        <w:p w:rsidR="00CD2032" w:rsidRDefault="00CD2032">
          <w:pPr>
            <w:pStyle w:val="TOC2"/>
            <w:tabs>
              <w:tab w:val="right" w:leader="dot" w:pos="9016"/>
            </w:tabs>
            <w:rPr>
              <w:rFonts w:eastAsiaTheme="minorEastAsia"/>
              <w:noProof/>
              <w:lang w:eastAsia="en-IN"/>
            </w:rPr>
          </w:pPr>
          <w:hyperlink w:anchor="_Toc449093163" w:history="1">
            <w:r w:rsidRPr="00282C38">
              <w:rPr>
                <w:rStyle w:val="Hyperlink"/>
                <w:noProof/>
              </w:rPr>
              <w:t>Stamps-Rates:</w:t>
            </w:r>
            <w:r>
              <w:rPr>
                <w:noProof/>
                <w:webHidden/>
              </w:rPr>
              <w:tab/>
            </w:r>
            <w:r>
              <w:rPr>
                <w:noProof/>
                <w:webHidden/>
              </w:rPr>
              <w:fldChar w:fldCharType="begin"/>
            </w:r>
            <w:r>
              <w:rPr>
                <w:noProof/>
                <w:webHidden/>
              </w:rPr>
              <w:instrText xml:space="preserve"> PAGEREF _Toc449093163 \h </w:instrText>
            </w:r>
            <w:r>
              <w:rPr>
                <w:noProof/>
                <w:webHidden/>
              </w:rPr>
            </w:r>
            <w:r>
              <w:rPr>
                <w:noProof/>
                <w:webHidden/>
              </w:rPr>
              <w:fldChar w:fldCharType="separate"/>
            </w:r>
            <w:r>
              <w:rPr>
                <w:noProof/>
                <w:webHidden/>
              </w:rPr>
              <w:t>2</w:t>
            </w:r>
            <w:r>
              <w:rPr>
                <w:noProof/>
                <w:webHidden/>
              </w:rPr>
              <w:fldChar w:fldCharType="end"/>
            </w:r>
          </w:hyperlink>
        </w:p>
        <w:p w:rsidR="00CD2032" w:rsidRDefault="00CD2032">
          <w:pPr>
            <w:pStyle w:val="TOC2"/>
            <w:tabs>
              <w:tab w:val="right" w:leader="dot" w:pos="9016"/>
            </w:tabs>
            <w:rPr>
              <w:rFonts w:eastAsiaTheme="minorEastAsia"/>
              <w:noProof/>
              <w:lang w:eastAsia="en-IN"/>
            </w:rPr>
          </w:pPr>
          <w:hyperlink w:anchor="_Toc449093164" w:history="1">
            <w:r w:rsidRPr="00282C38">
              <w:rPr>
                <w:rStyle w:val="Hyperlink"/>
                <w:noProof/>
              </w:rPr>
              <w:t>Stamps-CreateShipment (CreateIndicium):</w:t>
            </w:r>
            <w:r>
              <w:rPr>
                <w:noProof/>
                <w:webHidden/>
              </w:rPr>
              <w:tab/>
            </w:r>
            <w:r>
              <w:rPr>
                <w:noProof/>
                <w:webHidden/>
              </w:rPr>
              <w:fldChar w:fldCharType="begin"/>
            </w:r>
            <w:r>
              <w:rPr>
                <w:noProof/>
                <w:webHidden/>
              </w:rPr>
              <w:instrText xml:space="preserve"> PAGEREF _Toc449093164 \h </w:instrText>
            </w:r>
            <w:r>
              <w:rPr>
                <w:noProof/>
                <w:webHidden/>
              </w:rPr>
            </w:r>
            <w:r>
              <w:rPr>
                <w:noProof/>
                <w:webHidden/>
              </w:rPr>
              <w:fldChar w:fldCharType="separate"/>
            </w:r>
            <w:r>
              <w:rPr>
                <w:noProof/>
                <w:webHidden/>
              </w:rPr>
              <w:t>3</w:t>
            </w:r>
            <w:r>
              <w:rPr>
                <w:noProof/>
                <w:webHidden/>
              </w:rPr>
              <w:fldChar w:fldCharType="end"/>
            </w:r>
          </w:hyperlink>
        </w:p>
        <w:p w:rsidR="00CD2032" w:rsidRDefault="00CD2032">
          <w:pPr>
            <w:pStyle w:val="TOC2"/>
            <w:tabs>
              <w:tab w:val="right" w:leader="dot" w:pos="9016"/>
            </w:tabs>
            <w:rPr>
              <w:rFonts w:eastAsiaTheme="minorEastAsia"/>
              <w:noProof/>
              <w:lang w:eastAsia="en-IN"/>
            </w:rPr>
          </w:pPr>
          <w:hyperlink w:anchor="_Toc449093165" w:history="1">
            <w:r w:rsidRPr="00282C38">
              <w:rPr>
                <w:rStyle w:val="Hyperlink"/>
                <w:noProof/>
              </w:rPr>
              <w:t>Stamps-VoidShipment(CancelIndicium):</w:t>
            </w:r>
            <w:r>
              <w:rPr>
                <w:noProof/>
                <w:webHidden/>
              </w:rPr>
              <w:tab/>
            </w:r>
            <w:r>
              <w:rPr>
                <w:noProof/>
                <w:webHidden/>
              </w:rPr>
              <w:fldChar w:fldCharType="begin"/>
            </w:r>
            <w:r>
              <w:rPr>
                <w:noProof/>
                <w:webHidden/>
              </w:rPr>
              <w:instrText xml:space="preserve"> PAGEREF _Toc449093165 \h </w:instrText>
            </w:r>
            <w:r>
              <w:rPr>
                <w:noProof/>
                <w:webHidden/>
              </w:rPr>
            </w:r>
            <w:r>
              <w:rPr>
                <w:noProof/>
                <w:webHidden/>
              </w:rPr>
              <w:fldChar w:fldCharType="separate"/>
            </w:r>
            <w:r>
              <w:rPr>
                <w:noProof/>
                <w:webHidden/>
              </w:rPr>
              <w:t>3</w:t>
            </w:r>
            <w:r>
              <w:rPr>
                <w:noProof/>
                <w:webHidden/>
              </w:rPr>
              <w:fldChar w:fldCharType="end"/>
            </w:r>
          </w:hyperlink>
        </w:p>
        <w:p w:rsidR="0042738F" w:rsidRDefault="0042738F">
          <w:r>
            <w:rPr>
              <w:b/>
              <w:bCs/>
              <w:noProof/>
            </w:rPr>
            <w:fldChar w:fldCharType="end"/>
          </w:r>
        </w:p>
      </w:sdtContent>
    </w:sdt>
    <w:p w:rsidR="0042738F" w:rsidRDefault="0042738F" w:rsidP="0042738F"/>
    <w:p w:rsidR="0042738F" w:rsidRDefault="0042738F" w:rsidP="0042738F"/>
    <w:p w:rsidR="0042738F" w:rsidRPr="0042738F" w:rsidRDefault="0042738F" w:rsidP="0042738F"/>
    <w:p w:rsidR="00162BAB" w:rsidRPr="004A3814" w:rsidRDefault="006B5F13" w:rsidP="004A3814">
      <w:pPr>
        <w:pStyle w:val="Heading2"/>
        <w:rPr>
          <w:b w:val="0"/>
          <w:u w:val="thick"/>
        </w:rPr>
      </w:pPr>
      <w:bookmarkStart w:id="1" w:name="_Toc449093162"/>
      <w:r w:rsidRPr="004A3814">
        <w:rPr>
          <w:b w:val="0"/>
          <w:u w:val="thick"/>
        </w:rPr>
        <w:t>Stamps-Shop:</w:t>
      </w:r>
      <w:bookmarkEnd w:id="1"/>
    </w:p>
    <w:p w:rsidR="006B5F13" w:rsidRDefault="00986030" w:rsidP="006B5F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Similar to UPS/</w:t>
      </w:r>
      <w:r w:rsidR="006B5F13" w:rsidRPr="006B5F13">
        <w:rPr>
          <w:rFonts w:ascii="Times New Roman" w:hAnsi="Times New Roman" w:cs="Times New Roman"/>
          <w:sz w:val="24"/>
          <w:szCs w:val="24"/>
        </w:rPr>
        <w:t>FedEx, in Stamps, there is GetRates method which retrieves the default successful rate response, and Stamps uses the USPS service to call the rates.</w:t>
      </w:r>
    </w:p>
    <w:p w:rsidR="006B5F13" w:rsidRPr="006B5F13" w:rsidRDefault="006B5F13" w:rsidP="006B5F13">
      <w:pPr>
        <w:pStyle w:val="ListParagraph"/>
        <w:rPr>
          <w:rFonts w:ascii="Times New Roman" w:hAnsi="Times New Roman" w:cs="Times New Roman"/>
          <w:sz w:val="24"/>
          <w:szCs w:val="24"/>
        </w:rPr>
      </w:pPr>
    </w:p>
    <w:p w:rsidR="006B5F13" w:rsidRDefault="006B5F13" w:rsidP="006B5F13">
      <w:pPr>
        <w:pStyle w:val="ListParagraph"/>
        <w:numPr>
          <w:ilvl w:val="0"/>
          <w:numId w:val="1"/>
        </w:numPr>
        <w:rPr>
          <w:rFonts w:ascii="Times New Roman" w:hAnsi="Times New Roman" w:cs="Times New Roman"/>
          <w:sz w:val="24"/>
          <w:szCs w:val="24"/>
        </w:rPr>
      </w:pPr>
      <w:r w:rsidRPr="006B5F13">
        <w:rPr>
          <w:rFonts w:ascii="Times New Roman" w:hAnsi="Times New Roman" w:cs="Times New Roman"/>
          <w:sz w:val="24"/>
          <w:szCs w:val="24"/>
        </w:rPr>
        <w:t>The decision factor for rates are,</w:t>
      </w:r>
    </w:p>
    <w:p w:rsidR="006B5F13" w:rsidRPr="006B5F13" w:rsidRDefault="006B5F13" w:rsidP="006B5F13">
      <w:pPr>
        <w:pStyle w:val="ListParagraph"/>
      </w:pPr>
      <w:r w:rsidRPr="006B5F13">
        <w:t>&lt;sws:PackageType&gt;Large Envelope or Flat&lt;/sws:PackageType&gt;</w:t>
      </w:r>
    </w:p>
    <w:p w:rsidR="006B5F13" w:rsidRPr="006B5F13" w:rsidRDefault="006B5F13" w:rsidP="006B5F13">
      <w:pPr>
        <w:pStyle w:val="ListParagraph"/>
      </w:pPr>
      <w:r w:rsidRPr="006B5F13">
        <w:t>&lt;sws:ServiceType&gt;US-PM&lt;/sws:ServiceType&gt;</w:t>
      </w:r>
    </w:p>
    <w:p w:rsidR="006B5F13" w:rsidRDefault="006B5F13" w:rsidP="006B5F13">
      <w:pPr>
        <w:pStyle w:val="ListParagraph"/>
      </w:pPr>
      <w:r w:rsidRPr="006B5F13">
        <w:t>&lt;sws:ShipDate&gt;2016-04-20&lt;/sws:ShipDate&gt;</w:t>
      </w:r>
    </w:p>
    <w:p w:rsidR="006B5F13" w:rsidRPr="006B5F13" w:rsidRDefault="006B5F13" w:rsidP="006B5F13">
      <w:pPr>
        <w:pStyle w:val="ListParagraph"/>
        <w:rPr>
          <w:rFonts w:ascii="Times New Roman" w:hAnsi="Times New Roman" w:cs="Times New Roman"/>
          <w:sz w:val="24"/>
          <w:szCs w:val="24"/>
        </w:rPr>
      </w:pPr>
    </w:p>
    <w:p w:rsidR="006B5F13" w:rsidRDefault="006B5F13" w:rsidP="00CB4E1C">
      <w:pPr>
        <w:pStyle w:val="ListParagraph"/>
        <w:numPr>
          <w:ilvl w:val="0"/>
          <w:numId w:val="1"/>
        </w:numPr>
        <w:rPr>
          <w:rFonts w:ascii="Times New Roman" w:hAnsi="Times New Roman" w:cs="Times New Roman"/>
          <w:sz w:val="24"/>
          <w:szCs w:val="24"/>
        </w:rPr>
      </w:pPr>
      <w:r w:rsidRPr="006B5F13">
        <w:rPr>
          <w:rFonts w:ascii="Times New Roman" w:hAnsi="Times New Roman" w:cs="Times New Roman"/>
          <w:sz w:val="24"/>
          <w:szCs w:val="24"/>
        </w:rPr>
        <w:t>The above three are filters for the rates, if user doesn't know what package &amp; serviceType he/she has to choose, we can request for 'Unknown'. Which in turn responds with all valid availabilities.</w:t>
      </w:r>
    </w:p>
    <w:p w:rsidR="006B5F13" w:rsidRPr="006B5F13" w:rsidRDefault="006B5F13" w:rsidP="006B5F13">
      <w:pPr>
        <w:pStyle w:val="ListParagraph"/>
        <w:rPr>
          <w:rFonts w:ascii="Times New Roman" w:hAnsi="Times New Roman" w:cs="Times New Roman"/>
          <w:sz w:val="24"/>
          <w:szCs w:val="24"/>
        </w:rPr>
      </w:pPr>
    </w:p>
    <w:p w:rsidR="006B5F13" w:rsidRDefault="006B5F13" w:rsidP="00BB0C7D">
      <w:pPr>
        <w:pStyle w:val="ListParagraph"/>
        <w:numPr>
          <w:ilvl w:val="0"/>
          <w:numId w:val="1"/>
        </w:numPr>
        <w:rPr>
          <w:rFonts w:ascii="Times New Roman" w:hAnsi="Times New Roman" w:cs="Times New Roman"/>
          <w:sz w:val="24"/>
          <w:szCs w:val="24"/>
        </w:rPr>
      </w:pPr>
      <w:r w:rsidRPr="006B5F13">
        <w:rPr>
          <w:rFonts w:ascii="Times New Roman" w:hAnsi="Times New Roman" w:cs="Times New Roman"/>
          <w:sz w:val="24"/>
          <w:szCs w:val="24"/>
        </w:rPr>
        <w:t>Relative with UPS/FedEx this is an addition for ShopResponse. However, it has been included in the ParcelService ShopRequest to choose the ServiceType, PackagingType.</w:t>
      </w:r>
    </w:p>
    <w:p w:rsidR="006B5F13" w:rsidRPr="006B5F13" w:rsidRDefault="006B5F13" w:rsidP="006B5F13">
      <w:pPr>
        <w:pStyle w:val="ListParagraph"/>
        <w:rPr>
          <w:rFonts w:ascii="Times New Roman" w:hAnsi="Times New Roman" w:cs="Times New Roman"/>
          <w:sz w:val="24"/>
          <w:szCs w:val="24"/>
        </w:rPr>
      </w:pPr>
    </w:p>
    <w:p w:rsidR="006B5F13" w:rsidRPr="006B5F13" w:rsidRDefault="006B5F13" w:rsidP="006B5F13">
      <w:pPr>
        <w:pStyle w:val="ListParagraph"/>
        <w:numPr>
          <w:ilvl w:val="0"/>
          <w:numId w:val="1"/>
        </w:numPr>
        <w:rPr>
          <w:rFonts w:ascii="Times New Roman" w:hAnsi="Times New Roman" w:cs="Times New Roman"/>
          <w:sz w:val="24"/>
          <w:szCs w:val="24"/>
        </w:rPr>
      </w:pPr>
      <w:r w:rsidRPr="006B5F13">
        <w:rPr>
          <w:rFonts w:ascii="Times New Roman" w:hAnsi="Times New Roman" w:cs="Times New Roman"/>
          <w:sz w:val="24"/>
          <w:szCs w:val="24"/>
        </w:rPr>
        <w:t xml:space="preserve">By default, UPS/FedEx assumes the </w:t>
      </w:r>
      <w:r w:rsidR="00986030">
        <w:rPr>
          <w:rFonts w:ascii="Times New Roman" w:hAnsi="Times New Roman" w:cs="Times New Roman"/>
          <w:sz w:val="24"/>
          <w:szCs w:val="24"/>
        </w:rPr>
        <w:t>“</w:t>
      </w:r>
      <w:r w:rsidRPr="006B5F13">
        <w:rPr>
          <w:rFonts w:ascii="Times New Roman" w:hAnsi="Times New Roman" w:cs="Times New Roman"/>
          <w:sz w:val="24"/>
          <w:szCs w:val="24"/>
        </w:rPr>
        <w:t>shipDate</w:t>
      </w:r>
      <w:r w:rsidR="00986030">
        <w:rPr>
          <w:rFonts w:ascii="Times New Roman" w:hAnsi="Times New Roman" w:cs="Times New Roman"/>
          <w:sz w:val="24"/>
          <w:szCs w:val="24"/>
        </w:rPr>
        <w:t>”</w:t>
      </w:r>
      <w:r w:rsidRPr="006B5F13">
        <w:rPr>
          <w:rFonts w:ascii="Times New Roman" w:hAnsi="Times New Roman" w:cs="Times New Roman"/>
          <w:sz w:val="24"/>
          <w:szCs w:val="24"/>
        </w:rPr>
        <w:t xml:space="preserve"> as </w:t>
      </w:r>
      <w:r w:rsidR="00986030">
        <w:rPr>
          <w:rFonts w:ascii="Times New Roman" w:hAnsi="Times New Roman" w:cs="Times New Roman"/>
          <w:sz w:val="24"/>
          <w:szCs w:val="24"/>
        </w:rPr>
        <w:t>“</w:t>
      </w:r>
      <w:r w:rsidRPr="006B5F13">
        <w:rPr>
          <w:rFonts w:ascii="Times New Roman" w:hAnsi="Times New Roman" w:cs="Times New Roman"/>
          <w:sz w:val="24"/>
          <w:szCs w:val="24"/>
        </w:rPr>
        <w:t>currentDate</w:t>
      </w:r>
      <w:r w:rsidR="00986030">
        <w:rPr>
          <w:rFonts w:ascii="Times New Roman" w:hAnsi="Times New Roman" w:cs="Times New Roman"/>
          <w:sz w:val="24"/>
          <w:szCs w:val="24"/>
        </w:rPr>
        <w:t>”</w:t>
      </w:r>
      <w:r w:rsidRPr="006B5F13">
        <w:rPr>
          <w:rFonts w:ascii="Times New Roman" w:hAnsi="Times New Roman" w:cs="Times New Roman"/>
          <w:sz w:val="24"/>
          <w:szCs w:val="24"/>
        </w:rPr>
        <w:t xml:space="preserve">, hence in Stamps Shop/Rates request, we are sending the </w:t>
      </w:r>
      <w:r w:rsidR="00986030">
        <w:rPr>
          <w:rFonts w:ascii="Times New Roman" w:hAnsi="Times New Roman" w:cs="Times New Roman"/>
          <w:sz w:val="24"/>
          <w:szCs w:val="24"/>
        </w:rPr>
        <w:t>“</w:t>
      </w:r>
      <w:r w:rsidRPr="006B5F13">
        <w:rPr>
          <w:rFonts w:ascii="Times New Roman" w:hAnsi="Times New Roman" w:cs="Times New Roman"/>
          <w:sz w:val="24"/>
          <w:szCs w:val="24"/>
        </w:rPr>
        <w:t>shipDate</w:t>
      </w:r>
      <w:r w:rsidR="00986030">
        <w:rPr>
          <w:rFonts w:ascii="Times New Roman" w:hAnsi="Times New Roman" w:cs="Times New Roman"/>
          <w:sz w:val="24"/>
          <w:szCs w:val="24"/>
        </w:rPr>
        <w:t>”</w:t>
      </w:r>
      <w:r w:rsidRPr="006B5F13">
        <w:rPr>
          <w:rFonts w:ascii="Times New Roman" w:hAnsi="Times New Roman" w:cs="Times New Roman"/>
          <w:sz w:val="24"/>
          <w:szCs w:val="24"/>
        </w:rPr>
        <w:t xml:space="preserve"> as </w:t>
      </w:r>
      <w:r w:rsidR="00986030">
        <w:rPr>
          <w:rFonts w:ascii="Times New Roman" w:hAnsi="Times New Roman" w:cs="Times New Roman"/>
          <w:sz w:val="24"/>
          <w:szCs w:val="24"/>
        </w:rPr>
        <w:t>“</w:t>
      </w:r>
      <w:r w:rsidRPr="006B5F13">
        <w:rPr>
          <w:rFonts w:ascii="Times New Roman" w:hAnsi="Times New Roman" w:cs="Times New Roman"/>
          <w:sz w:val="24"/>
          <w:szCs w:val="24"/>
        </w:rPr>
        <w:t>currentDate</w:t>
      </w:r>
      <w:r w:rsidR="00986030">
        <w:rPr>
          <w:rFonts w:ascii="Times New Roman" w:hAnsi="Times New Roman" w:cs="Times New Roman"/>
          <w:sz w:val="24"/>
          <w:szCs w:val="24"/>
        </w:rPr>
        <w:t>”</w:t>
      </w:r>
      <w:r w:rsidRPr="006B5F13">
        <w:rPr>
          <w:rFonts w:ascii="Times New Roman" w:hAnsi="Times New Roman" w:cs="Times New Roman"/>
          <w:sz w:val="24"/>
          <w:szCs w:val="24"/>
        </w:rPr>
        <w:t>.</w:t>
      </w:r>
    </w:p>
    <w:p w:rsidR="006B5F13" w:rsidRPr="006B5F13" w:rsidRDefault="006B5F13" w:rsidP="006B5F13">
      <w:pPr>
        <w:rPr>
          <w:rFonts w:ascii="Times New Roman" w:hAnsi="Times New Roman" w:cs="Times New Roman"/>
          <w:sz w:val="24"/>
          <w:szCs w:val="24"/>
        </w:rPr>
      </w:pPr>
    </w:p>
    <w:p w:rsidR="006B5F13" w:rsidRPr="006B5F13" w:rsidRDefault="006B5F13" w:rsidP="006B5F13">
      <w:pPr>
        <w:pStyle w:val="ListParagraph"/>
        <w:numPr>
          <w:ilvl w:val="0"/>
          <w:numId w:val="1"/>
        </w:numPr>
        <w:rPr>
          <w:rFonts w:ascii="Times New Roman" w:hAnsi="Times New Roman" w:cs="Times New Roman"/>
          <w:sz w:val="24"/>
          <w:szCs w:val="24"/>
        </w:rPr>
      </w:pPr>
      <w:r w:rsidRPr="006B5F13">
        <w:rPr>
          <w:rFonts w:ascii="Times New Roman" w:hAnsi="Times New Roman" w:cs="Times New Roman"/>
          <w:sz w:val="24"/>
          <w:szCs w:val="24"/>
        </w:rPr>
        <w:t>Response will be reflected with the number: of days and commitment time for the package to reach the destination postal requested.</w:t>
      </w:r>
    </w:p>
    <w:p w:rsidR="006B5F13" w:rsidRPr="006B5F13" w:rsidRDefault="006B5F13" w:rsidP="006B5F13">
      <w:pPr>
        <w:rPr>
          <w:rFonts w:ascii="Times New Roman" w:hAnsi="Times New Roman" w:cs="Times New Roman"/>
          <w:sz w:val="24"/>
          <w:szCs w:val="24"/>
        </w:rPr>
      </w:pPr>
    </w:p>
    <w:p w:rsidR="006B5F13" w:rsidRPr="006B5F13" w:rsidRDefault="006B5F13" w:rsidP="006B5F13">
      <w:pPr>
        <w:pStyle w:val="ListParagraph"/>
        <w:numPr>
          <w:ilvl w:val="0"/>
          <w:numId w:val="1"/>
        </w:numPr>
        <w:rPr>
          <w:rFonts w:ascii="Times New Roman" w:hAnsi="Times New Roman" w:cs="Times New Roman"/>
          <w:sz w:val="24"/>
          <w:szCs w:val="24"/>
        </w:rPr>
      </w:pPr>
      <w:r w:rsidRPr="006B5F13">
        <w:rPr>
          <w:rFonts w:ascii="Times New Roman" w:hAnsi="Times New Roman" w:cs="Times New Roman"/>
          <w:sz w:val="24"/>
          <w:szCs w:val="24"/>
        </w:rPr>
        <w:t>Stamps responds with the Add-Ons available with the serviceTypes, here we have neglected it in the response, to make it similar with the GenericResponse.</w:t>
      </w:r>
    </w:p>
    <w:p w:rsidR="006B5F13" w:rsidRPr="006B5F13" w:rsidRDefault="006B5F13" w:rsidP="006B5F13">
      <w:pPr>
        <w:rPr>
          <w:rFonts w:ascii="Times New Roman" w:hAnsi="Times New Roman" w:cs="Times New Roman"/>
          <w:sz w:val="24"/>
          <w:szCs w:val="24"/>
        </w:rPr>
      </w:pPr>
    </w:p>
    <w:p w:rsidR="006B5F13" w:rsidRPr="006B5F13" w:rsidRDefault="006B5F13" w:rsidP="006B5F13">
      <w:pPr>
        <w:pStyle w:val="ListParagraph"/>
        <w:numPr>
          <w:ilvl w:val="0"/>
          <w:numId w:val="1"/>
        </w:numPr>
        <w:rPr>
          <w:rFonts w:ascii="Times New Roman" w:hAnsi="Times New Roman" w:cs="Times New Roman"/>
          <w:sz w:val="24"/>
          <w:szCs w:val="24"/>
        </w:rPr>
      </w:pPr>
      <w:r w:rsidRPr="006B5F13">
        <w:rPr>
          <w:rFonts w:ascii="Times New Roman" w:hAnsi="Times New Roman" w:cs="Times New Roman"/>
          <w:sz w:val="24"/>
          <w:szCs w:val="24"/>
        </w:rPr>
        <w:lastRenderedPageBreak/>
        <w:t>Added a possibility where if endUser is not aware of the packageType, we can request for 'All'. Which will in turn responds all the possible Packages supported by the Service irrespective of FedEx, UPS, Stamps.</w:t>
      </w:r>
    </w:p>
    <w:p w:rsidR="006B5F13" w:rsidRPr="006B5F13" w:rsidRDefault="006B5F13" w:rsidP="006B5F13">
      <w:pPr>
        <w:rPr>
          <w:rFonts w:ascii="Times New Roman" w:hAnsi="Times New Roman" w:cs="Times New Roman"/>
          <w:sz w:val="24"/>
          <w:szCs w:val="24"/>
        </w:rPr>
      </w:pPr>
    </w:p>
    <w:p w:rsidR="006B5F13" w:rsidRPr="006B5F13" w:rsidRDefault="006B5F13" w:rsidP="006B5F13">
      <w:pPr>
        <w:pStyle w:val="ListParagraph"/>
        <w:numPr>
          <w:ilvl w:val="0"/>
          <w:numId w:val="1"/>
        </w:numPr>
        <w:rPr>
          <w:rFonts w:ascii="Times New Roman" w:hAnsi="Times New Roman" w:cs="Times New Roman"/>
          <w:sz w:val="24"/>
          <w:szCs w:val="24"/>
        </w:rPr>
      </w:pPr>
      <w:r w:rsidRPr="006B5F13">
        <w:rPr>
          <w:rFonts w:ascii="Times New Roman" w:hAnsi="Times New Roman" w:cs="Times New Roman"/>
          <w:sz w:val="24"/>
          <w:szCs w:val="24"/>
        </w:rPr>
        <w:t>Integrated with the 'aggregation-strategy', written in roi-parcelservice, where shop supports, the three default Carriers [FedEx, UPS, Stamps], RateRequestCode[Least-Cost, Least-Cost-InWindow], where Lease-Cost-InWindow will activate the RateRequestArriveDate [currentDate for example].</w:t>
      </w:r>
    </w:p>
    <w:p w:rsidR="006B5F13" w:rsidRPr="006B5F13" w:rsidRDefault="006B5F13" w:rsidP="006B5F13">
      <w:pPr>
        <w:rPr>
          <w:rFonts w:ascii="Times New Roman" w:hAnsi="Times New Roman" w:cs="Times New Roman"/>
          <w:sz w:val="24"/>
          <w:szCs w:val="24"/>
        </w:rPr>
      </w:pPr>
    </w:p>
    <w:p w:rsidR="006B5F13" w:rsidRDefault="006B5F13" w:rsidP="006B5F13">
      <w:pPr>
        <w:pStyle w:val="ListParagraph"/>
        <w:numPr>
          <w:ilvl w:val="0"/>
          <w:numId w:val="1"/>
        </w:numPr>
        <w:rPr>
          <w:rFonts w:ascii="Times New Roman" w:hAnsi="Times New Roman" w:cs="Times New Roman"/>
          <w:sz w:val="24"/>
          <w:szCs w:val="24"/>
        </w:rPr>
      </w:pPr>
      <w:r w:rsidRPr="006B5F13">
        <w:rPr>
          <w:rFonts w:ascii="Times New Roman" w:hAnsi="Times New Roman" w:cs="Times New Roman"/>
          <w:sz w:val="24"/>
          <w:szCs w:val="24"/>
        </w:rPr>
        <w:t>The request will be processed for currentDate irrespective of the Carriers, and filters and ignores the one which is not requested, hence responds with the genericResponse for requestedDate.</w:t>
      </w:r>
    </w:p>
    <w:p w:rsidR="000868F5" w:rsidRPr="006B5F13" w:rsidRDefault="000868F5" w:rsidP="000868F5">
      <w:pPr>
        <w:pStyle w:val="ListParagraph"/>
        <w:rPr>
          <w:rFonts w:ascii="Times New Roman" w:hAnsi="Times New Roman" w:cs="Times New Roman"/>
          <w:sz w:val="24"/>
          <w:szCs w:val="24"/>
        </w:rPr>
      </w:pPr>
    </w:p>
    <w:p w:rsidR="006B5F13" w:rsidRPr="004A3814" w:rsidRDefault="00F00BFB" w:rsidP="004A3814">
      <w:pPr>
        <w:pStyle w:val="Heading2"/>
        <w:rPr>
          <w:u w:val="thick"/>
        </w:rPr>
      </w:pPr>
      <w:bookmarkStart w:id="2" w:name="_Toc449093163"/>
      <w:r w:rsidRPr="004A3814">
        <w:rPr>
          <w:u w:val="thick"/>
        </w:rPr>
        <w:t>Stamps-</w:t>
      </w:r>
      <w:r w:rsidR="00433202" w:rsidRPr="004A3814">
        <w:rPr>
          <w:u w:val="thick"/>
        </w:rPr>
        <w:t>Rates:</w:t>
      </w:r>
      <w:bookmarkEnd w:id="2"/>
    </w:p>
    <w:p w:rsidR="00433202" w:rsidRPr="00863BDF" w:rsidRDefault="00433202" w:rsidP="00863BDF">
      <w:pPr>
        <w:pStyle w:val="NoSpacing"/>
        <w:numPr>
          <w:ilvl w:val="0"/>
          <w:numId w:val="9"/>
        </w:numPr>
        <w:rPr>
          <w:rFonts w:ascii="Times New Roman" w:hAnsi="Times New Roman" w:cs="Times New Roman"/>
          <w:sz w:val="24"/>
          <w:szCs w:val="24"/>
        </w:rPr>
      </w:pPr>
      <w:r w:rsidRPr="00863BDF">
        <w:rPr>
          <w:rFonts w:ascii="Times New Roman" w:hAnsi="Times New Roman" w:cs="Times New Roman"/>
          <w:sz w:val="24"/>
          <w:szCs w:val="24"/>
        </w:rPr>
        <w:t>Is specific for the PackageType, ServiceType in the request. For each Carriers, supported till now, FedEx, UPS, Stamps.</w:t>
      </w:r>
    </w:p>
    <w:p w:rsidR="00433202" w:rsidRPr="00863BDF" w:rsidRDefault="00433202" w:rsidP="00863BDF">
      <w:pPr>
        <w:pStyle w:val="NoSpacing"/>
        <w:rPr>
          <w:rFonts w:ascii="Times New Roman" w:hAnsi="Times New Roman" w:cs="Times New Roman"/>
          <w:sz w:val="24"/>
          <w:szCs w:val="24"/>
        </w:rPr>
      </w:pPr>
    </w:p>
    <w:p w:rsidR="00433202" w:rsidRPr="00863BDF" w:rsidRDefault="00433202" w:rsidP="00863BDF">
      <w:pPr>
        <w:pStyle w:val="NoSpacing"/>
        <w:numPr>
          <w:ilvl w:val="0"/>
          <w:numId w:val="9"/>
        </w:numPr>
        <w:rPr>
          <w:rFonts w:ascii="Times New Roman" w:hAnsi="Times New Roman" w:cs="Times New Roman"/>
          <w:sz w:val="24"/>
          <w:szCs w:val="24"/>
        </w:rPr>
      </w:pPr>
      <w:r w:rsidRPr="00863BDF">
        <w:rPr>
          <w:rFonts w:ascii="Times New Roman" w:hAnsi="Times New Roman" w:cs="Times New Roman"/>
          <w:sz w:val="24"/>
          <w:szCs w:val="24"/>
        </w:rPr>
        <w:t>Testing on various available ServiceTypes, Packages, concluded with generic Packages, Generic errorCodes.</w:t>
      </w:r>
    </w:p>
    <w:p w:rsidR="00433202" w:rsidRPr="00863BDF" w:rsidRDefault="00433202" w:rsidP="00863BDF">
      <w:pPr>
        <w:pStyle w:val="NoSpacing"/>
        <w:rPr>
          <w:rFonts w:ascii="Times New Roman" w:hAnsi="Times New Roman" w:cs="Times New Roman"/>
          <w:sz w:val="24"/>
          <w:szCs w:val="24"/>
        </w:rPr>
      </w:pPr>
    </w:p>
    <w:p w:rsidR="00433202" w:rsidRPr="00863BDF" w:rsidRDefault="00433202" w:rsidP="00863BDF">
      <w:pPr>
        <w:pStyle w:val="NoSpacing"/>
        <w:numPr>
          <w:ilvl w:val="0"/>
          <w:numId w:val="9"/>
        </w:numPr>
        <w:rPr>
          <w:rFonts w:ascii="Times New Roman" w:hAnsi="Times New Roman" w:cs="Times New Roman"/>
          <w:sz w:val="24"/>
          <w:szCs w:val="24"/>
        </w:rPr>
      </w:pPr>
      <w:r w:rsidRPr="00863BDF">
        <w:rPr>
          <w:rFonts w:ascii="Times New Roman" w:hAnsi="Times New Roman" w:cs="Times New Roman"/>
          <w:sz w:val="24"/>
          <w:szCs w:val="24"/>
        </w:rPr>
        <w:t>The error codes returned from Stamps, are analysed and Customised to return ParcelServiceErrorCodes from the list.</w:t>
      </w:r>
    </w:p>
    <w:p w:rsidR="00F00BFB" w:rsidRDefault="00F00BFB" w:rsidP="00F00BFB">
      <w:pPr>
        <w:pStyle w:val="ListParagraph"/>
        <w:rPr>
          <w:rFonts w:ascii="Times New Roman" w:hAnsi="Times New Roman" w:cs="Times New Roman"/>
          <w:sz w:val="26"/>
          <w:szCs w:val="26"/>
        </w:rPr>
      </w:pPr>
    </w:p>
    <w:p w:rsidR="00F00BFB" w:rsidRPr="00F00BFB" w:rsidRDefault="00F00BFB" w:rsidP="00F00BFB">
      <w:pPr>
        <w:rPr>
          <w:rFonts w:ascii="Times New Roman" w:hAnsi="Times New Roman" w:cs="Times New Roman"/>
          <w:b/>
          <w:bCs/>
          <w:i/>
          <w:iCs/>
          <w:sz w:val="24"/>
          <w:szCs w:val="24"/>
          <w:u w:val="single"/>
        </w:rPr>
      </w:pPr>
      <w:r w:rsidRPr="00F00BFB">
        <w:rPr>
          <w:rFonts w:ascii="Times New Roman" w:hAnsi="Times New Roman" w:cs="Times New Roman"/>
          <w:b/>
          <w:bCs/>
          <w:i/>
          <w:iCs/>
          <w:sz w:val="24"/>
          <w:szCs w:val="24"/>
          <w:u w:val="single"/>
        </w:rPr>
        <w:t xml:space="preserve">List of ErrorCodes </w:t>
      </w:r>
      <w:r>
        <w:rPr>
          <w:rFonts w:ascii="Times New Roman" w:hAnsi="Times New Roman" w:cs="Times New Roman"/>
          <w:b/>
          <w:bCs/>
          <w:i/>
          <w:iCs/>
          <w:sz w:val="24"/>
          <w:szCs w:val="24"/>
          <w:u w:val="single"/>
        </w:rPr>
        <w:t xml:space="preserve">eg: </w:t>
      </w:r>
    </w:p>
    <w:tbl>
      <w:tblPr>
        <w:tblW w:w="9645"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13"/>
        <w:gridCol w:w="1661"/>
        <w:gridCol w:w="1472"/>
        <w:gridCol w:w="1781"/>
        <w:gridCol w:w="2418"/>
      </w:tblGrid>
      <w:tr w:rsidR="00F00BFB" w:rsidRPr="00F00BFB" w:rsidTr="006B55EB">
        <w:tc>
          <w:tcPr>
            <w:tcW w:w="1365" w:type="dxa"/>
            <w:tcBorders>
              <w:top w:val="single" w:sz="2" w:space="0" w:color="000000"/>
              <w:left w:val="single" w:sz="2" w:space="0" w:color="000000"/>
              <w:bottom w:val="single" w:sz="2" w:space="0" w:color="000000"/>
            </w:tcBorders>
            <w:shd w:val="clear" w:color="auto" w:fill="auto"/>
            <w:tcMar>
              <w:left w:w="54" w:type="dxa"/>
            </w:tcMar>
          </w:tcPr>
          <w:p w:rsidR="00F00BFB" w:rsidRPr="00F00BFB" w:rsidRDefault="00F00BFB" w:rsidP="00F00BFB">
            <w:pPr>
              <w:rPr>
                <w:b/>
                <w:bCs/>
                <w:i/>
                <w:iCs/>
              </w:rPr>
            </w:pPr>
            <w:r w:rsidRPr="00F00BFB">
              <w:rPr>
                <w:b/>
                <w:bCs/>
                <w:i/>
                <w:iCs/>
              </w:rPr>
              <w:t>ParcelServiceErrorCodes</w:t>
            </w:r>
          </w:p>
        </w:tc>
        <w:tc>
          <w:tcPr>
            <w:tcW w:w="1815" w:type="dxa"/>
            <w:tcBorders>
              <w:top w:val="single" w:sz="2" w:space="0" w:color="000000"/>
              <w:left w:val="single" w:sz="2" w:space="0" w:color="000000"/>
              <w:bottom w:val="single" w:sz="2" w:space="0" w:color="000000"/>
            </w:tcBorders>
            <w:shd w:val="clear" w:color="auto" w:fill="auto"/>
            <w:tcMar>
              <w:left w:w="54" w:type="dxa"/>
            </w:tcMar>
          </w:tcPr>
          <w:p w:rsidR="00F00BFB" w:rsidRPr="00F00BFB" w:rsidRDefault="00F00BFB" w:rsidP="00F00BFB">
            <w:pPr>
              <w:rPr>
                <w:b/>
                <w:bCs/>
                <w:i/>
                <w:iCs/>
              </w:rPr>
            </w:pPr>
            <w:r w:rsidRPr="00F00BFB">
              <w:rPr>
                <w:b/>
                <w:bCs/>
                <w:i/>
                <w:iCs/>
              </w:rPr>
              <w:t>FedEXErrorCodes</w:t>
            </w:r>
          </w:p>
        </w:tc>
        <w:tc>
          <w:tcPr>
            <w:tcW w:w="1815" w:type="dxa"/>
            <w:tcBorders>
              <w:top w:val="single" w:sz="2" w:space="0" w:color="000000"/>
              <w:left w:val="single" w:sz="2" w:space="0" w:color="000000"/>
              <w:bottom w:val="single" w:sz="2" w:space="0" w:color="000000"/>
            </w:tcBorders>
            <w:shd w:val="clear" w:color="auto" w:fill="auto"/>
            <w:tcMar>
              <w:left w:w="54" w:type="dxa"/>
            </w:tcMar>
          </w:tcPr>
          <w:p w:rsidR="00F00BFB" w:rsidRPr="00F00BFB" w:rsidRDefault="00F00BFB" w:rsidP="00F00BFB">
            <w:pPr>
              <w:rPr>
                <w:b/>
                <w:bCs/>
                <w:i/>
                <w:iCs/>
              </w:rPr>
            </w:pPr>
            <w:r w:rsidRPr="00F00BFB">
              <w:rPr>
                <w:b/>
                <w:bCs/>
                <w:i/>
                <w:iCs/>
              </w:rPr>
              <w:t>UPSErrorCodes</w:t>
            </w:r>
          </w:p>
        </w:tc>
        <w:tc>
          <w:tcPr>
            <w:tcW w:w="1695" w:type="dxa"/>
            <w:tcBorders>
              <w:top w:val="single" w:sz="2" w:space="0" w:color="000000"/>
              <w:left w:val="single" w:sz="2" w:space="0" w:color="000000"/>
              <w:bottom w:val="single" w:sz="2" w:space="0" w:color="000000"/>
            </w:tcBorders>
            <w:shd w:val="clear" w:color="auto" w:fill="auto"/>
            <w:tcMar>
              <w:left w:w="54" w:type="dxa"/>
            </w:tcMar>
          </w:tcPr>
          <w:p w:rsidR="00F00BFB" w:rsidRPr="00F00BFB" w:rsidRDefault="00F00BFB" w:rsidP="00F00BFB">
            <w:pPr>
              <w:rPr>
                <w:b/>
                <w:bCs/>
                <w:i/>
                <w:iCs/>
              </w:rPr>
            </w:pPr>
            <w:r w:rsidRPr="00F00BFB">
              <w:rPr>
                <w:b/>
                <w:bCs/>
                <w:i/>
                <w:iCs/>
              </w:rPr>
              <w:t>StampsErrorCodes</w:t>
            </w:r>
          </w:p>
        </w:tc>
        <w:tc>
          <w:tcPr>
            <w:tcW w:w="295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F00BFB" w:rsidRPr="00F00BFB" w:rsidRDefault="00F00BFB" w:rsidP="00F00BFB">
            <w:pPr>
              <w:rPr>
                <w:b/>
                <w:bCs/>
                <w:i/>
                <w:iCs/>
              </w:rPr>
            </w:pPr>
            <w:r w:rsidRPr="00F00BFB">
              <w:rPr>
                <w:b/>
                <w:bCs/>
                <w:i/>
                <w:iCs/>
              </w:rPr>
              <w:t>MessageGeneric</w:t>
            </w:r>
          </w:p>
        </w:tc>
      </w:tr>
      <w:tr w:rsidR="00F00BFB" w:rsidRPr="00F00BFB" w:rsidTr="006B55EB">
        <w:tc>
          <w:tcPr>
            <w:tcW w:w="136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t>101</w:t>
            </w:r>
          </w:p>
        </w:tc>
        <w:tc>
          <w:tcPr>
            <w:tcW w:w="181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t>868</w:t>
            </w:r>
          </w:p>
        </w:tc>
        <w:tc>
          <w:tcPr>
            <w:tcW w:w="181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t>111209, 111100, 111210</w:t>
            </w:r>
          </w:p>
        </w:tc>
        <w:tc>
          <w:tcPr>
            <w:tcW w:w="169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t>004F0101, 00490102</w:t>
            </w:r>
          </w:p>
        </w:tc>
        <w:tc>
          <w:tcPr>
            <w:tcW w:w="2955" w:type="dxa"/>
            <w:tcBorders>
              <w:left w:val="single" w:sz="2" w:space="0" w:color="000000"/>
              <w:bottom w:val="single" w:sz="2" w:space="0" w:color="000000"/>
              <w:right w:val="single" w:sz="2" w:space="0" w:color="000000"/>
            </w:tcBorders>
            <w:shd w:val="clear" w:color="auto" w:fill="auto"/>
            <w:tcMar>
              <w:left w:w="54" w:type="dxa"/>
            </w:tcMar>
          </w:tcPr>
          <w:p w:rsidR="00F00BFB" w:rsidRPr="00F00BFB" w:rsidRDefault="00F00BFB" w:rsidP="00F00BFB">
            <w:r w:rsidRPr="00F00BFB">
              <w:t>Service is not allowed for the requested details/ not allowed between the requested locations</w:t>
            </w:r>
          </w:p>
        </w:tc>
      </w:tr>
      <w:tr w:rsidR="00F00BFB" w:rsidRPr="00F00BFB" w:rsidTr="006B55EB">
        <w:tc>
          <w:tcPr>
            <w:tcW w:w="136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t>102</w:t>
            </w:r>
          </w:p>
        </w:tc>
        <w:tc>
          <w:tcPr>
            <w:tcW w:w="181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t>988</w:t>
            </w:r>
          </w:p>
        </w:tc>
        <w:tc>
          <w:tcPr>
            <w:tcW w:w="1815" w:type="dxa"/>
            <w:tcBorders>
              <w:left w:val="single" w:sz="2" w:space="0" w:color="000000"/>
              <w:bottom w:val="single" w:sz="2" w:space="0" w:color="000000"/>
            </w:tcBorders>
            <w:shd w:val="clear" w:color="auto" w:fill="auto"/>
            <w:tcMar>
              <w:left w:w="54" w:type="dxa"/>
            </w:tcMar>
          </w:tcPr>
          <w:p w:rsidR="00F00BFB" w:rsidRPr="00F00BFB" w:rsidRDefault="00F00BFB" w:rsidP="00F00BFB"/>
        </w:tc>
        <w:tc>
          <w:tcPr>
            <w:tcW w:w="1695" w:type="dxa"/>
            <w:tcBorders>
              <w:left w:val="single" w:sz="2" w:space="0" w:color="000000"/>
              <w:bottom w:val="single" w:sz="2" w:space="0" w:color="000000"/>
            </w:tcBorders>
            <w:shd w:val="clear" w:color="auto" w:fill="auto"/>
            <w:tcMar>
              <w:left w:w="54" w:type="dxa"/>
            </w:tcMar>
          </w:tcPr>
          <w:p w:rsidR="00F00BFB" w:rsidRPr="00F00BFB" w:rsidRDefault="00F00BFB" w:rsidP="00F00BFB"/>
        </w:tc>
        <w:tc>
          <w:tcPr>
            <w:tcW w:w="2955" w:type="dxa"/>
            <w:tcBorders>
              <w:left w:val="single" w:sz="2" w:space="0" w:color="000000"/>
              <w:bottom w:val="single" w:sz="2" w:space="0" w:color="000000"/>
              <w:right w:val="single" w:sz="2" w:space="0" w:color="000000"/>
            </w:tcBorders>
            <w:shd w:val="clear" w:color="auto" w:fill="auto"/>
            <w:tcMar>
              <w:left w:w="54" w:type="dxa"/>
            </w:tcMar>
          </w:tcPr>
          <w:p w:rsidR="00F00BFB" w:rsidRPr="00F00BFB" w:rsidRDefault="00F00BFB" w:rsidP="00F00BFB">
            <w:r w:rsidRPr="00F00BFB">
              <w:t>Requested ServiceType account number and associated address is required</w:t>
            </w:r>
          </w:p>
        </w:tc>
      </w:tr>
      <w:tr w:rsidR="00F00BFB" w:rsidRPr="00F00BFB" w:rsidTr="006B55EB">
        <w:tc>
          <w:tcPr>
            <w:tcW w:w="136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t>103</w:t>
            </w:r>
          </w:p>
        </w:tc>
        <w:tc>
          <w:tcPr>
            <w:tcW w:w="181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t>930</w:t>
            </w:r>
          </w:p>
        </w:tc>
        <w:tc>
          <w:tcPr>
            <w:tcW w:w="181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t>111215</w:t>
            </w:r>
          </w:p>
        </w:tc>
        <w:tc>
          <w:tcPr>
            <w:tcW w:w="1695" w:type="dxa"/>
            <w:tcBorders>
              <w:left w:val="single" w:sz="2" w:space="0" w:color="000000"/>
              <w:bottom w:val="single" w:sz="2" w:space="0" w:color="000000"/>
            </w:tcBorders>
            <w:shd w:val="clear" w:color="auto" w:fill="auto"/>
            <w:tcMar>
              <w:left w:w="54" w:type="dxa"/>
            </w:tcMar>
          </w:tcPr>
          <w:p w:rsidR="00F00BFB" w:rsidRPr="00F00BFB" w:rsidRDefault="00F00BFB" w:rsidP="00F00BFB"/>
        </w:tc>
        <w:tc>
          <w:tcPr>
            <w:tcW w:w="2955" w:type="dxa"/>
            <w:tcBorders>
              <w:left w:val="single" w:sz="2" w:space="0" w:color="000000"/>
              <w:bottom w:val="single" w:sz="2" w:space="0" w:color="000000"/>
              <w:right w:val="single" w:sz="2" w:space="0" w:color="000000"/>
            </w:tcBorders>
            <w:shd w:val="clear" w:color="auto" w:fill="auto"/>
            <w:tcMar>
              <w:left w:w="54" w:type="dxa"/>
            </w:tcMar>
          </w:tcPr>
          <w:p w:rsidR="00F00BFB" w:rsidRPr="00F00BFB" w:rsidRDefault="00F00BFB" w:rsidP="00F00BFB">
            <w:r w:rsidRPr="00F00BFB">
              <w:t>ServiceType must be designated as residential delivery</w:t>
            </w:r>
          </w:p>
        </w:tc>
      </w:tr>
      <w:tr w:rsidR="00F00BFB" w:rsidRPr="00F00BFB" w:rsidTr="006B55EB">
        <w:tc>
          <w:tcPr>
            <w:tcW w:w="136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t>104</w:t>
            </w:r>
          </w:p>
        </w:tc>
        <w:tc>
          <w:tcPr>
            <w:tcW w:w="181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t>954</w:t>
            </w:r>
          </w:p>
        </w:tc>
        <w:tc>
          <w:tcPr>
            <w:tcW w:w="1815" w:type="dxa"/>
            <w:tcBorders>
              <w:left w:val="single" w:sz="2" w:space="0" w:color="000000"/>
              <w:bottom w:val="single" w:sz="2" w:space="0" w:color="000000"/>
            </w:tcBorders>
            <w:shd w:val="clear" w:color="auto" w:fill="auto"/>
            <w:tcMar>
              <w:left w:w="54" w:type="dxa"/>
            </w:tcMar>
          </w:tcPr>
          <w:p w:rsidR="00F00BFB" w:rsidRPr="00F00BFB" w:rsidRDefault="00F00BFB" w:rsidP="00F00BFB"/>
        </w:tc>
        <w:tc>
          <w:tcPr>
            <w:tcW w:w="1695" w:type="dxa"/>
            <w:tcBorders>
              <w:left w:val="single" w:sz="2" w:space="0" w:color="000000"/>
              <w:bottom w:val="single" w:sz="2" w:space="0" w:color="000000"/>
            </w:tcBorders>
            <w:shd w:val="clear" w:color="auto" w:fill="auto"/>
            <w:tcMar>
              <w:left w:w="54" w:type="dxa"/>
            </w:tcMar>
          </w:tcPr>
          <w:p w:rsidR="00F00BFB" w:rsidRPr="00F00BFB" w:rsidRDefault="00F00BFB" w:rsidP="00F00BFB"/>
        </w:tc>
        <w:tc>
          <w:tcPr>
            <w:tcW w:w="2955" w:type="dxa"/>
            <w:tcBorders>
              <w:left w:val="single" w:sz="2" w:space="0" w:color="000000"/>
              <w:bottom w:val="single" w:sz="2" w:space="0" w:color="000000"/>
              <w:right w:val="single" w:sz="2" w:space="0" w:color="000000"/>
            </w:tcBorders>
            <w:shd w:val="clear" w:color="auto" w:fill="auto"/>
            <w:tcMar>
              <w:left w:w="54" w:type="dxa"/>
            </w:tcMar>
          </w:tcPr>
          <w:p w:rsidR="00F00BFB" w:rsidRPr="00F00BFB" w:rsidRDefault="00F00BFB" w:rsidP="00F00BFB">
            <w:r w:rsidRPr="00F00BFB">
              <w:t>SmartPostShipmentDetail missing in the request</w:t>
            </w:r>
          </w:p>
        </w:tc>
      </w:tr>
      <w:tr w:rsidR="00F00BFB" w:rsidRPr="00F00BFB" w:rsidTr="006B55EB">
        <w:tc>
          <w:tcPr>
            <w:tcW w:w="136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lastRenderedPageBreak/>
              <w:t>105</w:t>
            </w:r>
          </w:p>
        </w:tc>
        <w:tc>
          <w:tcPr>
            <w:tcW w:w="181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t>612</w:t>
            </w:r>
          </w:p>
        </w:tc>
        <w:tc>
          <w:tcPr>
            <w:tcW w:w="1815" w:type="dxa"/>
            <w:tcBorders>
              <w:left w:val="single" w:sz="2" w:space="0" w:color="000000"/>
              <w:bottom w:val="single" w:sz="2" w:space="0" w:color="000000"/>
            </w:tcBorders>
            <w:shd w:val="clear" w:color="auto" w:fill="auto"/>
            <w:tcMar>
              <w:left w:w="54" w:type="dxa"/>
            </w:tcMar>
          </w:tcPr>
          <w:p w:rsidR="00F00BFB" w:rsidRPr="00F00BFB" w:rsidRDefault="00F00BFB" w:rsidP="00F00BFB"/>
        </w:tc>
        <w:tc>
          <w:tcPr>
            <w:tcW w:w="1695" w:type="dxa"/>
            <w:tcBorders>
              <w:left w:val="single" w:sz="2" w:space="0" w:color="000000"/>
              <w:bottom w:val="single" w:sz="2" w:space="0" w:color="000000"/>
            </w:tcBorders>
            <w:shd w:val="clear" w:color="auto" w:fill="auto"/>
            <w:tcMar>
              <w:left w:w="54" w:type="dxa"/>
            </w:tcMar>
          </w:tcPr>
          <w:p w:rsidR="00F00BFB" w:rsidRPr="00F00BFB" w:rsidRDefault="00F00BFB" w:rsidP="00F00BFB"/>
        </w:tc>
        <w:tc>
          <w:tcPr>
            <w:tcW w:w="2955" w:type="dxa"/>
            <w:tcBorders>
              <w:left w:val="single" w:sz="2" w:space="0" w:color="000000"/>
              <w:bottom w:val="single" w:sz="2" w:space="0" w:color="000000"/>
              <w:right w:val="single" w:sz="2" w:space="0" w:color="000000"/>
            </w:tcBorders>
            <w:shd w:val="clear" w:color="auto" w:fill="auto"/>
            <w:tcMar>
              <w:left w:w="54" w:type="dxa"/>
            </w:tcMar>
          </w:tcPr>
          <w:p w:rsidR="00F00BFB" w:rsidRPr="00F00BFB" w:rsidRDefault="00F00BFB" w:rsidP="00F00BFB">
            <w:r w:rsidRPr="00F00BFB">
              <w:t>Weight below minimum requirement</w:t>
            </w:r>
          </w:p>
        </w:tc>
      </w:tr>
      <w:tr w:rsidR="00F00BFB" w:rsidRPr="00F00BFB" w:rsidTr="006B55EB">
        <w:tc>
          <w:tcPr>
            <w:tcW w:w="136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t>201</w:t>
            </w:r>
          </w:p>
        </w:tc>
        <w:tc>
          <w:tcPr>
            <w:tcW w:w="181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t>701</w:t>
            </w:r>
          </w:p>
        </w:tc>
        <w:tc>
          <w:tcPr>
            <w:tcW w:w="181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t>111500</w:t>
            </w:r>
          </w:p>
        </w:tc>
        <w:tc>
          <w:tcPr>
            <w:tcW w:w="1695" w:type="dxa"/>
            <w:tcBorders>
              <w:left w:val="single" w:sz="2" w:space="0" w:color="000000"/>
              <w:bottom w:val="single" w:sz="2" w:space="0" w:color="000000"/>
            </w:tcBorders>
            <w:shd w:val="clear" w:color="auto" w:fill="auto"/>
            <w:tcMar>
              <w:left w:w="54" w:type="dxa"/>
            </w:tcMar>
          </w:tcPr>
          <w:p w:rsidR="00F00BFB" w:rsidRPr="00F00BFB" w:rsidRDefault="00F00BFB" w:rsidP="00F00BFB"/>
        </w:tc>
        <w:tc>
          <w:tcPr>
            <w:tcW w:w="2955" w:type="dxa"/>
            <w:tcBorders>
              <w:left w:val="single" w:sz="2" w:space="0" w:color="000000"/>
              <w:bottom w:val="single" w:sz="2" w:space="0" w:color="000000"/>
              <w:right w:val="single" w:sz="2" w:space="0" w:color="000000"/>
            </w:tcBorders>
            <w:shd w:val="clear" w:color="auto" w:fill="auto"/>
            <w:tcMar>
              <w:left w:w="54" w:type="dxa"/>
            </w:tcMar>
          </w:tcPr>
          <w:p w:rsidR="00F00BFB" w:rsidRPr="00F00BFB" w:rsidRDefault="00F00BFB" w:rsidP="00F00BFB">
            <w:r w:rsidRPr="00F00BFB">
              <w:t>Invalid packaging Type</w:t>
            </w:r>
          </w:p>
        </w:tc>
      </w:tr>
      <w:tr w:rsidR="00F00BFB" w:rsidRPr="00F00BFB" w:rsidTr="006B55EB">
        <w:tc>
          <w:tcPr>
            <w:tcW w:w="136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t>301</w:t>
            </w:r>
          </w:p>
        </w:tc>
        <w:tc>
          <w:tcPr>
            <w:tcW w:w="1815" w:type="dxa"/>
            <w:tcBorders>
              <w:left w:val="single" w:sz="2" w:space="0" w:color="000000"/>
              <w:bottom w:val="single" w:sz="2" w:space="0" w:color="000000"/>
            </w:tcBorders>
            <w:shd w:val="clear" w:color="auto" w:fill="auto"/>
            <w:tcMar>
              <w:left w:w="54" w:type="dxa"/>
            </w:tcMar>
          </w:tcPr>
          <w:p w:rsidR="00F00BFB" w:rsidRPr="00F00BFB" w:rsidRDefault="00F00BFB" w:rsidP="00F00BFB"/>
        </w:tc>
        <w:tc>
          <w:tcPr>
            <w:tcW w:w="1815" w:type="dxa"/>
            <w:tcBorders>
              <w:left w:val="single" w:sz="2" w:space="0" w:color="000000"/>
              <w:bottom w:val="single" w:sz="2" w:space="0" w:color="000000"/>
            </w:tcBorders>
            <w:shd w:val="clear" w:color="auto" w:fill="auto"/>
            <w:tcMar>
              <w:left w:w="54" w:type="dxa"/>
            </w:tcMar>
          </w:tcPr>
          <w:p w:rsidR="00F00BFB" w:rsidRPr="00F00BFB" w:rsidRDefault="00F00BFB" w:rsidP="00F00BFB"/>
        </w:tc>
        <w:tc>
          <w:tcPr>
            <w:tcW w:w="1695" w:type="dxa"/>
            <w:tcBorders>
              <w:left w:val="single" w:sz="2" w:space="0" w:color="000000"/>
              <w:bottom w:val="single" w:sz="2" w:space="0" w:color="000000"/>
            </w:tcBorders>
            <w:shd w:val="clear" w:color="auto" w:fill="auto"/>
            <w:tcMar>
              <w:left w:w="54" w:type="dxa"/>
            </w:tcMar>
          </w:tcPr>
          <w:p w:rsidR="00F00BFB" w:rsidRPr="00F00BFB" w:rsidRDefault="00F00BFB" w:rsidP="00F00BFB">
            <w:r w:rsidRPr="00F00BFB">
              <w:t>1000</w:t>
            </w:r>
          </w:p>
        </w:tc>
        <w:tc>
          <w:tcPr>
            <w:tcW w:w="2955" w:type="dxa"/>
            <w:tcBorders>
              <w:left w:val="single" w:sz="2" w:space="0" w:color="000000"/>
              <w:bottom w:val="single" w:sz="2" w:space="0" w:color="000000"/>
              <w:right w:val="single" w:sz="2" w:space="0" w:color="000000"/>
            </w:tcBorders>
            <w:shd w:val="clear" w:color="auto" w:fill="auto"/>
            <w:tcMar>
              <w:left w:w="54" w:type="dxa"/>
            </w:tcMar>
          </w:tcPr>
          <w:p w:rsidR="00F00BFB" w:rsidRPr="00F00BFB" w:rsidRDefault="00F00BFB" w:rsidP="00F00BFB">
            <w:r w:rsidRPr="00F00BFB">
              <w:t>Not Available in TestEnviornment</w:t>
            </w:r>
          </w:p>
        </w:tc>
      </w:tr>
    </w:tbl>
    <w:p w:rsidR="00F00BFB" w:rsidRDefault="00F00BFB" w:rsidP="00F00BFB"/>
    <w:p w:rsidR="00F00BFB" w:rsidRDefault="00F00BFB" w:rsidP="00F00BFB"/>
    <w:p w:rsidR="00F00BFB" w:rsidRDefault="00F00BFB" w:rsidP="00F00BFB">
      <w:pPr>
        <w:rPr>
          <w:rFonts w:ascii="Times New Roman" w:hAnsi="Times New Roman" w:cs="Times New Roman"/>
          <w:b/>
          <w:sz w:val="28"/>
          <w:szCs w:val="28"/>
          <w:u w:val="thick"/>
        </w:rPr>
      </w:pPr>
    </w:p>
    <w:p w:rsidR="00F00BFB" w:rsidRPr="004A3814" w:rsidRDefault="00CD4567" w:rsidP="004A3814">
      <w:pPr>
        <w:pStyle w:val="Heading2"/>
        <w:rPr>
          <w:u w:val="thick"/>
        </w:rPr>
      </w:pPr>
      <w:bookmarkStart w:id="3" w:name="_Toc449093164"/>
      <w:r>
        <w:rPr>
          <w:u w:val="thick"/>
        </w:rPr>
        <w:t>Stamps-</w:t>
      </w:r>
      <w:proofErr w:type="spellStart"/>
      <w:r>
        <w:rPr>
          <w:u w:val="thick"/>
        </w:rPr>
        <w:t>CreateShipment</w:t>
      </w:r>
      <w:proofErr w:type="spellEnd"/>
      <w:r>
        <w:rPr>
          <w:u w:val="thick"/>
        </w:rPr>
        <w:t xml:space="preserve"> (</w:t>
      </w:r>
      <w:proofErr w:type="spellStart"/>
      <w:r>
        <w:rPr>
          <w:u w:val="thick"/>
        </w:rPr>
        <w:t>Create</w:t>
      </w:r>
      <w:r w:rsidR="00F00BFB" w:rsidRPr="004A3814">
        <w:rPr>
          <w:u w:val="thick"/>
        </w:rPr>
        <w:t>Indicium</w:t>
      </w:r>
      <w:proofErr w:type="spellEnd"/>
      <w:r w:rsidR="00F00BFB" w:rsidRPr="004A3814">
        <w:rPr>
          <w:u w:val="thick"/>
        </w:rPr>
        <w:t>):</w:t>
      </w:r>
      <w:bookmarkEnd w:id="3"/>
    </w:p>
    <w:p w:rsidR="00F00BFB" w:rsidRPr="00863BDF" w:rsidRDefault="00F00BFB" w:rsidP="00F00BFB">
      <w:pPr>
        <w:pStyle w:val="ListParagraph"/>
        <w:numPr>
          <w:ilvl w:val="0"/>
          <w:numId w:val="6"/>
        </w:numPr>
        <w:rPr>
          <w:rFonts w:ascii="Times New Roman" w:hAnsi="Times New Roman" w:cs="Times New Roman"/>
          <w:sz w:val="24"/>
          <w:szCs w:val="24"/>
        </w:rPr>
      </w:pPr>
      <w:r w:rsidRPr="00863BDF">
        <w:rPr>
          <w:rFonts w:ascii="Times New Roman" w:hAnsi="Times New Roman" w:cs="Times New Roman"/>
          <w:sz w:val="24"/>
          <w:szCs w:val="24"/>
        </w:rPr>
        <w:t>In stamps, most importantly, when creating shipment, a certain Postage has to be available in the account, to get that, we have to call the PurchasePostage.</w:t>
      </w:r>
    </w:p>
    <w:p w:rsidR="00F00BFB" w:rsidRPr="00863BDF" w:rsidRDefault="00F00BFB" w:rsidP="00F00BFB">
      <w:pPr>
        <w:pStyle w:val="ListParagraph"/>
        <w:numPr>
          <w:ilvl w:val="0"/>
          <w:numId w:val="6"/>
        </w:numPr>
        <w:rPr>
          <w:rFonts w:ascii="Times New Roman" w:hAnsi="Times New Roman" w:cs="Times New Roman"/>
          <w:sz w:val="24"/>
          <w:szCs w:val="24"/>
        </w:rPr>
      </w:pPr>
      <w:r w:rsidRPr="00863BDF">
        <w:rPr>
          <w:rFonts w:ascii="Times New Roman" w:hAnsi="Times New Roman" w:cs="Times New Roman"/>
          <w:sz w:val="24"/>
          <w:szCs w:val="24"/>
        </w:rPr>
        <w:t>Each request depends, on a unique Transaction ID, which is solved by generating from Random-UUID in our service inside a bean.</w:t>
      </w:r>
    </w:p>
    <w:p w:rsidR="00F00BFB" w:rsidRPr="00863BDF" w:rsidRDefault="00F00BFB" w:rsidP="00F00BFB">
      <w:pPr>
        <w:pStyle w:val="ListParagraph"/>
        <w:numPr>
          <w:ilvl w:val="0"/>
          <w:numId w:val="6"/>
        </w:numPr>
        <w:rPr>
          <w:rFonts w:ascii="Times New Roman" w:hAnsi="Times New Roman" w:cs="Times New Roman"/>
          <w:sz w:val="24"/>
          <w:szCs w:val="24"/>
        </w:rPr>
      </w:pPr>
      <w:r w:rsidRPr="00863BDF">
        <w:rPr>
          <w:rFonts w:ascii="Times New Roman" w:hAnsi="Times New Roman" w:cs="Times New Roman"/>
          <w:sz w:val="24"/>
          <w:szCs w:val="24"/>
        </w:rPr>
        <w:t>In test, there are two different request parameter for the &lt;SampleOnly&gt; element of Soap.</w:t>
      </w:r>
    </w:p>
    <w:p w:rsidR="00F00BFB" w:rsidRPr="00863BDF" w:rsidRDefault="00F00BFB" w:rsidP="008B7DCC">
      <w:pPr>
        <w:pStyle w:val="ListParagraph"/>
        <w:numPr>
          <w:ilvl w:val="0"/>
          <w:numId w:val="7"/>
        </w:numPr>
        <w:rPr>
          <w:rFonts w:ascii="Times New Roman" w:hAnsi="Times New Roman" w:cs="Times New Roman"/>
          <w:sz w:val="24"/>
          <w:szCs w:val="24"/>
        </w:rPr>
      </w:pPr>
      <w:r w:rsidRPr="00863BDF">
        <w:rPr>
          <w:rFonts w:ascii="Times New Roman" w:hAnsi="Times New Roman" w:cs="Times New Roman"/>
          <w:sz w:val="24"/>
          <w:szCs w:val="24"/>
        </w:rPr>
        <w:t>True for generating a valid tracking id, with postage.</w:t>
      </w:r>
    </w:p>
    <w:p w:rsidR="00F00BFB" w:rsidRPr="00863BDF" w:rsidRDefault="00F00BFB" w:rsidP="008B7DCC">
      <w:pPr>
        <w:pStyle w:val="ListParagraph"/>
        <w:numPr>
          <w:ilvl w:val="0"/>
          <w:numId w:val="7"/>
        </w:numPr>
        <w:rPr>
          <w:rFonts w:ascii="Times New Roman" w:hAnsi="Times New Roman" w:cs="Times New Roman"/>
          <w:sz w:val="24"/>
          <w:szCs w:val="24"/>
        </w:rPr>
      </w:pPr>
      <w:r w:rsidRPr="00863BDF">
        <w:rPr>
          <w:rFonts w:ascii="Times New Roman" w:hAnsi="Times New Roman" w:cs="Times New Roman"/>
          <w:sz w:val="24"/>
          <w:szCs w:val="24"/>
        </w:rPr>
        <w:t>False for generating label without postage, where the tracking id will be invalid.</w:t>
      </w:r>
    </w:p>
    <w:p w:rsidR="00F00BFB" w:rsidRPr="00863BDF" w:rsidRDefault="00F00BFB" w:rsidP="00F00BFB">
      <w:pPr>
        <w:pStyle w:val="ListParagraph"/>
        <w:numPr>
          <w:ilvl w:val="0"/>
          <w:numId w:val="6"/>
        </w:numPr>
        <w:rPr>
          <w:rFonts w:ascii="Times New Roman" w:hAnsi="Times New Roman" w:cs="Times New Roman"/>
          <w:sz w:val="24"/>
          <w:szCs w:val="24"/>
        </w:rPr>
      </w:pPr>
      <w:r w:rsidRPr="00863BDF">
        <w:rPr>
          <w:rFonts w:ascii="Times New Roman" w:hAnsi="Times New Roman" w:cs="Times New Roman"/>
          <w:sz w:val="24"/>
          <w:szCs w:val="24"/>
        </w:rPr>
        <w:t>All the shipments are taken care by requesting one of the USPS services.</w:t>
      </w:r>
    </w:p>
    <w:p w:rsidR="003E090A" w:rsidRDefault="003E090A" w:rsidP="003E090A"/>
    <w:p w:rsidR="003E090A" w:rsidRPr="0042738F" w:rsidRDefault="003E090A" w:rsidP="004A3814">
      <w:pPr>
        <w:pStyle w:val="Heading2"/>
        <w:rPr>
          <w:u w:val="thick"/>
        </w:rPr>
      </w:pPr>
      <w:bookmarkStart w:id="4" w:name="_Toc449093165"/>
      <w:r w:rsidRPr="0042738F">
        <w:rPr>
          <w:u w:val="thick"/>
        </w:rPr>
        <w:t>Stamps-VoidShipment</w:t>
      </w:r>
      <w:r w:rsidR="00986030" w:rsidRPr="0042738F">
        <w:rPr>
          <w:u w:val="thick"/>
        </w:rPr>
        <w:t>(CancelIndicium)</w:t>
      </w:r>
      <w:r w:rsidRPr="0042738F">
        <w:rPr>
          <w:u w:val="thick"/>
        </w:rPr>
        <w:t>:</w:t>
      </w:r>
      <w:bookmarkEnd w:id="4"/>
    </w:p>
    <w:p w:rsidR="003E090A" w:rsidRPr="0003549C" w:rsidRDefault="003E090A" w:rsidP="003E090A">
      <w:pPr>
        <w:pStyle w:val="ListParagraph"/>
        <w:numPr>
          <w:ilvl w:val="0"/>
          <w:numId w:val="8"/>
        </w:numPr>
        <w:rPr>
          <w:rFonts w:ascii="Times New Roman" w:hAnsi="Times New Roman" w:cs="Times New Roman"/>
          <w:sz w:val="24"/>
          <w:szCs w:val="24"/>
        </w:rPr>
      </w:pPr>
      <w:r w:rsidRPr="0003549C">
        <w:rPr>
          <w:rFonts w:ascii="Times New Roman" w:hAnsi="Times New Roman" w:cs="Times New Roman"/>
          <w:sz w:val="24"/>
          <w:szCs w:val="24"/>
        </w:rPr>
        <w:t>Either we can choose the tracking Id to request refund, or the StampsTxId, generated from the CreateIndicium Respknse.</w:t>
      </w:r>
    </w:p>
    <w:p w:rsidR="003E090A" w:rsidRPr="0003549C" w:rsidRDefault="003E090A" w:rsidP="003E090A">
      <w:pPr>
        <w:pStyle w:val="ListParagraph"/>
        <w:numPr>
          <w:ilvl w:val="0"/>
          <w:numId w:val="8"/>
        </w:numPr>
        <w:rPr>
          <w:rFonts w:ascii="Times New Roman" w:hAnsi="Times New Roman" w:cs="Times New Roman"/>
          <w:sz w:val="24"/>
          <w:szCs w:val="24"/>
        </w:rPr>
      </w:pPr>
      <w:r w:rsidRPr="0003549C">
        <w:rPr>
          <w:rFonts w:ascii="Times New Roman" w:hAnsi="Times New Roman" w:cs="Times New Roman"/>
          <w:sz w:val="24"/>
          <w:szCs w:val="24"/>
        </w:rPr>
        <w:t>Testing with StampsTxId will result in responding a production environment url '</w:t>
      </w:r>
      <w:hyperlink r:id="rId6">
        <w:r w:rsidRPr="0003549C">
          <w:rPr>
            <w:rStyle w:val="InternetLink"/>
            <w:rFonts w:ascii="Times New Roman" w:hAnsi="Times New Roman" w:cs="Times New Roman"/>
            <w:sz w:val="24"/>
            <w:szCs w:val="24"/>
          </w:rPr>
          <w:t>www.stamps.com/refund/</w:t>
        </w:r>
      </w:hyperlink>
      <w:hyperlink>
        <w:r w:rsidRPr="0003549C">
          <w:rPr>
            <w:rFonts w:ascii="Times New Roman" w:hAnsi="Times New Roman" w:cs="Times New Roman"/>
            <w:sz w:val="24"/>
            <w:szCs w:val="24"/>
          </w:rPr>
          <w:t>' where we have to request for void.</w:t>
        </w:r>
      </w:hyperlink>
    </w:p>
    <w:p w:rsidR="003E090A" w:rsidRPr="0003549C" w:rsidRDefault="003E090A" w:rsidP="003E090A">
      <w:pPr>
        <w:pStyle w:val="ListParagraph"/>
        <w:numPr>
          <w:ilvl w:val="0"/>
          <w:numId w:val="8"/>
        </w:numPr>
        <w:rPr>
          <w:rFonts w:ascii="Times New Roman" w:hAnsi="Times New Roman" w:cs="Times New Roman"/>
          <w:sz w:val="24"/>
          <w:szCs w:val="24"/>
        </w:rPr>
      </w:pPr>
      <w:r w:rsidRPr="0003549C">
        <w:rPr>
          <w:rFonts w:ascii="Times New Roman" w:hAnsi="Times New Roman" w:cs="Times New Roman"/>
          <w:sz w:val="24"/>
          <w:szCs w:val="24"/>
        </w:rPr>
        <w:t>Testing with Tracking ID, will be able to request for void successfully.</w:t>
      </w:r>
    </w:p>
    <w:p w:rsidR="003E090A" w:rsidRDefault="003E090A" w:rsidP="003E090A">
      <w:pPr>
        <w:rPr>
          <w:sz w:val="26"/>
          <w:szCs w:val="26"/>
        </w:rPr>
      </w:pPr>
    </w:p>
    <w:p w:rsidR="003E090A" w:rsidRPr="003E090A" w:rsidRDefault="003E090A" w:rsidP="003E090A">
      <w:pPr>
        <w:rPr>
          <w:rFonts w:ascii="Times New Roman" w:hAnsi="Times New Roman" w:cs="Times New Roman"/>
          <w:b/>
          <w:sz w:val="28"/>
          <w:szCs w:val="28"/>
          <w:u w:val="thick"/>
        </w:rPr>
      </w:pPr>
    </w:p>
    <w:p w:rsidR="00F00BFB" w:rsidRPr="00F00BFB" w:rsidRDefault="00F00BFB" w:rsidP="00F00BFB">
      <w:pPr>
        <w:rPr>
          <w:rFonts w:ascii="Times New Roman" w:hAnsi="Times New Roman" w:cs="Times New Roman"/>
          <w:b/>
          <w:sz w:val="28"/>
          <w:szCs w:val="28"/>
          <w:u w:val="thick"/>
        </w:rPr>
      </w:pPr>
    </w:p>
    <w:p w:rsidR="00F00BFB" w:rsidRPr="00433202" w:rsidRDefault="00F00BFB" w:rsidP="00F00BFB">
      <w:pPr>
        <w:pStyle w:val="ListParagraph"/>
        <w:rPr>
          <w:rFonts w:ascii="Times New Roman" w:hAnsi="Times New Roman" w:cs="Times New Roman"/>
        </w:rPr>
      </w:pPr>
    </w:p>
    <w:p w:rsidR="00433202" w:rsidRPr="006B5F13" w:rsidRDefault="00433202" w:rsidP="006B5F13">
      <w:pPr>
        <w:rPr>
          <w:rFonts w:ascii="Times New Roman" w:hAnsi="Times New Roman" w:cs="Times New Roman"/>
          <w:b/>
          <w:sz w:val="28"/>
          <w:szCs w:val="28"/>
          <w:u w:val="thick"/>
        </w:rPr>
      </w:pPr>
    </w:p>
    <w:sectPr w:rsidR="00433202" w:rsidRPr="006B5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23F6E"/>
    <w:multiLevelType w:val="hybridMultilevel"/>
    <w:tmpl w:val="2C3662E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575A58"/>
    <w:multiLevelType w:val="hybridMultilevel"/>
    <w:tmpl w:val="3E4A1A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B959F1"/>
    <w:multiLevelType w:val="hybridMultilevel"/>
    <w:tmpl w:val="7734959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5B9458F"/>
    <w:multiLevelType w:val="hybridMultilevel"/>
    <w:tmpl w:val="1030873C"/>
    <w:lvl w:ilvl="0" w:tplc="DECCB0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1F093F"/>
    <w:multiLevelType w:val="hybridMultilevel"/>
    <w:tmpl w:val="E340A41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BB3D77"/>
    <w:multiLevelType w:val="hybridMultilevel"/>
    <w:tmpl w:val="86FE652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2826AC"/>
    <w:multiLevelType w:val="hybridMultilevel"/>
    <w:tmpl w:val="CD9ED148"/>
    <w:lvl w:ilvl="0" w:tplc="07F6BAE8">
      <w:start w:val="1"/>
      <w:numFmt w:val="decimal"/>
      <w:lvlText w:val="%1.)"/>
      <w:lvlJc w:val="left"/>
      <w:pPr>
        <w:ind w:left="720" w:hanging="360"/>
      </w:pPr>
      <w:rPr>
        <w:rFonts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7E62E6"/>
    <w:multiLevelType w:val="hybridMultilevel"/>
    <w:tmpl w:val="CC00B600"/>
    <w:lvl w:ilvl="0" w:tplc="DECCB0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D115AC"/>
    <w:multiLevelType w:val="hybridMultilevel"/>
    <w:tmpl w:val="36781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6"/>
  </w:num>
  <w:num w:numId="5">
    <w:abstractNumId w:val="8"/>
  </w:num>
  <w:num w:numId="6">
    <w:abstractNumId w:val="4"/>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F13"/>
    <w:rsid w:val="0003549C"/>
    <w:rsid w:val="000868F5"/>
    <w:rsid w:val="002134A6"/>
    <w:rsid w:val="003E090A"/>
    <w:rsid w:val="0042738F"/>
    <w:rsid w:val="00433202"/>
    <w:rsid w:val="004A3814"/>
    <w:rsid w:val="006B5F13"/>
    <w:rsid w:val="00815C91"/>
    <w:rsid w:val="008476AD"/>
    <w:rsid w:val="00863BDF"/>
    <w:rsid w:val="008B7DCC"/>
    <w:rsid w:val="008F757A"/>
    <w:rsid w:val="00900735"/>
    <w:rsid w:val="00986030"/>
    <w:rsid w:val="0099233F"/>
    <w:rsid w:val="00A0318D"/>
    <w:rsid w:val="00BE7BCC"/>
    <w:rsid w:val="00CA1C67"/>
    <w:rsid w:val="00CD2032"/>
    <w:rsid w:val="00CD4567"/>
    <w:rsid w:val="00D951C2"/>
    <w:rsid w:val="00D96CDB"/>
    <w:rsid w:val="00DB4276"/>
    <w:rsid w:val="00F00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9A4F"/>
  <w15:chartTrackingRefBased/>
  <w15:docId w15:val="{5072D9B0-315A-449B-BCC8-3F53CD27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814"/>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4A3814"/>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F13"/>
    <w:pPr>
      <w:ind w:left="720"/>
      <w:contextualSpacing/>
    </w:pPr>
  </w:style>
  <w:style w:type="character" w:customStyle="1" w:styleId="InternetLink">
    <w:name w:val="Internet Link"/>
    <w:rsid w:val="003E090A"/>
    <w:rPr>
      <w:color w:val="000080"/>
      <w:u w:val="single"/>
    </w:rPr>
  </w:style>
  <w:style w:type="paragraph" w:styleId="NoSpacing">
    <w:name w:val="No Spacing"/>
    <w:uiPriority w:val="1"/>
    <w:qFormat/>
    <w:rsid w:val="00863BDF"/>
    <w:pPr>
      <w:spacing w:after="0" w:line="240" w:lineRule="auto"/>
    </w:pPr>
  </w:style>
  <w:style w:type="character" w:customStyle="1" w:styleId="Heading1Char">
    <w:name w:val="Heading 1 Char"/>
    <w:basedOn w:val="DefaultParagraphFont"/>
    <w:link w:val="Heading1"/>
    <w:uiPriority w:val="9"/>
    <w:rsid w:val="004A3814"/>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A3814"/>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42738F"/>
    <w:pPr>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42738F"/>
    <w:pPr>
      <w:spacing w:after="100"/>
    </w:pPr>
  </w:style>
  <w:style w:type="paragraph" w:styleId="TOC2">
    <w:name w:val="toc 2"/>
    <w:basedOn w:val="Normal"/>
    <w:next w:val="Normal"/>
    <w:autoRedefine/>
    <w:uiPriority w:val="39"/>
    <w:unhideWhenUsed/>
    <w:rsid w:val="0042738F"/>
    <w:pPr>
      <w:spacing w:after="100"/>
      <w:ind w:left="220"/>
    </w:pPr>
  </w:style>
  <w:style w:type="character" w:styleId="Hyperlink">
    <w:name w:val="Hyperlink"/>
    <w:basedOn w:val="DefaultParagraphFont"/>
    <w:uiPriority w:val="99"/>
    <w:unhideWhenUsed/>
    <w:rsid w:val="0042738F"/>
    <w:rPr>
      <w:color w:val="0563C1" w:themeColor="hyperlink"/>
      <w:u w:val="single"/>
    </w:rPr>
  </w:style>
  <w:style w:type="paragraph" w:styleId="Title">
    <w:name w:val="Title"/>
    <w:basedOn w:val="Normal"/>
    <w:next w:val="Normal"/>
    <w:link w:val="TitleChar"/>
    <w:uiPriority w:val="10"/>
    <w:qFormat/>
    <w:rsid w:val="009923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33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amps.com/refun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63B15-0659-47AA-801A-67EA274EE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dc:creator>
  <cp:keywords/>
  <dc:description/>
  <cp:lastModifiedBy>Deepali</cp:lastModifiedBy>
  <cp:revision>30</cp:revision>
  <dcterms:created xsi:type="dcterms:W3CDTF">2016-04-22T06:44:00Z</dcterms:created>
  <dcterms:modified xsi:type="dcterms:W3CDTF">2016-04-22T07:27:00Z</dcterms:modified>
</cp:coreProperties>
</file>