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Intercom to SFDC Conversation Assignee Sync -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Intercom to SFDC Conversation Assignee Sync</w:t>
      </w:r>
    </w:p>
    <w:p>
      <w:r>
        <w:rPr>
          <w:sz w:val="20"/>
        </w:rPr>
        <w:t>Workato Recipe ID: 15918702 | Automated CRM ownership alignment via Intercom conversation tags</w:t>
      </w:r>
    </w:p>
    <w:p>
      <w:r>
        <w:rPr>
          <w:sz w:val="20"/>
        </w:rPr>
        <w:t>Author: venkatesh.manohar</w:t>
        <w:br/>
        <w:t>Generated: 2026-04-15</w:t>
        <w:br/>
        <w:t>Status: Active</w:t>
        <w:br/>
        <w:t>Folder ID: 2817977</w:t>
      </w:r>
    </w:p>
    <w:p>
      <w:r>
        <w:rPr>
          <w:sz w:val="20"/>
        </w:rPr>
        <w:t>SECTION 1</w:t>
      </w:r>
    </w:p>
    <w:p>
      <w:pPr>
        <w:pStyle w:val="Heading2"/>
      </w:pPr>
      <w:r>
        <w:t>1. Executive Summary</w:t>
      </w:r>
    </w:p>
    <w:p>
      <w:r>
        <w:rPr>
          <w:sz w:val="20"/>
        </w:rPr>
        <w:t>This Workato recipe synchronizes Intercom conversation assignee ownership to Salesforce Lead and Contact records. When a conversation in Intercom's App 6 workspace is tagged with "Sync Convo Owner to SFDC", the recipe automatically identifies the conversation's assigned agent, locates the corresponding Contact or Lead in Salesforce, and updates the record owner to match the conversation assignee -- subject to role-based SLA windows and Outreach sequence safeguards.</w:t>
      </w:r>
    </w:p>
    <w:p>
      <w:r>
        <w:rPr>
          <w:sz w:val="20"/>
        </w:rPr>
        <w:t>671</w:t>
      </w:r>
    </w:p>
    <w:p>
      <w:r>
        <w:rPr>
          <w:sz w:val="20"/>
        </w:rPr>
        <w:t>Successful Jobs</w:t>
      </w:r>
    </w:p>
    <w:p>
      <w:r>
        <w:rPr>
          <w:sz w:val="20"/>
        </w:rPr>
        <w:t>0</w:t>
      </w:r>
    </w:p>
    <w:p>
      <w:r>
        <w:rPr>
          <w:sz w:val="20"/>
        </w:rPr>
        <w:t>Failed Jobs</w:t>
      </w:r>
    </w:p>
    <w:p>
      <w:r>
        <w:rPr>
          <w:sz w:val="20"/>
        </w:rPr>
        <w:t>9,555</w:t>
      </w:r>
    </w:p>
    <w:p>
      <w:r>
        <w:rPr>
          <w:sz w:val="20"/>
        </w:rPr>
        <w:t>Lifetime Tasks</w:t>
      </w:r>
    </w:p>
    <w:p>
      <w:r>
        <w:rPr>
          <w:sz w:val="20"/>
        </w:rPr>
        <w:t>100%</w:t>
      </w:r>
    </w:p>
    <w:p>
      <w:r>
        <w:rPr>
          <w:sz w:val="20"/>
        </w:rPr>
        <w:t>Success Rate</w:t>
      </w:r>
    </w:p>
    <w:p>
      <w:r>
        <w:rPr>
          <w:sz w:val="20"/>
        </w:rPr>
        <w:t>~15 min</w:t>
      </w:r>
    </w:p>
    <w:p>
      <w:r>
        <w:rPr>
          <w:sz w:val="20"/>
        </w:rPr>
        <w:t>Avg Duration</w:t>
      </w:r>
    </w:p>
    <w:p>
      <w:r>
        <w:rPr>
          <w:sz w:val="20"/>
        </w:rPr>
        <w:t>Key Insight: The recipe includes a built-in 15-minute wait to allow Salesforce to create Lead/Contact records before performing ownership updates. Total job duration averages ~15 minutes due to this deliberate delay.</w:t>
      </w:r>
    </w:p>
    <w:p>
      <w:r>
        <w:rPr>
          <w:sz w:val="20"/>
        </w:rPr>
        <w:t>SECTION 2</w:t>
      </w:r>
    </w:p>
    <w:p>
      <w:pPr>
        <w:pStyle w:val="Heading2"/>
      </w:pPr>
      <w:r>
        <w:t>2. Business Overview</w:t>
      </w:r>
    </w:p>
    <w:p>
      <w:pPr>
        <w:pStyle w:val="Heading3"/>
      </w:pPr>
      <w:r>
        <w:t>Business Problem</w:t>
      </w:r>
    </w:p>
    <w:p>
      <w:r>
        <w:rPr>
          <w:sz w:val="20"/>
        </w:rPr>
        <w:t>When sales and support reps engage with customers via Intercom conversations, the Salesforce CRM ownership of the corresponding Lead or Contact may not reflect the person actually working the relationship. This misalignment causes:</w:t>
      </w:r>
    </w:p>
    <w:p>
      <w:pPr>
        <w:ind w:left="720" w:hanging="357"/>
      </w:pPr>
      <w:r>
        <w:rPr>
          <w:sz w:val="20"/>
        </w:rPr>
        <w:t>• Inaccurate pipeline attribution and forecasting</w:t>
      </w:r>
    </w:p>
    <w:p>
      <w:pPr>
        <w:ind w:left="720" w:hanging="357"/>
      </w:pPr>
      <w:r>
        <w:rPr>
          <w:sz w:val="20"/>
        </w:rPr>
        <w:t>• Missed follow-ups when the CRM owner is not the active conversation agent</w:t>
      </w:r>
    </w:p>
    <w:p>
      <w:pPr>
        <w:ind w:left="720" w:hanging="357"/>
      </w:pPr>
      <w:r>
        <w:rPr>
          <w:sz w:val="20"/>
        </w:rPr>
        <w:t>• Routing conflicts between Outreach sequences and manual Intercom interactions</w:t>
      </w:r>
    </w:p>
    <w:p>
      <w:pPr>
        <w:ind w:left="720" w:hanging="357"/>
      </w:pPr>
      <w:r>
        <w:rPr>
          <w:sz w:val="20"/>
        </w:rPr>
        <w:t>• Loss of sales activity context when ownership is outdated</w:t>
      </w:r>
    </w:p>
    <w:p>
      <w:pPr>
        <w:pStyle w:val="Heading3"/>
      </w:pPr>
      <w:r>
        <w:t>Business Solution</w:t>
      </w:r>
    </w:p>
    <w:p>
      <w:r>
        <w:rPr>
          <w:sz w:val="20"/>
        </w:rPr>
        <w:t>This integration bridges the gap between real-time customer engagement in Intercom and CRM record ownership in Salesforce. By tagging a conversation with "Sync Convo Owner to SFDC", any team member can trigger an intelligent ownership update that respects SLA windows, active Outreach sequences, and role-based ownership rules.</w:t>
      </w:r>
    </w:p>
    <w:p>
      <w:pPr>
        <w:pStyle w:val="Heading3"/>
      </w:pPr>
      <w:r>
        <w:t>Stakeholders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Team</w:t>
            </w:r>
          </w:p>
        </w:tc>
        <w:tc>
          <w:tcPr>
            <w:tcW w:type="dxa" w:w="3135"/>
            <w:shd w:fill="E8EDF2" w:val="clear"/>
          </w:tcPr>
          <w:p>
            <w:pPr>
              <w:spacing w:before="40" w:after="40"/>
            </w:pPr>
            <w:r>
              <w:rPr>
                <w:b/>
                <w:sz w:val="18"/>
              </w:rPr>
              <w:t>Role</w:t>
            </w:r>
          </w:p>
        </w:tc>
        <w:tc>
          <w:tcPr>
            <w:tcW w:type="dxa" w:w="3135"/>
            <w:shd w:fill="E8EDF2" w:val="clear"/>
          </w:tcPr>
          <w:p>
            <w:pPr>
              <w:spacing w:before="40" w:after="40"/>
            </w:pPr>
            <w:r>
              <w:rPr>
                <w:b/>
                <w:sz w:val="18"/>
              </w:rPr>
              <w:t>Impact</w:t>
            </w:r>
          </w:p>
        </w:tc>
      </w:tr>
      <w:tr>
        <w:tc>
          <w:tcPr>
            <w:tcW w:type="dxa" w:w="3135"/>
          </w:tcPr>
          <w:p>
            <w:pPr>
              <w:spacing w:before="40" w:after="40"/>
            </w:pPr>
            <w:r>
              <w:rPr>
                <w:sz w:val="18"/>
              </w:rPr>
              <w:t>Sales Development (SDR)</w:t>
            </w:r>
          </w:p>
        </w:tc>
        <w:tc>
          <w:tcPr>
            <w:tcW w:type="dxa" w:w="3135"/>
          </w:tcPr>
          <w:p>
            <w:pPr>
              <w:spacing w:before="40" w:after="40"/>
            </w:pPr>
            <w:r>
              <w:rPr>
                <w:sz w:val="18"/>
              </w:rPr>
              <w:t>Primary Users</w:t>
            </w:r>
          </w:p>
        </w:tc>
        <w:tc>
          <w:tcPr>
            <w:tcW w:type="dxa" w:w="3135"/>
          </w:tcPr>
          <w:p>
            <w:pPr>
              <w:spacing w:before="40" w:after="40"/>
            </w:pPr>
            <w:r>
              <w:rPr>
                <w:sz w:val="18"/>
              </w:rPr>
              <w:t>Tag conversations to sync ownership; subject to 14-day (SDR I) or 60-day (SDR II) SLA windows</w:t>
            </w:r>
          </w:p>
        </w:tc>
      </w:tr>
      <w:tr>
        <w:tc>
          <w:tcPr>
            <w:tcW w:type="dxa" w:w="3135"/>
          </w:tcPr>
          <w:p>
            <w:pPr>
              <w:spacing w:before="40" w:after="40"/>
            </w:pPr>
            <w:r>
              <w:rPr>
                <w:sz w:val="18"/>
              </w:rPr>
              <w:t>Account Executives (AE)</w:t>
            </w:r>
          </w:p>
        </w:tc>
        <w:tc>
          <w:tcPr>
            <w:tcW w:type="dxa" w:w="3135"/>
          </w:tcPr>
          <w:p>
            <w:pPr>
              <w:spacing w:before="40" w:after="40"/>
            </w:pPr>
            <w:r>
              <w:rPr>
                <w:sz w:val="18"/>
              </w:rPr>
              <w:t>Beneficiaries</w:t>
            </w:r>
          </w:p>
        </w:tc>
        <w:tc>
          <w:tcPr>
            <w:tcW w:type="dxa" w:w="3135"/>
          </w:tcPr>
          <w:p>
            <w:pPr>
              <w:spacing w:before="40" w:after="40"/>
            </w:pPr>
            <w:r>
              <w:rPr>
                <w:sz w:val="18"/>
              </w:rPr>
              <w:t>Receive accurate CRM ownership reflecting active engagement; 60-day SLA window</w:t>
            </w:r>
          </w:p>
        </w:tc>
      </w:tr>
      <w:tr>
        <w:tc>
          <w:tcPr>
            <w:tcW w:type="dxa" w:w="3135"/>
          </w:tcPr>
          <w:p>
            <w:pPr>
              <w:spacing w:before="40" w:after="40"/>
            </w:pPr>
            <w:r>
              <w:rPr>
                <w:sz w:val="18"/>
              </w:rPr>
              <w:t>Relationship Managers (RM)</w:t>
            </w:r>
          </w:p>
        </w:tc>
        <w:tc>
          <w:tcPr>
            <w:tcW w:type="dxa" w:w="3135"/>
          </w:tcPr>
          <w:p>
            <w:pPr>
              <w:spacing w:before="40" w:after="40"/>
            </w:pPr>
            <w:r>
              <w:rPr>
                <w:sz w:val="18"/>
              </w:rPr>
              <w:t>Beneficiaries</w:t>
            </w:r>
          </w:p>
        </w:tc>
        <w:tc>
          <w:tcPr>
            <w:tcW w:type="dxa" w:w="3135"/>
          </w:tcPr>
          <w:p>
            <w:pPr>
              <w:spacing w:before="40" w:after="40"/>
            </w:pPr>
            <w:r>
              <w:rPr>
                <w:sz w:val="18"/>
              </w:rPr>
              <w:t>CRM records reflect active conversation owners; 60-day SLA window</w:t>
            </w:r>
          </w:p>
        </w:tc>
      </w:tr>
      <w:tr>
        <w:tc>
          <w:tcPr>
            <w:tcW w:type="dxa" w:w="3135"/>
          </w:tcPr>
          <w:p>
            <w:pPr>
              <w:spacing w:before="40" w:after="40"/>
            </w:pPr>
            <w:r>
              <w:rPr>
                <w:sz w:val="18"/>
              </w:rPr>
              <w:t>Sales Operations</w:t>
            </w:r>
          </w:p>
        </w:tc>
        <w:tc>
          <w:tcPr>
            <w:tcW w:type="dxa" w:w="3135"/>
          </w:tcPr>
          <w:p>
            <w:pPr>
              <w:spacing w:before="40" w:after="40"/>
            </w:pPr>
            <w:r>
              <w:rPr>
                <w:sz w:val="18"/>
              </w:rPr>
              <w:t>Administrators</w:t>
            </w:r>
          </w:p>
        </w:tc>
        <w:tc>
          <w:tcPr>
            <w:tcW w:type="dxa" w:w="3135"/>
          </w:tcPr>
          <w:p>
            <w:pPr>
              <w:spacing w:before="40" w:after="40"/>
            </w:pPr>
            <w:r>
              <w:rPr>
                <w:sz w:val="18"/>
              </w:rPr>
              <w:t>Maintain recipe configuration, SLA rules, and Outreach integration</w:t>
            </w:r>
          </w:p>
        </w:tc>
      </w:tr>
      <w:tr>
        <w:tc>
          <w:tcPr>
            <w:tcW w:type="dxa" w:w="3135"/>
          </w:tcPr>
          <w:p>
            <w:pPr>
              <w:spacing w:before="40" w:after="40"/>
            </w:pPr>
            <w:r>
              <w:rPr>
                <w:sz w:val="18"/>
              </w:rPr>
              <w:t>Revenue Operations</w:t>
            </w:r>
          </w:p>
        </w:tc>
        <w:tc>
          <w:tcPr>
            <w:tcW w:type="dxa" w:w="3135"/>
          </w:tcPr>
          <w:p>
            <w:pPr>
              <w:spacing w:before="40" w:after="40"/>
            </w:pPr>
            <w:r>
              <w:rPr>
                <w:sz w:val="18"/>
              </w:rPr>
              <w:t>Stakeholders</w:t>
            </w:r>
          </w:p>
        </w:tc>
        <w:tc>
          <w:tcPr>
            <w:tcW w:type="dxa" w:w="3135"/>
          </w:tcPr>
          <w:p>
            <w:pPr>
              <w:spacing w:before="40" w:after="40"/>
            </w:pPr>
            <w:r>
              <w:rPr>
                <w:sz w:val="18"/>
              </w:rPr>
              <w:t>Improved data quality in pipeline and attribution reporting</w:t>
            </w:r>
          </w:p>
        </w:tc>
      </w:tr>
    </w:tbl>
    <w:p/>
    <w:p>
      <w:r>
        <w:rPr>
          <w:sz w:val="20"/>
        </w:rPr>
        <w:t>SECTION 3</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Details</w:t>
            </w:r>
          </w:p>
        </w:tc>
      </w:tr>
      <w:tr>
        <w:tc>
          <w:tcPr>
            <w:tcW w:type="dxa" w:w="2351"/>
          </w:tcPr>
          <w:p>
            <w:pPr>
              <w:spacing w:before="40" w:after="40"/>
            </w:pPr>
            <w:r>
              <w:rPr>
                <w:sz w:val="18"/>
              </w:rPr>
              <w:t>Intercom (App 6)</w:t>
            </w:r>
          </w:p>
        </w:tc>
        <w:tc>
          <w:tcPr>
            <w:tcW w:type="dxa" w:w="2351"/>
          </w:tcPr>
          <w:p>
            <w:pPr>
              <w:spacing w:before="40" w:after="40"/>
            </w:pPr>
            <w:r>
              <w:rPr>
                <w:sz w:val="18"/>
              </w:rPr>
              <w:t>Source / Trigger</w:t>
            </w:r>
          </w:p>
        </w:tc>
        <w:tc>
          <w:tcPr>
            <w:tcW w:type="dxa" w:w="2351"/>
          </w:tcPr>
          <w:p>
            <w:pPr>
              <w:spacing w:before="40" w:after="40"/>
            </w:pPr>
            <w:r>
              <w:rPr>
                <w:sz w:val="18"/>
              </w:rPr>
              <w:t>HTTP Webhook + REST API</w:t>
            </w:r>
          </w:p>
        </w:tc>
        <w:tc>
          <w:tcPr>
            <w:tcW w:type="dxa" w:w="2351"/>
          </w:tcPr>
          <w:p>
            <w:pPr>
              <w:spacing w:before="40" w:after="40"/>
            </w:pPr>
            <w:r>
              <w:rPr>
                <w:sz w:val="18"/>
              </w:rPr>
              <w:t>Webhook receives conversation tag events; REST API fetches conversation, contact, and admin details</w:t>
            </w:r>
          </w:p>
        </w:tc>
      </w:tr>
      <w:tr>
        <w:tc>
          <w:tcPr>
            <w:tcW w:type="dxa" w:w="2351"/>
          </w:tcPr>
          <w:p>
            <w:pPr>
              <w:spacing w:before="40" w:after="40"/>
            </w:pPr>
            <w:r>
              <w:rPr>
                <w:sz w:val="18"/>
              </w:rPr>
              <w:t>Salesforce</w:t>
            </w:r>
          </w:p>
        </w:tc>
        <w:tc>
          <w:tcPr>
            <w:tcW w:type="dxa" w:w="2351"/>
          </w:tcPr>
          <w:p>
            <w:pPr>
              <w:spacing w:before="40" w:after="40"/>
            </w:pPr>
            <w:r>
              <w:rPr>
                <w:sz w:val="18"/>
              </w:rPr>
              <w:t>Target</w:t>
            </w:r>
          </w:p>
        </w:tc>
        <w:tc>
          <w:tcPr>
            <w:tcW w:type="dxa" w:w="2351"/>
          </w:tcPr>
          <w:p>
            <w:pPr>
              <w:spacing w:before="40" w:after="40"/>
            </w:pPr>
            <w:r>
              <w:rPr>
                <w:sz w:val="18"/>
              </w:rPr>
              <w:t>Salesforce Connector (Account ID: 872988)</w:t>
            </w:r>
          </w:p>
        </w:tc>
        <w:tc>
          <w:tcPr>
            <w:tcW w:type="dxa" w:w="2351"/>
          </w:tcPr>
          <w:p>
            <w:pPr>
              <w:spacing w:before="40" w:after="40"/>
            </w:pPr>
            <w:r>
              <w:rPr>
                <w:sz w:val="18"/>
              </w:rPr>
              <w:t>SOQL queries for Users, Contacts, Leads; record updates for ownership changes</w:t>
            </w:r>
          </w:p>
        </w:tc>
      </w:tr>
      <w:tr>
        <w:tc>
          <w:tcPr>
            <w:tcW w:type="dxa" w:w="2351"/>
          </w:tcPr>
          <w:p>
            <w:pPr>
              <w:spacing w:before="40" w:after="40"/>
            </w:pPr>
            <w:r>
              <w:rPr>
                <w:sz w:val="18"/>
              </w:rPr>
              <w:t>Outreach</w:t>
            </w:r>
          </w:p>
        </w:tc>
        <w:tc>
          <w:tcPr>
            <w:tcW w:type="dxa" w:w="2351"/>
          </w:tcPr>
          <w:p>
            <w:pPr>
              <w:spacing w:before="40" w:after="40"/>
            </w:pPr>
            <w:r>
              <w:rPr>
                <w:sz w:val="18"/>
              </w:rPr>
              <w:t>Lookup / Guard</w:t>
            </w:r>
          </w:p>
        </w:tc>
        <w:tc>
          <w:tcPr>
            <w:tcW w:type="dxa" w:w="2351"/>
          </w:tcPr>
          <w:p>
            <w:pPr>
              <w:spacing w:before="40" w:after="40"/>
            </w:pPr>
            <w:r>
              <w:rPr>
                <w:sz w:val="18"/>
              </w:rPr>
              <w:t>Child Recipe Function (Recipe 39468878)</w:t>
            </w:r>
          </w:p>
        </w:tc>
        <w:tc>
          <w:tcPr>
            <w:tcW w:type="dxa" w:w="2351"/>
          </w:tcPr>
          <w:p>
            <w:pPr>
              <w:spacing w:before="40" w:after="40"/>
            </w:pPr>
            <w:r>
              <w:rPr>
                <w:sz w:val="18"/>
              </w:rPr>
              <w:t>Checks if a prospect is currently in an active Outreach sequence to prevent ownership conflicts</w:t>
            </w:r>
          </w:p>
        </w:tc>
      </w:tr>
      <w:tr>
        <w:tc>
          <w:tcPr>
            <w:tcW w:type="dxa" w:w="2351"/>
          </w:tcPr>
          <w:p>
            <w:pPr>
              <w:spacing w:before="40" w:after="40"/>
            </w:pPr>
            <w:r>
              <w:rPr>
                <w:sz w:val="18"/>
              </w:rPr>
              <w:t>Workato PubSub</w:t>
            </w:r>
          </w:p>
        </w:tc>
        <w:tc>
          <w:tcPr>
            <w:tcW w:type="dxa" w:w="2351"/>
          </w:tcPr>
          <w:p>
            <w:pPr>
              <w:spacing w:before="40" w:after="40"/>
            </w:pPr>
            <w:r>
              <w:rPr>
                <w:sz w:val="18"/>
              </w:rPr>
              <w:t>Monitoring</w:t>
            </w:r>
          </w:p>
        </w:tc>
        <w:tc>
          <w:tcPr>
            <w:tcW w:type="dxa" w:w="2351"/>
          </w:tcPr>
          <w:p>
            <w:pPr>
              <w:spacing w:before="40" w:after="40"/>
            </w:pPr>
            <w:r>
              <w:rPr>
                <w:sz w:val="18"/>
              </w:rPr>
              <w:t>AOF Topic (PS-001)</w:t>
            </w:r>
          </w:p>
        </w:tc>
        <w:tc>
          <w:tcPr>
            <w:tcW w:type="dxa" w:w="2351"/>
          </w:tcPr>
          <w:p>
            <w:pPr>
              <w:spacing w:before="40" w:after="40"/>
            </w:pPr>
            <w:r>
              <w:rPr>
                <w:sz w:val="18"/>
              </w:rPr>
              <w:t>Publishes status events to the Automation Observability Framework for monitoring and alerting</w:t>
            </w:r>
          </w:p>
        </w:tc>
      </w:tr>
    </w:tbl>
    <w:p/>
    <w:p>
      <w:pPr>
        <w:pStyle w:val="Heading3"/>
      </w:pPr>
      <w:r>
        <w:t>Child Recipes (Functions)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Recipe ID</w:t>
            </w:r>
          </w:p>
        </w:tc>
        <w:tc>
          <w:tcPr>
            <w:tcW w:type="dxa" w:w="2351"/>
            <w:shd w:fill="E8EDF2" w:val="clear"/>
          </w:tcPr>
          <w:p>
            <w:pPr>
              <w:spacing w:before="40" w:after="40"/>
            </w:pPr>
            <w:r>
              <w:rPr>
                <w:b/>
                <w:sz w:val="18"/>
              </w:rPr>
              <w:t>Name</w:t>
            </w:r>
          </w:p>
        </w:tc>
        <w:tc>
          <w:tcPr>
            <w:tcW w:type="dxa" w:w="2351"/>
            <w:shd w:fill="E8EDF2" w:val="clear"/>
          </w:tcPr>
          <w:p>
            <w:pPr>
              <w:spacing w:before="40" w:after="40"/>
            </w:pPr>
            <w:r>
              <w:rPr>
                <w:b/>
                <w:sz w:val="18"/>
              </w:rPr>
              <w:t>Purpose</w:t>
            </w:r>
          </w:p>
        </w:tc>
        <w:tc>
          <w:tcPr>
            <w:tcW w:type="dxa" w:w="2351"/>
            <w:shd w:fill="E8EDF2" w:val="clear"/>
          </w:tcPr>
          <w:p>
            <w:pPr>
              <w:spacing w:before="40" w:after="40"/>
            </w:pPr>
            <w:r>
              <w:rPr>
                <w:b/>
                <w:sz w:val="18"/>
              </w:rPr>
              <w:t>Called At Steps</w:t>
            </w:r>
          </w:p>
        </w:tc>
      </w:tr>
      <w:tr>
        <w:tc>
          <w:tcPr>
            <w:tcW w:type="dxa" w:w="2351"/>
          </w:tcPr>
          <w:p>
            <w:pPr>
              <w:spacing w:before="40" w:after="40"/>
            </w:pPr>
            <w:r>
              <w:rPr>
                <w:sz w:val="18"/>
              </w:rPr>
              <w:t>39468878</w:t>
            </w:r>
          </w:p>
        </w:tc>
        <w:tc>
          <w:tcPr>
            <w:tcW w:type="dxa" w:w="2351"/>
          </w:tcPr>
          <w:p>
            <w:pPr>
              <w:spacing w:before="40" w:after="40"/>
            </w:pPr>
            <w:r>
              <w:rPr>
                <w:sz w:val="18"/>
              </w:rPr>
              <w:t>Outreach Prospect Search</w:t>
            </w:r>
          </w:p>
        </w:tc>
        <w:tc>
          <w:tcPr>
            <w:tcW w:type="dxa" w:w="2351"/>
          </w:tcPr>
          <w:p>
            <w:pPr>
              <w:spacing w:before="40" w:after="40"/>
            </w:pPr>
            <w:r>
              <w:rPr>
                <w:sz w:val="18"/>
              </w:rPr>
              <w:t>Searches for a matching prospect in Outreach by email; returns prospect record and active sequence status</w:t>
            </w:r>
          </w:p>
        </w:tc>
        <w:tc>
          <w:tcPr>
            <w:tcW w:type="dxa" w:w="2351"/>
          </w:tcPr>
          <w:p>
            <w:pPr>
              <w:spacing w:before="40" w:after="40"/>
            </w:pPr>
            <w:r>
              <w:rPr>
                <w:sz w:val="18"/>
              </w:rPr>
              <w:t>Steps 25, 109</w:t>
            </w:r>
          </w:p>
        </w:tc>
      </w:tr>
      <w:tr>
        <w:tc>
          <w:tcPr>
            <w:tcW w:type="dxa" w:w="2351"/>
          </w:tcPr>
          <w:p>
            <w:pPr>
              <w:spacing w:before="40" w:after="40"/>
            </w:pPr>
            <w:r>
              <w:rPr>
                <w:sz w:val="18"/>
              </w:rPr>
              <w:t>39468877</w:t>
            </w:r>
          </w:p>
        </w:tc>
        <w:tc>
          <w:tcPr>
            <w:tcW w:type="dxa" w:w="2351"/>
          </w:tcPr>
          <w:p>
            <w:pPr>
              <w:spacing w:before="40" w:after="40"/>
            </w:pPr>
            <w:r>
              <w:rPr>
                <w:sz w:val="18"/>
              </w:rPr>
              <w:t>Most Recent Salesforce Task Search by Lead/Contact (Last N days)</w:t>
            </w:r>
          </w:p>
        </w:tc>
        <w:tc>
          <w:tcPr>
            <w:tcW w:type="dxa" w:w="2351"/>
          </w:tcPr>
          <w:p>
            <w:pPr>
              <w:spacing w:before="40" w:after="40"/>
            </w:pPr>
            <w:r>
              <w:rPr>
                <w:sz w:val="18"/>
              </w:rPr>
              <w:t>Queries Salesforce for the most recent Task associated with a Lead/Contact within the last 60 days</w:t>
            </w:r>
          </w:p>
        </w:tc>
        <w:tc>
          <w:tcPr>
            <w:tcW w:type="dxa" w:w="2351"/>
          </w:tcPr>
          <w:p>
            <w:pPr>
              <w:spacing w:before="40" w:after="40"/>
            </w:pPr>
            <w:r>
              <w:rPr>
                <w:sz w:val="18"/>
              </w:rPr>
              <w:t>Steps 38, 122</w:t>
            </w:r>
          </w:p>
        </w:tc>
      </w:tr>
    </w:tbl>
    <w:p/>
    <w:p>
      <w:r>
        <w:rPr>
          <w:sz w:val="20"/>
        </w:rPr>
        <w:t>SECTION 4</w:t>
      </w:r>
    </w:p>
    <w:p>
      <w:pPr>
        <w:pStyle w:val="Heading2"/>
      </w:pPr>
      <w:r>
        <w:t>4. Architecture Overview</w:t>
      </w:r>
    </w:p>
    <w:p>
      <w:r>
        <w:rPr>
          <w:sz w:val="20"/>
        </w:rPr>
        <w:t>The recipe follows an event-driven architecture triggered by Intercom webhook events. The flow operates as a sequential decision tree with parallel Contact and Lead processing paths. Key architectural patterns include:</w:t>
      </w:r>
    </w:p>
    <w:p>
      <w:pPr>
        <w:ind w:left="720" w:hanging="357"/>
      </w:pPr>
      <w:r>
        <w:rPr>
          <w:sz w:val="20"/>
        </w:rPr>
        <w:t>• Webhook-Triggered Execution: Intercom sends a tag event via HTTP webhook when a conversation is tagged with "Sync Convo Owner to SFDC"</w:t>
      </w:r>
    </w:p>
    <w:p>
      <w:pPr>
        <w:ind w:left="720" w:hanging="357"/>
      </w:pPr>
      <w:r>
        <w:rPr>
          <w:sz w:val="20"/>
        </w:rPr>
        <w:t>• API Enrichment: The recipe calls Intercom REST APIs to hydrate conversation, contact, and admin data not included in the webhook payload</w:t>
      </w:r>
    </w:p>
    <w:p>
      <w:pPr>
        <w:ind w:left="720" w:hanging="357"/>
      </w:pPr>
      <w:r>
        <w:rPr>
          <w:sz w:val="20"/>
        </w:rPr>
        <w:t>• Guard Rails: Multiple validation gates (unassigned check, email presence, Outreach sequence check) prevent invalid or conflicting updates</w:t>
      </w:r>
    </w:p>
    <w:p>
      <w:pPr>
        <w:ind w:left="720" w:hanging="357"/>
      </w:pPr>
      <w:r>
        <w:rPr>
          <w:sz w:val="20"/>
        </w:rPr>
        <w:t>• SLA-Based Ownership Rules: Role-specific time windows determine whether existing ownership should be respected or overridden</w:t>
      </w:r>
    </w:p>
    <w:p>
      <w:pPr>
        <w:ind w:left="720" w:hanging="357"/>
      </w:pPr>
      <w:r>
        <w:rPr>
          <w:sz w:val="20"/>
        </w:rPr>
        <w:t>• Error-Driven Loop Control: Uses try/catch with forced errors to break out of foreach loops after processing the first matching record</w:t>
      </w:r>
    </w:p>
    <w:p>
      <w:pPr>
        <w:ind w:left="720" w:hanging="357"/>
      </w:pPr>
      <w:r>
        <w:rPr>
          <w:sz w:val="20"/>
        </w:rPr>
        <w:t>• Observability: Every decision point publishes to the AOF PubSub topic for centralized monitoring</w:t>
      </w:r>
    </w:p>
    <w:p>
      <w:r>
        <w:rPr>
          <w:sz w:val="20"/>
        </w:rPr>
        <w:t>SECTION 5</w:t>
      </w:r>
    </w:p>
    <w:p>
      <w:pPr>
        <w:pStyle w:val="Heading2"/>
      </w:pPr>
      <w:r>
        <w:t>5. Architecture Diagram</w:t>
      </w:r>
    </w:p>
    <w:p>
      <w:r>
        <w:rPr>
          <w:sz w:val="20"/>
        </w:rPr>
        <w:t>SOURCE</w:t>
        <w:br/>
        <w:br/>
        <w:t>DATA ENRICHMENT</w:t>
        <w:br/>
        <w:br/>
        <w:t>ORCHESTRATION</w:t>
        <w:br/>
        <w:br/>
        <w:t>TARGET</w:t>
        <w:br/>
        <w:br/>
        <w:br/>
        <w:br/>
        <w:br/>
        <w:br/>
        <w:t>INTERCOM APP 6</w:t>
        <w:br/>
        <w:t>Webhook: Tag Event</w:t>
        <w:br/>
        <w:br/>
        <w:t>Tag Filter</w:t>
        <w:br/>
        <w:t>"Sync Convo Owner to SFDC"</w:t>
        <w:br/>
        <w:br/>
        <w:t>GET Conversation</w:t>
        <w:br/>
        <w:t>Intercom REST API</w:t>
        <w:br/>
        <w:br/>
        <w:t>GET Contact</w:t>
        <w:br/>
        <w:t>Email Lookup</w:t>
        <w:br/>
        <w:br/>
        <w:t>GET Admin (Assignee)</w:t>
        <w:br/>
        <w:t>Email Lookup</w:t>
        <w:br/>
        <w:br/>
        <w:t>SFDC User Search</w:t>
        <w:br/>
        <w:t>Assignee by Email</w:t>
        <w:br/>
        <w:br/>
        <w:t>Outreach Prospect</w:t>
        <w:br/>
        <w:t>Sequence Check (Fn 39468878)</w:t>
        <w:br/>
        <w:br/>
        <w:t>SFDC Task Search</w:t>
        <w:br/>
        <w:t>Recent Activity (Fn 39468877)</w:t>
        <w:br/>
        <w:br/>
        <w:t>Validation Gates</w:t>
        <w:br/>
        <w:t>Email, Assignment, Sequence</w:t>
        <w:br/>
        <w:br/>
        <w:t>SLA Engine</w:t>
        <w:br/>
        <w:t>Role-based: 14/30/60 day windows</w:t>
        <w:br/>
        <w:br/>
        <w:t>Ownership Decision</w:t>
        <w:br/>
        <w:t>Match Task Assignee vs</w:t>
        <w:br/>
        <w:t>Convo Assignee logic</w:t>
        <w:br/>
        <w:br/>
        <w:t>Contact Path</w:t>
        <w:br/>
        <w:t>Foreach + Try/Catch Loop</w:t>
        <w:br/>
        <w:br/>
        <w:t>Lead Path</w:t>
        <w:br/>
        <w:t>Foreach + Try/Catch Loop</w:t>
        <w:br/>
        <w:br/>
        <w:t>Wait 15 min</w:t>
        <w:br/>
        <w:t>Allow SFDC record creation</w:t>
        <w:br/>
        <w:br/>
        <w:t>SALESFORCE</w:t>
        <w:br/>
        <w:t>Contact / Lead Owner Update</w:t>
        <w:br/>
        <w:br/>
        <w:t>Update Contact Owner</w:t>
        <w:br/>
        <w:t>OwnerId + Status</w:t>
        <w:br/>
        <w:br/>
        <w:t>Update Lead Owner</w:t>
        <w:br/>
        <w:t>OwnerId + Status</w:t>
        <w:br/>
        <w:br/>
        <w:t>AOF PubSub Topic</w:t>
        <w:br/>
        <w:t>Monitoring and Observability</w:t>
        <w:br/>
        <w:br/>
        <w:t>Job Report Logger</w:t>
        <w:br/>
        <w:t>Success / Failure Logging</w:t>
      </w:r>
    </w:p>
    <w:p>
      <w:r>
        <w:rPr>
          <w:sz w:val="20"/>
        </w:rPr>
        <w:t>SECTION 6</w:t>
      </w:r>
    </w:p>
    <w:p>
      <w:pPr>
        <w:pStyle w:val="Heading2"/>
      </w:pPr>
      <w:r>
        <w:t>6. End-to-End Flow</w:t>
      </w:r>
    </w:p>
    <w:p>
      <w:pPr>
        <w:pStyle w:val="Heading3"/>
      </w:pPr>
      <w:r>
        <w:t>Flow Summary</w:t>
      </w:r>
    </w:p>
    <w:p>
      <w:pPr>
        <w:ind w:left="720" w:hanging="357"/>
      </w:pPr>
      <w:r>
        <w:rPr>
          <w:sz w:val="20"/>
        </w:rPr>
        <w:t>1. Trigger: Intercom webhook fires when a conversation in App 6 is tagged</w:t>
      </w:r>
    </w:p>
    <w:p>
      <w:r>
        <w:rPr>
          <w:sz w:val="20"/>
        </w:rPr>
        <w:t>Filter: Only conversations tagged with "Sync Convo Owner to SFDC" (matched by</w:t>
      </w:r>
    </w:p>
    <w:p>
      <w:pPr>
        <w:ind w:left="720" w:hanging="357"/>
      </w:pPr>
      <w:r>
        <w:rPr>
          <w:sz w:val="20"/>
        </w:rPr>
        <w:t>2. intercom_tag_id account property) proceed</w:t>
      </w:r>
    </w:p>
    <w:p>
      <w:pPr>
        <w:ind w:left="720" w:hanging="357"/>
      </w:pPr>
      <w:r>
        <w:rPr>
          <w:sz w:val="20"/>
        </w:rPr>
        <w:t>3. Validate Assignment: If the conversation is unassigned, publish to AOF and stop</w:t>
      </w:r>
    </w:p>
    <w:p>
      <w:pPr>
        <w:ind w:left="720" w:hanging="357"/>
      </w:pPr>
      <w:r>
        <w:rPr>
          <w:sz w:val="20"/>
        </w:rPr>
        <w:t>4. Enrich Data: Fetch full conversation, contact (email), and admin (assignee email) from Intercom REST API</w:t>
      </w:r>
    </w:p>
    <w:p>
      <w:pPr>
        <w:ind w:left="720" w:hanging="357"/>
      </w:pPr>
      <w:r>
        <w:rPr>
          <w:sz w:val="20"/>
        </w:rPr>
        <w:t>5. Validate Emails: If contact email or admin email is missing, stop with appropriate logging</w:t>
      </w:r>
    </w:p>
    <w:p>
      <w:pPr>
        <w:ind w:left="720" w:hanging="357"/>
      </w:pPr>
      <w:r>
        <w:rPr>
          <w:sz w:val="20"/>
        </w:rPr>
        <w:t>6. Match SFDC User: Search Salesforce for a User matching the conversation assignee's email</w:t>
      </w:r>
    </w:p>
    <w:p>
      <w:pPr>
        <w:ind w:left="720" w:hanging="357"/>
      </w:pPr>
      <w:r>
        <w:rPr>
          <w:sz w:val="20"/>
        </w:rPr>
        <w:t>7. Wait: Pause 15 minutes for SFDC Lead/Contact record creation to complete</w:t>
      </w:r>
    </w:p>
    <w:p>
      <w:pPr>
        <w:ind w:left="720" w:hanging="357"/>
      </w:pPr>
      <w:r>
        <w:rPr>
          <w:sz w:val="20"/>
        </w:rPr>
        <w:t>8. Search SFDC Records: Search for matching Contact and Lead records by the contact's email</w:t>
      </w:r>
    </w:p>
    <w:p>
      <w:pPr>
        <w:ind w:left="720" w:hanging="357"/>
      </w:pPr>
      <w:r>
        <w:rPr>
          <w:sz w:val="20"/>
        </w:rPr>
        <w:t>9. Outreach Guard: If the Contact/Lead is in an active Outreach sequence, skip ownership update</w:t>
      </w:r>
    </w:p>
    <w:p>
      <w:pPr>
        <w:ind w:left="720" w:hanging="357"/>
      </w:pPr>
      <w:r>
        <w:rPr>
          <w:sz w:val="20"/>
        </w:rPr>
        <w:t>10. SLA Check: Determine the role-based SLA window (14/30/60 days) and check recent Task activity</w:t>
      </w:r>
    </w:p>
    <w:p>
      <w:pPr>
        <w:ind w:left="720" w:hanging="357"/>
      </w:pPr>
      <w:r>
        <w:rPr>
          <w:sz w:val="20"/>
        </w:rPr>
        <w:t>11. Update Ownership: If rules allow, update the Contact or Lead owner to match the conversation assignee</w:t>
      </w:r>
    </w:p>
    <w:p>
      <w:pPr>
        <w:ind w:left="720" w:hanging="357"/>
      </w:pPr>
      <w:r>
        <w:rPr>
          <w:sz w:val="20"/>
        </w:rPr>
        <w:t>12. Log and Publish: Log outcome to job report and publish event to AOF PubSub topic</w:t>
      </w:r>
    </w:p>
    <w:p>
      <w:pPr>
        <w:pStyle w:val="Heading3"/>
      </w:pPr>
      <w:r>
        <w:t>Data Flow Diagram</w:t>
      </w:r>
    </w:p>
    <w:p>
      <w:r>
        <w:rPr>
          <w:sz w:val="20"/>
        </w:rPr>
        <w:t>End-to-End Data Flow</w:t>
        <w:br/>
        <w:br/>
        <w:br/>
        <w:br/>
        <w:br/>
        <w:br/>
        <w:br/>
        <w:t>1. Webhook: Tag Event</w:t>
        <w:br/>
        <w:t>Intercom App 6</w:t>
        <w:br/>
        <w:br/>
        <w:br/>
        <w:t>Tag Match?</w:t>
        <w:br/>
        <w:br/>
        <w:t>Yes</w:t>
        <w:br/>
        <w:br/>
        <w:t>Assigned?</w:t>
        <w:br/>
        <w:t>Step 1</w:t>
        <w:br/>
        <w:br/>
        <w:t>No: STOP</w:t>
        <w:br/>
        <w:br/>
        <w:t>Stop + AOF</w:t>
        <w:br/>
        <w:br/>
        <w:br/>
        <w:t>4. Enrich from Intercom API</w:t>
        <w:br/>
        <w:t>Conversation + Contact + Admin</w:t>
        <w:br/>
        <w:br/>
        <w:br/>
        <w:t>Emails OK?</w:t>
        <w:br/>
        <w:t>Steps 6, 10</w:t>
        <w:br/>
        <w:br/>
        <w:br/>
        <w:t>Stop + AOF</w:t>
        <w:br/>
        <w:br/>
        <w:br/>
        <w:t>6. SFDC User Match + Wait 15m</w:t>
        <w:br/>
        <w:t>Steps 13, 17</w:t>
        <w:br/>
        <w:br/>
        <w:br/>
        <w:t>7. Search SFDC Contact + Lead</w:t>
        <w:br/>
        <w:t>Steps 18, 19</w:t>
        <w:br/>
        <w:br/>
        <w:br/>
        <w:t>Outreach</w:t>
        <w:br/>
        <w:t>Sequence?</w:t>
        <w:br/>
        <w:br/>
        <w:t>Yes: STOP</w:t>
        <w:br/>
        <w:br/>
        <w:t>Stop + AOF</w:t>
        <w:br/>
        <w:br/>
        <w:br/>
        <w:t>9. SLA + Ownership Decision</w:t>
        <w:br/>
        <w:t>Role-based window check</w:t>
        <w:br/>
        <w:br/>
        <w:br/>
        <w:t>10. Update SFDC Owner</w:t>
        <w:br/>
        <w:t>Contact or Lead + Log + AOF</w:t>
        <w:br/>
        <w:br/>
        <w:t>Contact Path</w:t>
        <w:br/>
        <w:t>Steps 24-107</w:t>
        <w:br/>
        <w:t>Priority if found</w:t>
        <w:br/>
        <w:br/>
        <w:t>Lead Path (Fallback)</w:t>
        <w:br/>
        <w:t>Steps 108-191</w:t>
      </w:r>
    </w:p>
    <w:p>
      <w:r>
        <w:rPr>
          <w:sz w:val="20"/>
        </w:rPr>
        <w:t>SECTION 7</w:t>
      </w:r>
    </w:p>
    <w:p>
      <w:pPr>
        <w:pStyle w:val="Heading2"/>
      </w:pPr>
      <w:r>
        <w:t>7. Processing Stages</w:t>
      </w:r>
    </w:p>
    <w:p>
      <w:pPr>
        <w:pStyle w:val="Heading3"/>
      </w:pPr>
      <w:r>
        <w:t>Stage 1: Trigger and Validation (Steps 0-3)</w:t>
      </w:r>
    </w:p>
    <w:p>
      <w:pPr>
        <w:pStyle w:val="Heading4"/>
      </w:pPr>
      <w:r>
        <w:t>0 Webhook Trigger</w:t>
      </w:r>
    </w:p>
    <w:p>
      <w:r>
        <w:rPr>
          <w:sz w:val="20"/>
        </w:rPr>
        <w:t>Receives Intercom webhook payload at</w:t>
      </w:r>
    </w:p>
    <w:p>
      <w:r>
        <w:rPr>
          <w:sz w:val="20"/>
        </w:rPr>
        <w:t>/app6-conversations endpoint. Filters for events where</w:t>
      </w:r>
    </w:p>
    <w:p>
      <w:r>
        <w:rPr>
          <w:sz w:val="20"/>
        </w:rPr>
        <w:t>payload.data.item.tag.id equals the</w:t>
      </w:r>
    </w:p>
    <w:p>
      <w:r>
        <w:rPr>
          <w:sz w:val="20"/>
        </w:rPr>
        <w:t>intercom_tag_id account property (the "Sync Convo Owner to SFDC" tag).</w:t>
      </w:r>
    </w:p>
    <w:p>
      <w:pPr>
        <w:pStyle w:val="Heading4"/>
      </w:pPr>
      <w:r>
        <w:t>1 Unassigned Check</w:t>
      </w:r>
    </w:p>
    <w:p>
      <w:r>
        <w:rPr>
          <w:sz w:val="20"/>
        </w:rPr>
        <w:t>If the conversation has no assignee, publishes an event to AOF PubSub and stops. There is no action to take if no agent owns the conversation.</w:t>
      </w:r>
    </w:p>
    <w:p>
      <w:pPr>
        <w:pStyle w:val="Heading3"/>
      </w:pPr>
      <w:r>
        <w:t>Stage 2: Data Enrichment (Steps 4-13)</w:t>
      </w:r>
    </w:p>
    <w:p>
      <w:pPr>
        <w:pStyle w:val="Heading4"/>
      </w:pPr>
      <w:r>
        <w:t>4 Get Conversation</w:t>
      </w:r>
    </w:p>
    <w:p>
      <w:r>
        <w:rPr>
          <w:sz w:val="20"/>
        </w:rPr>
        <w:t>Calls Intercom REST API</w:t>
      </w:r>
    </w:p>
    <w:p>
      <w:r>
        <w:rPr>
          <w:sz w:val="20"/>
        </w:rPr>
        <w:t>GET /conversations/{id} to retrieve the full conversation model including all conversation parts, assignee details, and contact references.</w:t>
      </w:r>
    </w:p>
    <w:p>
      <w:pPr>
        <w:pStyle w:val="Heading4"/>
      </w:pPr>
      <w:r>
        <w:t>5 Get Contact</w:t>
      </w:r>
    </w:p>
    <w:p>
      <w:r>
        <w:rPr>
          <w:sz w:val="20"/>
        </w:rPr>
        <w:t>Calls Intercom REST API</w:t>
      </w:r>
    </w:p>
    <w:p>
      <w:r>
        <w:rPr>
          <w:sz w:val="20"/>
        </w:rPr>
        <w:t>GET /contacts/{id} to retrieve the contact's full profile, particularly their email address needed for SFDC matching.</w:t>
      </w:r>
    </w:p>
    <w:p>
      <w:pPr>
        <w:pStyle w:val="Heading4"/>
      </w:pPr>
      <w:r>
        <w:t>6 Contact Email Check</w:t>
      </w:r>
    </w:p>
    <w:p>
      <w:r>
        <w:rPr>
          <w:sz w:val="20"/>
        </w:rPr>
        <w:t>If the contact has no email in Intercom, the recipe cannot match them in Salesforce. Publishes to AOF and stops.</w:t>
      </w:r>
    </w:p>
    <w:p>
      <w:pPr>
        <w:pStyle w:val="Heading4"/>
      </w:pPr>
      <w:r>
        <w:t>9 Get Admin (Assignee)</w:t>
      </w:r>
    </w:p>
    <w:p>
      <w:r>
        <w:rPr>
          <w:sz w:val="20"/>
        </w:rPr>
        <w:t>Calls Intercom REST API</w:t>
      </w:r>
    </w:p>
    <w:p>
      <w:r>
        <w:rPr>
          <w:sz w:val="20"/>
        </w:rPr>
        <w:t>GET /admins/{id} to retrieve the conversation assignee's admin profile and email address.</w:t>
      </w:r>
    </w:p>
    <w:p>
      <w:pPr>
        <w:pStyle w:val="Heading4"/>
      </w:pPr>
      <w:r>
        <w:t>10 Admin Email Check</w:t>
      </w:r>
    </w:p>
    <w:p>
      <w:r>
        <w:rPr>
          <w:sz w:val="20"/>
        </w:rPr>
        <w:t>If the assignee admin has no email in Intercom, the recipe cannot match them to an SFDC User. Publishes to AOF and stops.</w:t>
      </w:r>
    </w:p>
    <w:p>
      <w:pPr>
        <w:pStyle w:val="Heading4"/>
      </w:pPr>
      <w:r>
        <w:t>13 SFDC User Search</w:t>
      </w:r>
    </w:p>
    <w:p>
      <w:r>
        <w:rPr>
          <w:sz w:val="20"/>
        </w:rPr>
        <w:t>Searches Salesforce Users by the assignee's email to find the corresponding SFDC User record. If no match found, publishes to AOF and stops.</w:t>
      </w:r>
    </w:p>
    <w:p>
      <w:pPr>
        <w:pStyle w:val="Heading3"/>
      </w:pPr>
      <w:r>
        <w:t>Stage 3: Wait and SFDC Record Discovery (Steps 17-22)</w:t>
      </w:r>
    </w:p>
    <w:p>
      <w:pPr>
        <w:pStyle w:val="Heading4"/>
      </w:pPr>
      <w:r>
        <w:t>17 Wait 15 Minutes</w:t>
      </w:r>
    </w:p>
    <w:p>
      <w:r>
        <w:rPr>
          <w:sz w:val="20"/>
        </w:rPr>
        <w:t>Deliberate pause to allow time for Salesforce Lead/Contact records to be created by other integrations (e.g., Marketo-to-SFDC sync) before searching.</w:t>
      </w:r>
    </w:p>
    <w:p>
      <w:pPr>
        <w:pStyle w:val="Heading4"/>
      </w:pPr>
      <w:r>
        <w:t>18 Search SFDC Contact</w:t>
      </w:r>
    </w:p>
    <w:p>
      <w:r>
        <w:rPr>
          <w:sz w:val="20"/>
        </w:rPr>
        <w:t>SOQL query searching Salesforce Contacts by the Intercom contact's email address.</w:t>
      </w:r>
    </w:p>
    <w:p>
      <w:pPr>
        <w:pStyle w:val="Heading4"/>
      </w:pPr>
      <w:r>
        <w:t>19 Search SFDC Lead</w:t>
      </w:r>
    </w:p>
    <w:p>
      <w:r>
        <w:rPr>
          <w:sz w:val="20"/>
        </w:rPr>
        <w:t>SOQL query searching Salesforce Leads (un-converted only) by the Intercom contact's email address.</w:t>
      </w:r>
    </w:p>
    <w:p>
      <w:pPr>
        <w:pStyle w:val="Heading4"/>
      </w:pPr>
      <w:r>
        <w:t>20 No Records Found Check</w:t>
      </w:r>
    </w:p>
    <w:p>
      <w:r>
        <w:rPr>
          <w:sz w:val="20"/>
        </w:rPr>
        <w:t>If neither Contact nor Lead records are found in SFDC, publishes to AOF and stops.</w:t>
      </w:r>
    </w:p>
    <w:p>
      <w:pPr>
        <w:pStyle w:val="Heading3"/>
      </w:pPr>
      <w:r>
        <w:t>Stage 4: Contact Path - Ownership Resolution (Steps 24-107)</w:t>
      </w:r>
    </w:p>
    <w:p>
      <w:pPr>
        <w:pStyle w:val="Heading4"/>
      </w:pPr>
      <w:r>
        <w:t>24 Contact Path Entry</w:t>
      </w:r>
    </w:p>
    <w:p>
      <w:r>
        <w:rPr>
          <w:sz w:val="20"/>
        </w:rPr>
        <w:t>If at least one matching Contact record exists, processes the Contact path first (Contacts take priority over Leads).</w:t>
      </w:r>
    </w:p>
    <w:p>
      <w:pPr>
        <w:pStyle w:val="Heading4"/>
      </w:pPr>
      <w:r>
        <w:t>25 Outreach Prospect Search</w:t>
      </w:r>
    </w:p>
    <w:p>
      <w:r>
        <w:rPr>
          <w:sz w:val="20"/>
        </w:rPr>
        <w:t>Calls child recipe</w:t>
      </w:r>
    </w:p>
    <w:p>
      <w:r>
        <w:rPr>
          <w:sz w:val="20"/>
        </w:rPr>
        <w:t>39468878 to check if the Contact's email exists as an active Outreach prospect in an active sequence.</w:t>
      </w:r>
    </w:p>
    <w:p>
      <w:pPr>
        <w:pStyle w:val="Heading4"/>
      </w:pPr>
      <w:r>
        <w:t>26-30 Outreach Sequence Guard</w:t>
      </w:r>
    </w:p>
    <w:p>
      <w:r>
        <w:rPr>
          <w:sz w:val="20"/>
        </w:rPr>
        <w:t>If the prospect is in an active Outreach sequence, logs the event and stops to avoid disrupting the active sales cadence.</w:t>
      </w:r>
    </w:p>
    <w:p>
      <w:pPr>
        <w:pStyle w:val="Heading4"/>
      </w:pPr>
      <w:r>
        <w:t>31-107 Contact Ownership Resolution Loop</w:t>
      </w:r>
    </w:p>
    <w:p>
      <w:r>
        <w:rPr>
          <w:sz w:val="20"/>
        </w:rPr>
        <w:t>For each matching Contact, evaluates ownership rules: checks if owner already matches, if owner is non-human (Integration User/Queue), determines SLA window by role, checks recent Task activity, and either updates or preserves ownership.</w:t>
      </w:r>
    </w:p>
    <w:p>
      <w:pPr>
        <w:pStyle w:val="Heading3"/>
      </w:pPr>
      <w:r>
        <w:t>Stage 5: Lead Path - Ownership Resolution (Steps 108-191)</w:t>
      </w:r>
    </w:p>
    <w:p>
      <w:pPr>
        <w:pStyle w:val="Heading4"/>
      </w:pPr>
      <w:r>
        <w:t>108 Lead Path Entry</w:t>
      </w:r>
    </w:p>
    <w:p>
      <w:r>
        <w:rPr>
          <w:sz w:val="20"/>
        </w:rPr>
        <w:t>If no Contact records were found, falls back to processing matching Lead records using the same logic pattern.</w:t>
      </w:r>
    </w:p>
    <w:p>
      <w:pPr>
        <w:pStyle w:val="Heading4"/>
      </w:pPr>
      <w:r>
        <w:t>109-191 Lead Ownership Resolution</w:t>
      </w:r>
    </w:p>
    <w:p>
      <w:r>
        <w:rPr>
          <w:sz w:val="20"/>
        </w:rPr>
        <w:t>Mirrors the Contact path logic: Outreach check, SLA determination, Task activity assessment, and conditional ownership update -- all applied to Lead records.</w:t>
      </w:r>
    </w:p>
    <w:p>
      <w:r>
        <w:rPr>
          <w:sz w:val="20"/>
        </w:rPr>
        <w:t>SECTION 8</w:t>
      </w:r>
    </w:p>
    <w:p>
      <w:pPr>
        <w:pStyle w:val="Heading2"/>
      </w:pPr>
      <w:r>
        <w:t>8. Component / Module Overview</w:t>
      </w:r>
    </w:p>
    <w:p>
      <w:pPr>
        <w:pStyle w:val="Heading3"/>
      </w:pPr>
      <w:r>
        <w:t>Recipe Hierarchy</w:t>
      </w:r>
    </w:p>
    <w:p>
      <w:r>
        <w:rPr>
          <w:sz w:val="20"/>
        </w:rPr>
        <w:t>Recipe Hierarchy and Component Map</w:t>
        <w:br/>
        <w:br/>
        <w:t>Intercom to SFDC Conversation</w:t>
        <w:br/>
        <w:t>Assignee Sync (ID: 15918702)</w:t>
        <w:br/>
        <w:br/>
        <w:t>Outreach Prospect Search</w:t>
        <w:br/>
        <w:t>Function Recipe ID: 39468878</w:t>
        <w:br/>
        <w:br/>
        <w:t>Most Recent SFDC Task Search</w:t>
        <w:br/>
        <w:t>Function Recipe ID: 39468877</w:t>
        <w:br/>
        <w:br/>
        <w:br/>
        <w:br/>
        <w:t>Called at Steps 25 (Contact) and 109 (Lead)</w:t>
        <w:br/>
        <w:t>Input: prospect_email | Output: prospect + sequences</w:t>
        <w:br/>
        <w:br/>
        <w:t>Called at Steps 38 (Contact) and 122 (Lead)</w:t>
        <w:br/>
        <w:t>Input: sfdc_record_id, last_n_days | Output: recent Task</w:t>
        <w:br/>
        <w:br/>
        <w:t>Intercom API</w:t>
        <w:br/>
        <w:t>REST (Acct: 872984)</w:t>
        <w:br/>
        <w:br/>
        <w:t>Salesforce</w:t>
        <w:br/>
        <w:t>SOQL (Acct: 872988)</w:t>
        <w:br/>
        <w:br/>
        <w:t>AOF PubSub</w:t>
        <w:br/>
        <w:t>PS-001 Topic</w:t>
        <w:br/>
        <w:br/>
        <w:t>Workato Utilities</w:t>
        <w:br/>
        <w:t>Variables, Lists, Logger, Clock</w:t>
      </w:r>
    </w:p>
    <w:p>
      <w:pPr>
        <w:pStyle w:val="Heading3"/>
      </w:pPr>
      <w:r>
        <w:t>Component Details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Component</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Description</w:t>
            </w:r>
          </w:p>
        </w:tc>
        <w:tc>
          <w:tcPr>
            <w:tcW w:type="dxa" w:w="2351"/>
            <w:shd w:fill="E8EDF2" w:val="clear"/>
          </w:tcPr>
          <w:p>
            <w:pPr>
              <w:spacing w:before="40" w:after="40"/>
            </w:pPr>
            <w:r>
              <w:rPr>
                <w:b/>
                <w:sz w:val="18"/>
              </w:rPr>
              <w:t>Steps Used</w:t>
            </w:r>
          </w:p>
        </w:tc>
      </w:tr>
      <w:tr>
        <w:tc>
          <w:tcPr>
            <w:tcW w:type="dxa" w:w="2351"/>
          </w:tcPr>
          <w:p>
            <w:pPr>
              <w:spacing w:before="40" w:after="40"/>
            </w:pPr>
            <w:r>
              <w:rPr>
                <w:sz w:val="18"/>
              </w:rPr>
              <w:t>Workato Webhooks</w:t>
            </w:r>
          </w:p>
        </w:tc>
        <w:tc>
          <w:tcPr>
            <w:tcW w:type="dxa" w:w="2351"/>
          </w:tcPr>
          <w:p>
            <w:pPr>
              <w:spacing w:before="40" w:after="40"/>
            </w:pPr>
            <w:r>
              <w:rPr>
                <w:sz w:val="18"/>
              </w:rPr>
              <w:t>Trigger</w:t>
            </w:r>
          </w:p>
        </w:tc>
        <w:tc>
          <w:tcPr>
            <w:tcW w:type="dxa" w:w="2351"/>
          </w:tcPr>
          <w:p>
            <w:pPr>
              <w:spacing w:before="40" w:after="40"/>
            </w:pPr>
            <w:r>
              <w:rPr>
                <w:sz w:val="18"/>
              </w:rPr>
              <w:t>HTTP webhook endpoint receiving Intercom tag events; filters on intercom_tag_id account property</w:t>
            </w:r>
          </w:p>
        </w:tc>
        <w:tc>
          <w:tcPr>
            <w:tcW w:type="dxa" w:w="2351"/>
          </w:tcPr>
          <w:p>
            <w:pPr>
              <w:spacing w:before="40" w:after="40"/>
            </w:pPr>
            <w:r>
              <w:rPr>
                <w:sz w:val="18"/>
              </w:rPr>
              <w:t>Trigger (Step 0)</w:t>
            </w:r>
          </w:p>
        </w:tc>
      </w:tr>
      <w:tr>
        <w:tc>
          <w:tcPr>
            <w:tcW w:type="dxa" w:w="2351"/>
          </w:tcPr>
          <w:p>
            <w:pPr>
              <w:spacing w:before="40" w:after="40"/>
            </w:pPr>
            <w:r>
              <w:rPr>
                <w:sz w:val="18"/>
              </w:rPr>
              <w:t>Intercom REST API</w:t>
            </w:r>
          </w:p>
        </w:tc>
        <w:tc>
          <w:tcPr>
            <w:tcW w:type="dxa" w:w="2351"/>
          </w:tcPr>
          <w:p>
            <w:pPr>
              <w:spacing w:before="40" w:after="40"/>
            </w:pPr>
            <w:r>
              <w:rPr>
                <w:sz w:val="18"/>
              </w:rPr>
              <w:t>Data Source</w:t>
            </w:r>
          </w:p>
        </w:tc>
        <w:tc>
          <w:tcPr>
            <w:tcW w:type="dxa" w:w="2351"/>
          </w:tcPr>
          <w:p>
            <w:pPr>
              <w:spacing w:before="40" w:after="40"/>
            </w:pPr>
            <w:r>
              <w:rPr>
                <w:sz w:val="18"/>
              </w:rPr>
              <w:t>HTTP connector calling Intercom API for conversation, contact, and admin enrichment</w:t>
            </w:r>
          </w:p>
        </w:tc>
        <w:tc>
          <w:tcPr>
            <w:tcW w:type="dxa" w:w="2351"/>
          </w:tcPr>
          <w:p>
            <w:pPr>
              <w:spacing w:before="40" w:after="40"/>
            </w:pPr>
            <w:r>
              <w:rPr>
                <w:sz w:val="18"/>
              </w:rPr>
              <w:t>Steps 4, 5, 9</w:t>
            </w:r>
          </w:p>
        </w:tc>
      </w:tr>
      <w:tr>
        <w:tc>
          <w:tcPr>
            <w:tcW w:type="dxa" w:w="2351"/>
          </w:tcPr>
          <w:p>
            <w:pPr>
              <w:spacing w:before="40" w:after="40"/>
            </w:pPr>
            <w:r>
              <w:rPr>
                <w:sz w:val="18"/>
              </w:rPr>
              <w:t>Salesforce Connector</w:t>
            </w:r>
          </w:p>
        </w:tc>
        <w:tc>
          <w:tcPr>
            <w:tcW w:type="dxa" w:w="2351"/>
          </w:tcPr>
          <w:p>
            <w:pPr>
              <w:spacing w:before="40" w:after="40"/>
            </w:pPr>
            <w:r>
              <w:rPr>
                <w:sz w:val="18"/>
              </w:rPr>
              <w:t>Target + Lookup</w:t>
            </w:r>
          </w:p>
        </w:tc>
        <w:tc>
          <w:tcPr>
            <w:tcW w:type="dxa" w:w="2351"/>
          </w:tcPr>
          <w:p>
            <w:pPr>
              <w:spacing w:before="40" w:after="40"/>
            </w:pPr>
            <w:r>
              <w:rPr>
                <w:sz w:val="18"/>
              </w:rPr>
              <w:t>SOQL queries for User/Contact/Lead search; record updates for ownership changes</w:t>
            </w:r>
          </w:p>
        </w:tc>
        <w:tc>
          <w:tcPr>
            <w:tcW w:type="dxa" w:w="2351"/>
          </w:tcPr>
          <w:p>
            <w:pPr>
              <w:spacing w:before="40" w:after="40"/>
            </w:pPr>
            <w:r>
              <w:rPr>
                <w:sz w:val="18"/>
              </w:rPr>
              <w:t>Steps 13, 18, 19, 45, 57, 64, 71, 88, 100, 129, 141, 148, 155, 172, 184</w:t>
            </w:r>
          </w:p>
        </w:tc>
      </w:tr>
      <w:tr>
        <w:tc>
          <w:tcPr>
            <w:tcW w:type="dxa" w:w="2351"/>
          </w:tcPr>
          <w:p>
            <w:pPr>
              <w:spacing w:before="40" w:after="40"/>
            </w:pPr>
            <w:r>
              <w:rPr>
                <w:sz w:val="18"/>
              </w:rPr>
              <w:t>Outreach Prospect Search</w:t>
            </w:r>
          </w:p>
        </w:tc>
        <w:tc>
          <w:tcPr>
            <w:tcW w:type="dxa" w:w="2351"/>
          </w:tcPr>
          <w:p>
            <w:pPr>
              <w:spacing w:before="40" w:after="40"/>
            </w:pPr>
            <w:r>
              <w:rPr>
                <w:sz w:val="18"/>
              </w:rPr>
              <w:t>Child Function</w:t>
            </w:r>
          </w:p>
        </w:tc>
        <w:tc>
          <w:tcPr>
            <w:tcW w:type="dxa" w:w="2351"/>
          </w:tcPr>
          <w:p>
            <w:pPr>
              <w:spacing w:before="40" w:after="40"/>
            </w:pPr>
            <w:r>
              <w:rPr>
                <w:sz w:val="18"/>
              </w:rPr>
              <w:t>Recipe 39468878 -- searches Outreach for prospect by email, returns sequence enrollment status</w:t>
            </w:r>
          </w:p>
        </w:tc>
        <w:tc>
          <w:tcPr>
            <w:tcW w:type="dxa" w:w="2351"/>
          </w:tcPr>
          <w:p>
            <w:pPr>
              <w:spacing w:before="40" w:after="40"/>
            </w:pPr>
            <w:r>
              <w:rPr>
                <w:sz w:val="18"/>
              </w:rPr>
              <w:t>Steps 25, 109</w:t>
            </w:r>
          </w:p>
        </w:tc>
      </w:tr>
      <w:tr>
        <w:tc>
          <w:tcPr>
            <w:tcW w:type="dxa" w:w="2351"/>
          </w:tcPr>
          <w:p>
            <w:pPr>
              <w:spacing w:before="40" w:after="40"/>
            </w:pPr>
            <w:r>
              <w:rPr>
                <w:sz w:val="18"/>
              </w:rPr>
              <w:t>SFDC Task Search</w:t>
            </w:r>
          </w:p>
        </w:tc>
        <w:tc>
          <w:tcPr>
            <w:tcW w:type="dxa" w:w="2351"/>
          </w:tcPr>
          <w:p>
            <w:pPr>
              <w:spacing w:before="40" w:after="40"/>
            </w:pPr>
            <w:r>
              <w:rPr>
                <w:sz w:val="18"/>
              </w:rPr>
              <w:t>Child Function</w:t>
            </w:r>
          </w:p>
        </w:tc>
        <w:tc>
          <w:tcPr>
            <w:tcW w:type="dxa" w:w="2351"/>
          </w:tcPr>
          <w:p>
            <w:pPr>
              <w:spacing w:before="40" w:after="40"/>
            </w:pPr>
            <w:r>
              <w:rPr>
                <w:sz w:val="18"/>
              </w:rPr>
              <w:t>Recipe 39468877 -- retrieves most recent Salesforce Task for a Lead/Contact within the last N days</w:t>
            </w:r>
          </w:p>
        </w:tc>
        <w:tc>
          <w:tcPr>
            <w:tcW w:type="dxa" w:w="2351"/>
          </w:tcPr>
          <w:p>
            <w:pPr>
              <w:spacing w:before="40" w:after="40"/>
            </w:pPr>
            <w:r>
              <w:rPr>
                <w:sz w:val="18"/>
              </w:rPr>
              <w:t>Steps 38, 122</w:t>
            </w:r>
          </w:p>
        </w:tc>
      </w:tr>
      <w:tr>
        <w:tc>
          <w:tcPr>
            <w:tcW w:type="dxa" w:w="2351"/>
          </w:tcPr>
          <w:p>
            <w:pPr>
              <w:spacing w:before="40" w:after="40"/>
            </w:pPr>
            <w:r>
              <w:rPr>
                <w:sz w:val="18"/>
              </w:rPr>
              <w:t>AOF PubSub</w:t>
            </w:r>
          </w:p>
        </w:tc>
        <w:tc>
          <w:tcPr>
            <w:tcW w:type="dxa" w:w="2351"/>
          </w:tcPr>
          <w:p>
            <w:pPr>
              <w:spacing w:before="40" w:after="40"/>
            </w:pPr>
            <w:r>
              <w:rPr>
                <w:sz w:val="18"/>
              </w:rPr>
              <w:t>Observability</w:t>
            </w:r>
          </w:p>
        </w:tc>
        <w:tc>
          <w:tcPr>
            <w:tcW w:type="dxa" w:w="2351"/>
          </w:tcPr>
          <w:p>
            <w:pPr>
              <w:spacing w:before="40" w:after="40"/>
            </w:pPr>
            <w:r>
              <w:rPr>
                <w:sz w:val="18"/>
              </w:rPr>
              <w:t>Publishes status events to the Automation Observability Framework topic (PS-001) at 66 decision points</w:t>
            </w:r>
          </w:p>
        </w:tc>
        <w:tc>
          <w:tcPr>
            <w:tcW w:type="dxa" w:w="2351"/>
          </w:tcPr>
          <w:p>
            <w:pPr>
              <w:spacing w:before="40" w:after="40"/>
            </w:pPr>
            <w:r>
              <w:rPr>
                <w:sz w:val="18"/>
              </w:rPr>
              <w:t>~33 steps throughout</w:t>
            </w:r>
          </w:p>
        </w:tc>
      </w:tr>
      <w:tr>
        <w:tc>
          <w:tcPr>
            <w:tcW w:type="dxa" w:w="2351"/>
          </w:tcPr>
          <w:p>
            <w:pPr>
              <w:spacing w:before="40" w:after="40"/>
            </w:pPr>
            <w:r>
              <w:rPr>
                <w:sz w:val="18"/>
              </w:rPr>
              <w:t>Workato Variables</w:t>
            </w:r>
          </w:p>
        </w:tc>
        <w:tc>
          <w:tcPr>
            <w:tcW w:type="dxa" w:w="2351"/>
          </w:tcPr>
          <w:p>
            <w:pPr>
              <w:spacing w:before="40" w:after="40"/>
            </w:pPr>
            <w:r>
              <w:rPr>
                <w:sz w:val="18"/>
              </w:rPr>
              <w:t>State</w:t>
            </w:r>
          </w:p>
        </w:tc>
        <w:tc>
          <w:tcPr>
            <w:tcW w:type="dxa" w:w="2351"/>
          </w:tcPr>
          <w:p>
            <w:pPr>
              <w:spacing w:before="40" w:after="40"/>
            </w:pPr>
            <w:r>
              <w:rPr>
                <w:sz w:val="18"/>
              </w:rPr>
              <w:t>Manages Owner Profile, Owner Role, Owner SLA, and Last Sales Activity Logged values</w:t>
            </w:r>
          </w:p>
        </w:tc>
        <w:tc>
          <w:tcPr>
            <w:tcW w:type="dxa" w:w="2351"/>
          </w:tcPr>
          <w:p>
            <w:pPr>
              <w:spacing w:before="40" w:after="40"/>
            </w:pPr>
            <w:r>
              <w:rPr>
                <w:sz w:val="18"/>
              </w:rPr>
              <w:t>Steps 23, 34, 36, 40, 79-83, 118-120, 124, 162-167</w:t>
            </w:r>
          </w:p>
        </w:tc>
      </w:tr>
      <w:tr>
        <w:tc>
          <w:tcPr>
            <w:tcW w:type="dxa" w:w="2351"/>
          </w:tcPr>
          <w:p>
            <w:pPr>
              <w:spacing w:before="40" w:after="40"/>
            </w:pPr>
            <w:r>
              <w:rPr>
                <w:sz w:val="18"/>
              </w:rPr>
              <w:t>Job Report Logger</w:t>
            </w:r>
          </w:p>
        </w:tc>
        <w:tc>
          <w:tcPr>
            <w:tcW w:type="dxa" w:w="2351"/>
          </w:tcPr>
          <w:p>
            <w:pPr>
              <w:spacing w:before="40" w:after="40"/>
            </w:pPr>
            <w:r>
              <w:rPr>
                <w:sz w:val="18"/>
              </w:rPr>
              <w:t>Logging</w:t>
            </w:r>
          </w:p>
        </w:tc>
        <w:tc>
          <w:tcPr>
            <w:tcW w:type="dxa" w:w="2351"/>
          </w:tcPr>
          <w:p>
            <w:pPr>
              <w:spacing w:before="40" w:after="40"/>
            </w:pPr>
            <w:r>
              <w:rPr>
                <w:sz w:val="18"/>
              </w:rPr>
              <w:t>Logs success/failure messages to the Workato job report for each outcome</w:t>
            </w:r>
          </w:p>
        </w:tc>
        <w:tc>
          <w:tcPr>
            <w:tcW w:type="dxa" w:w="2351"/>
          </w:tcPr>
          <w:p>
            <w:pPr>
              <w:spacing w:before="40" w:after="40"/>
            </w:pPr>
            <w:r>
              <w:rPr>
                <w:sz w:val="18"/>
              </w:rPr>
              <w:t>~15 steps throughout</w:t>
            </w:r>
          </w:p>
        </w:tc>
      </w:tr>
    </w:tbl>
    <w:p/>
    <w:p>
      <w:r>
        <w:rPr>
          <w:sz w:val="20"/>
        </w:rPr>
        <w:t>SECTION 9</w:t>
      </w:r>
    </w:p>
    <w:p>
      <w:pPr>
        <w:pStyle w:val="Heading2"/>
      </w:pPr>
      <w:r>
        <w:t>9. Key Business Logic</w:t>
      </w:r>
    </w:p>
    <w:p>
      <w:pPr>
        <w:pStyle w:val="Heading3"/>
      </w:pPr>
      <w:r>
        <w:t>9.1 Tag-Based Triggering</w:t>
      </w:r>
    </w:p>
    <w:p>
      <w:r>
        <w:rPr>
          <w:sz w:val="20"/>
        </w:rPr>
        <w:t>The recipe is not triggered by every Intercom conversation event. It only processes events where the tag ID matches the</w:t>
      </w:r>
    </w:p>
    <w:p>
      <w:r>
        <w:rPr>
          <w:sz w:val="20"/>
        </w:rPr>
        <w:t>intercom_tag_id account property. This is the "Sync Convo Owner to SFDC" tag in production and a test tag in the development environment, allowing environment-specific behavior without code changes.</w:t>
      </w:r>
    </w:p>
    <w:p>
      <w:pPr>
        <w:pStyle w:val="Heading3"/>
      </w:pPr>
      <w:r>
        <w:t>9.2 Contact Priority Over Lead</w:t>
      </w:r>
    </w:p>
    <w:p>
      <w:r>
        <w:rPr>
          <w:sz w:val="20"/>
        </w:rPr>
        <w:t>When both Contact and Lead records exist in SFDC for the same email, the recipe prioritizes Contacts (Step 24). The Lead path (Step 108) is only executed if zero Contact records are found. This prevents duplicate ownership updates and respects the typical Salesforce data model where Contacts represent converted, qualified relationships.</w:t>
      </w:r>
    </w:p>
    <w:p>
      <w:pPr>
        <w:pStyle w:val="Heading3"/>
      </w:pPr>
      <w:r>
        <w:t>9.3 Outreach Sequence Guard</w:t>
      </w:r>
    </w:p>
    <w:p>
      <w:r>
        <w:rPr>
          <w:sz w:val="20"/>
        </w:rPr>
        <w:t>Before updating any SFDC record owner, the recipe checks whether the prospect is currently enrolled in an active Outreach sequence (Steps 25-30, 109-114). If active, the job stops immediately without making changes. This prevents disrupting automated sales cadences that depend on the current record owner.</w:t>
      </w:r>
    </w:p>
    <w:p>
      <w:pPr>
        <w:pStyle w:val="Heading3"/>
      </w:pPr>
      <w:r>
        <w:t>9.4 Role-Based SLA Windows</w:t>
      </w:r>
    </w:p>
    <w:p>
      <w:r>
        <w:rPr>
          <w:sz w:val="20"/>
        </w:rPr>
        <w:t>Critical Business Rule: The SLA window determines the "staleness threshold" for existing ownership. If the current owner has recent SFDC Task activity within their SLA window, their ownership is preserved.</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Owner Role</w:t>
            </w:r>
          </w:p>
        </w:tc>
        <w:tc>
          <w:tcPr>
            <w:tcW w:type="dxa" w:w="3135"/>
            <w:shd w:fill="E8EDF2" w:val="clear"/>
          </w:tcPr>
          <w:p>
            <w:pPr>
              <w:spacing w:before="40" w:after="40"/>
            </w:pPr>
            <w:r>
              <w:rPr>
                <w:b/>
                <w:sz w:val="18"/>
              </w:rPr>
              <w:t>SLA Window (Days)</w:t>
            </w:r>
          </w:p>
        </w:tc>
        <w:tc>
          <w:tcPr>
            <w:tcW w:type="dxa" w:w="3135"/>
            <w:shd w:fill="E8EDF2" w:val="clear"/>
          </w:tcPr>
          <w:p>
            <w:pPr>
              <w:spacing w:before="40" w:after="40"/>
            </w:pPr>
            <w:r>
              <w:rPr>
                <w:b/>
                <w:sz w:val="18"/>
              </w:rPr>
              <w:t>Rationale</w:t>
            </w:r>
          </w:p>
        </w:tc>
      </w:tr>
      <w:tr>
        <w:tc>
          <w:tcPr>
            <w:tcW w:type="dxa" w:w="3135"/>
          </w:tcPr>
          <w:p>
            <w:pPr>
              <w:spacing w:before="40" w:after="40"/>
            </w:pPr>
            <w:r>
              <w:rPr>
                <w:sz w:val="18"/>
              </w:rPr>
              <w:t>SDR I</w:t>
            </w:r>
          </w:p>
        </w:tc>
        <w:tc>
          <w:tcPr>
            <w:tcW w:type="dxa" w:w="3135"/>
          </w:tcPr>
          <w:p>
            <w:pPr>
              <w:spacing w:before="40" w:after="40"/>
            </w:pPr>
            <w:r>
              <w:rPr>
                <w:sz w:val="18"/>
              </w:rPr>
              <w:t>14 days</w:t>
            </w:r>
          </w:p>
        </w:tc>
        <w:tc>
          <w:tcPr>
            <w:tcW w:type="dxa" w:w="3135"/>
          </w:tcPr>
          <w:p>
            <w:pPr>
              <w:spacing w:before="40" w:after="40"/>
            </w:pPr>
            <w:r>
              <w:rPr>
                <w:sz w:val="18"/>
              </w:rPr>
              <w:t>Junior SDRs have shorter ownership windows; stale records should be reassigned quickly</w:t>
            </w:r>
          </w:p>
        </w:tc>
      </w:tr>
      <w:tr>
        <w:tc>
          <w:tcPr>
            <w:tcW w:type="dxa" w:w="3135"/>
          </w:tcPr>
          <w:p>
            <w:pPr>
              <w:spacing w:before="40" w:after="40"/>
            </w:pPr>
            <w:r>
              <w:rPr>
                <w:sz w:val="18"/>
              </w:rPr>
              <w:t>SDR II, AE, RM</w:t>
            </w:r>
          </w:p>
        </w:tc>
        <w:tc>
          <w:tcPr>
            <w:tcW w:type="dxa" w:w="3135"/>
          </w:tcPr>
          <w:p>
            <w:pPr>
              <w:spacing w:before="40" w:after="40"/>
            </w:pPr>
            <w:r>
              <w:rPr>
                <w:sz w:val="18"/>
              </w:rPr>
              <w:t>60 days</w:t>
            </w:r>
          </w:p>
        </w:tc>
        <w:tc>
          <w:tcPr>
            <w:tcW w:type="dxa" w:w="3135"/>
          </w:tcPr>
          <w:p>
            <w:pPr>
              <w:spacing w:before="40" w:after="40"/>
            </w:pPr>
            <w:r>
              <w:rPr>
                <w:sz w:val="18"/>
              </w:rPr>
              <w:t>Senior sellers may have longer sales cycles; extended window protects active deals</w:t>
            </w:r>
          </w:p>
        </w:tc>
      </w:tr>
      <w:tr>
        <w:tc>
          <w:tcPr>
            <w:tcW w:type="dxa" w:w="3135"/>
          </w:tcPr>
          <w:p>
            <w:pPr>
              <w:spacing w:before="40" w:after="40"/>
            </w:pPr>
            <w:r>
              <w:rPr>
                <w:sz w:val="18"/>
              </w:rPr>
              <w:t>Unassigned / Other</w:t>
            </w:r>
          </w:p>
        </w:tc>
        <w:tc>
          <w:tcPr>
            <w:tcW w:type="dxa" w:w="3135"/>
          </w:tcPr>
          <w:p>
            <w:pPr>
              <w:spacing w:before="40" w:after="40"/>
            </w:pPr>
            <w:r>
              <w:rPr>
                <w:sz w:val="18"/>
              </w:rPr>
              <w:t>30 days (default)</w:t>
            </w:r>
          </w:p>
        </w:tc>
        <w:tc>
          <w:tcPr>
            <w:tcW w:type="dxa" w:w="3135"/>
          </w:tcPr>
          <w:p>
            <w:pPr>
              <w:spacing w:before="40" w:after="40"/>
            </w:pPr>
            <w:r>
              <w:rPr>
                <w:sz w:val="18"/>
              </w:rPr>
              <w:t>Default window for records without a recognized sales role</w:t>
            </w:r>
          </w:p>
        </w:tc>
      </w:tr>
      <w:tr>
        <w:tc>
          <w:tcPr>
            <w:tcW w:type="dxa" w:w="3135"/>
          </w:tcPr>
          <w:p>
            <w:pPr>
              <w:spacing w:before="40" w:after="40"/>
            </w:pPr>
            <w:r>
              <w:rPr>
                <w:sz w:val="18"/>
              </w:rPr>
              <w:t>Integration User / Sales Queue</w:t>
            </w:r>
          </w:p>
        </w:tc>
        <w:tc>
          <w:tcPr>
            <w:tcW w:type="dxa" w:w="3135"/>
          </w:tcPr>
          <w:p>
            <w:pPr>
              <w:spacing w:before="40" w:after="40"/>
            </w:pPr>
            <w:r>
              <w:rPr>
                <w:sz w:val="18"/>
              </w:rPr>
              <w:t>N/A (always update)</w:t>
            </w:r>
          </w:p>
        </w:tc>
        <w:tc>
          <w:tcPr>
            <w:tcW w:type="dxa" w:w="3135"/>
          </w:tcPr>
          <w:p>
            <w:pPr>
              <w:spacing w:before="40" w:after="40"/>
            </w:pPr>
            <w:r>
              <w:rPr>
                <w:sz w:val="18"/>
              </w:rPr>
              <w:t>Non-human owners are always overwritten with the conversation assignee</w:t>
            </w:r>
          </w:p>
        </w:tc>
      </w:tr>
    </w:tbl>
    <w:p/>
    <w:p>
      <w:pPr>
        <w:pStyle w:val="Heading3"/>
      </w:pPr>
      <w:r>
        <w:t>9.5 Task Assignee Matching Logic</w:t>
      </w:r>
    </w:p>
    <w:p>
      <w:r>
        <w:rPr>
          <w:sz w:val="20"/>
        </w:rPr>
        <w:t>When the existing owner's most recent Task is within the SLA window, the recipe performs an additional check: does the Task's assignee match the Intercom conversation assignee?</w:t>
      </w:r>
    </w:p>
    <w:p>
      <w:pPr>
        <w:ind w:left="720" w:hanging="357"/>
      </w:pPr>
      <w:r>
        <w:rPr>
          <w:sz w:val="20"/>
        </w:rPr>
        <w:t>• Task Assignee = Convo Assignee: Update ownership to the conversation assignee (both the most recent activity and the current conversation point to the same person)</w:t>
      </w:r>
    </w:p>
    <w:p>
      <w:pPr>
        <w:ind w:left="720" w:hanging="357"/>
      </w:pPr>
      <w:r>
        <w:rPr>
          <w:sz w:val="20"/>
        </w:rPr>
        <w:t>• Task Assignee != Convo Assignee: Do NOT update ownership. The ambiguity between two different active sellers means the recipe cannot safely determine the correct owner.</w:t>
      </w:r>
    </w:p>
    <w:p>
      <w:pPr>
        <w:pStyle w:val="Heading3"/>
      </w:pPr>
      <w:r>
        <w:t>9.6 Unassigned Record Handling</w:t>
      </w:r>
    </w:p>
    <w:p>
      <w:r>
        <w:rPr>
          <w:sz w:val="20"/>
        </w:rPr>
        <w:t>If the SFDC Contact or Lead has no owner (unassigned), the recipe uses a simplified 30-day default SLA. If the record has recent Task activity within 30 days AND the Task assignee matches the conversation assignee, ownership is updated. If no recent activity exists, ownership is updated unconditionally since there is no active seller to protect.</w:t>
      </w:r>
    </w:p>
    <w:p>
      <w:pPr>
        <w:pStyle w:val="Heading3"/>
      </w:pPr>
      <w:r>
        <w:t>9.7 Loop Control via Forced Errors</w:t>
      </w:r>
    </w:p>
    <w:p>
      <w:r>
        <w:rPr>
          <w:sz w:val="20"/>
        </w:rPr>
        <w:t>The recipe uses a design pattern where</w:t>
      </w:r>
    </w:p>
    <w:p>
      <w:r>
        <w:rPr>
          <w:sz w:val="20"/>
        </w:rPr>
        <w:t>foreach loops are wrapped in</w:t>
      </w:r>
    </w:p>
    <w:p>
      <w:r>
        <w:rPr>
          <w:sz w:val="20"/>
        </w:rPr>
        <w:t>try/catch blocks. After processing a record and updating (or deciding not to update) its ownership, a</w:t>
      </w:r>
    </w:p>
    <w:p>
      <w:r>
        <w:rPr>
          <w:sz w:val="20"/>
        </w:rPr>
        <w:t>stop action with an error is triggered to break the loop. The</w:t>
      </w:r>
    </w:p>
    <w:p>
      <w:r>
        <w:rPr>
          <w:sz w:val="20"/>
        </w:rPr>
        <w:t>catch block at Step 107 (Contact) and Step 191 (Lead) intentionally has no actions, silently absorbing the forced error and allowing the job to continue to the next phase.</w:t>
      </w:r>
    </w:p>
    <w:p>
      <w:pPr>
        <w:pStyle w:val="Heading3"/>
      </w:pPr>
      <w:r>
        <w:t>9.8 Wait-Before-Search Pattern</w:t>
      </w:r>
    </w:p>
    <w:p>
      <w:r>
        <w:rPr>
          <w:sz w:val="20"/>
        </w:rPr>
        <w:t>Step 17 introduces a deliberate 15-minute delay between matching the SFDC User (assignee) and searching for the Contact/Lead record. This accounts for asynchronous record creation in Salesforce by other integrations (e.g., Marketo lead sync, form fills) and ensures the recipe searches for records that may still be in transit.</w:t>
      </w:r>
    </w:p>
    <w:p>
      <w:r>
        <w:rPr>
          <w:sz w:val="20"/>
        </w:rPr>
        <w:t>SECTION 10</w:t>
      </w:r>
    </w:p>
    <w:p>
      <w:pPr>
        <w:pStyle w:val="Heading2"/>
      </w:pPr>
      <w:r>
        <w:t>10. Data Model</w:t>
      </w:r>
    </w:p>
    <w:p>
      <w:pPr>
        <w:pStyle w:val="Heading3"/>
      </w:pPr>
      <w:r>
        <w:t>Webhook Payload (Trigger)</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type</w:t>
            </w:r>
          </w:p>
        </w:tc>
        <w:tc>
          <w:tcPr>
            <w:tcW w:type="dxa" w:w="3135"/>
          </w:tcPr>
          <w:p>
            <w:pPr>
              <w:spacing w:before="40" w:after="40"/>
            </w:pPr>
            <w:r>
              <w:rPr>
                <w:sz w:val="18"/>
              </w:rPr>
              <w:t>string</w:t>
            </w:r>
          </w:p>
        </w:tc>
        <w:tc>
          <w:tcPr>
            <w:tcW w:type="dxa" w:w="3135"/>
          </w:tcPr>
          <w:p>
            <w:pPr>
              <w:spacing w:before="40" w:after="40"/>
            </w:pPr>
            <w:r>
              <w:rPr>
                <w:sz w:val="18"/>
              </w:rPr>
              <w:t>Event type (e.g., "conversation.tag.applied")</w:t>
            </w:r>
          </w:p>
        </w:tc>
      </w:tr>
      <w:tr>
        <w:tc>
          <w:tcPr>
            <w:tcW w:type="dxa" w:w="3135"/>
          </w:tcPr>
          <w:p>
            <w:pPr>
              <w:spacing w:before="40" w:after="40"/>
            </w:pPr>
            <w:r>
              <w:rPr>
                <w:sz w:val="18"/>
              </w:rPr>
              <w:t>app_id</w:t>
            </w:r>
          </w:p>
        </w:tc>
        <w:tc>
          <w:tcPr>
            <w:tcW w:type="dxa" w:w="3135"/>
          </w:tcPr>
          <w:p>
            <w:pPr>
              <w:spacing w:before="40" w:after="40"/>
            </w:pPr>
            <w:r>
              <w:rPr>
                <w:sz w:val="18"/>
              </w:rPr>
              <w:t>string</w:t>
            </w:r>
          </w:p>
        </w:tc>
        <w:tc>
          <w:tcPr>
            <w:tcW w:type="dxa" w:w="3135"/>
          </w:tcPr>
          <w:p>
            <w:pPr>
              <w:spacing w:before="40" w:after="40"/>
            </w:pPr>
            <w:r>
              <w:rPr>
                <w:sz w:val="18"/>
              </w:rPr>
              <w:t>Intercom app ID (should be "6" for App 6)</w:t>
            </w:r>
          </w:p>
        </w:tc>
      </w:tr>
      <w:tr>
        <w:tc>
          <w:tcPr>
            <w:tcW w:type="dxa" w:w="3135"/>
          </w:tcPr>
          <w:p>
            <w:pPr>
              <w:spacing w:before="40" w:after="40"/>
            </w:pPr>
            <w:r>
              <w:rPr>
                <w:sz w:val="18"/>
              </w:rPr>
              <w:t>data.item.tag.id</w:t>
            </w:r>
          </w:p>
        </w:tc>
        <w:tc>
          <w:tcPr>
            <w:tcW w:type="dxa" w:w="3135"/>
          </w:tcPr>
          <w:p>
            <w:pPr>
              <w:spacing w:before="40" w:after="40"/>
            </w:pPr>
            <w:r>
              <w:rPr>
                <w:sz w:val="18"/>
              </w:rPr>
              <w:t>string</w:t>
            </w:r>
          </w:p>
        </w:tc>
        <w:tc>
          <w:tcPr>
            <w:tcW w:type="dxa" w:w="3135"/>
          </w:tcPr>
          <w:p>
            <w:pPr>
              <w:spacing w:before="40" w:after="40"/>
            </w:pPr>
            <w:r>
              <w:rPr>
                <w:sz w:val="18"/>
              </w:rPr>
              <w:t>Tag ID applied to the conversation (matched against intercom_tag_id)</w:t>
            </w:r>
          </w:p>
        </w:tc>
      </w:tr>
      <w:tr>
        <w:tc>
          <w:tcPr>
            <w:tcW w:type="dxa" w:w="3135"/>
          </w:tcPr>
          <w:p>
            <w:pPr>
              <w:spacing w:before="40" w:after="40"/>
            </w:pPr>
            <w:r>
              <w:rPr>
                <w:sz w:val="18"/>
              </w:rPr>
              <w:t>data.item.conversation.id</w:t>
            </w:r>
          </w:p>
        </w:tc>
        <w:tc>
          <w:tcPr>
            <w:tcW w:type="dxa" w:w="3135"/>
          </w:tcPr>
          <w:p>
            <w:pPr>
              <w:spacing w:before="40" w:after="40"/>
            </w:pPr>
            <w:r>
              <w:rPr>
                <w:sz w:val="18"/>
              </w:rPr>
              <w:t>string</w:t>
            </w:r>
          </w:p>
        </w:tc>
        <w:tc>
          <w:tcPr>
            <w:tcW w:type="dxa" w:w="3135"/>
          </w:tcPr>
          <w:p>
            <w:pPr>
              <w:spacing w:before="40" w:after="40"/>
            </w:pPr>
            <w:r>
              <w:rPr>
                <w:sz w:val="18"/>
              </w:rPr>
              <w:t>Intercom conversation ID used for API enrichment</w:t>
            </w:r>
          </w:p>
        </w:tc>
      </w:tr>
      <w:tr>
        <w:tc>
          <w:tcPr>
            <w:tcW w:type="dxa" w:w="3135"/>
          </w:tcPr>
          <w:p>
            <w:pPr>
              <w:spacing w:before="40" w:after="40"/>
            </w:pPr>
            <w:r>
              <w:rPr>
                <w:sz w:val="18"/>
              </w:rPr>
              <w:t>data.item.conversation.assignee.id</w:t>
            </w:r>
          </w:p>
        </w:tc>
        <w:tc>
          <w:tcPr>
            <w:tcW w:type="dxa" w:w="3135"/>
          </w:tcPr>
          <w:p>
            <w:pPr>
              <w:spacing w:before="40" w:after="40"/>
            </w:pPr>
            <w:r>
              <w:rPr>
                <w:sz w:val="18"/>
              </w:rPr>
              <w:t>string</w:t>
            </w:r>
          </w:p>
        </w:tc>
        <w:tc>
          <w:tcPr>
            <w:tcW w:type="dxa" w:w="3135"/>
          </w:tcPr>
          <w:p>
            <w:pPr>
              <w:spacing w:before="40" w:after="40"/>
            </w:pPr>
            <w:r>
              <w:rPr>
                <w:sz w:val="18"/>
              </w:rPr>
              <w:t>Admin ID of the conversation assignee</w:t>
            </w:r>
          </w:p>
        </w:tc>
      </w:tr>
    </w:tbl>
    <w:p/>
    <w:p>
      <w:pPr>
        <w:pStyle w:val="Heading3"/>
      </w:pPr>
      <w:r>
        <w:t>Intercom REST API Data</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API Call</w:t>
            </w:r>
          </w:p>
        </w:tc>
        <w:tc>
          <w:tcPr>
            <w:tcW w:type="dxa" w:w="4703"/>
            <w:shd w:fill="E8EDF2" w:val="clear"/>
          </w:tcPr>
          <w:p>
            <w:pPr>
              <w:spacing w:before="40" w:after="40"/>
            </w:pPr>
            <w:r>
              <w:rPr>
                <w:b/>
                <w:sz w:val="18"/>
              </w:rPr>
              <w:t>Key Fields Retrieved</w:t>
            </w:r>
          </w:p>
        </w:tc>
      </w:tr>
      <w:tr>
        <w:tc>
          <w:tcPr>
            <w:tcW w:type="dxa" w:w="4703"/>
          </w:tcPr>
          <w:p>
            <w:pPr>
              <w:spacing w:before="40" w:after="40"/>
            </w:pPr>
            <w:r>
              <w:rPr>
                <w:sz w:val="18"/>
              </w:rPr>
              <w:t>GET /conversations/{id}</w:t>
            </w:r>
          </w:p>
        </w:tc>
        <w:tc>
          <w:tcPr>
            <w:tcW w:type="dxa" w:w="4703"/>
          </w:tcPr>
          <w:p>
            <w:pPr>
              <w:spacing w:before="40" w:after="40"/>
            </w:pPr>
            <w:r>
              <w:rPr>
                <w:sz w:val="18"/>
              </w:rPr>
              <w:t>Full conversation model, all parts, assignee details, contact references</w:t>
            </w:r>
          </w:p>
        </w:tc>
      </w:tr>
      <w:tr>
        <w:tc>
          <w:tcPr>
            <w:tcW w:type="dxa" w:w="4703"/>
          </w:tcPr>
          <w:p>
            <w:pPr>
              <w:spacing w:before="40" w:after="40"/>
            </w:pPr>
            <w:r>
              <w:rPr>
                <w:sz w:val="18"/>
              </w:rPr>
              <w:t>GET /contacts/{id}</w:t>
            </w:r>
          </w:p>
        </w:tc>
        <w:tc>
          <w:tcPr>
            <w:tcW w:type="dxa" w:w="4703"/>
          </w:tcPr>
          <w:p>
            <w:pPr>
              <w:spacing w:before="40" w:after="40"/>
            </w:pPr>
            <w:r>
              <w:rPr>
                <w:sz w:val="18"/>
              </w:rPr>
              <w:t>Contact email, name, external ID, created_at</w:t>
            </w:r>
          </w:p>
        </w:tc>
      </w:tr>
      <w:tr>
        <w:tc>
          <w:tcPr>
            <w:tcW w:type="dxa" w:w="4703"/>
          </w:tcPr>
          <w:p>
            <w:pPr>
              <w:spacing w:before="40" w:after="40"/>
            </w:pPr>
            <w:r>
              <w:rPr>
                <w:sz w:val="18"/>
              </w:rPr>
              <w:t>GET /admins/{id}</w:t>
            </w:r>
          </w:p>
        </w:tc>
        <w:tc>
          <w:tcPr>
            <w:tcW w:type="dxa" w:w="4703"/>
          </w:tcPr>
          <w:p>
            <w:pPr>
              <w:spacing w:before="40" w:after="40"/>
            </w:pPr>
            <w:r>
              <w:rPr>
                <w:sz w:val="18"/>
              </w:rPr>
              <w:t>Admin email, name, role, team_ids</w:t>
            </w:r>
          </w:p>
        </w:tc>
      </w:tr>
    </w:tbl>
    <w:p/>
    <w:p>
      <w:pPr>
        <w:pStyle w:val="Heading3"/>
      </w:pPr>
      <w:r>
        <w:t>Salesforce Objects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Object</w:t>
            </w:r>
          </w:p>
        </w:tc>
        <w:tc>
          <w:tcPr>
            <w:tcW w:type="dxa" w:w="3135"/>
            <w:shd w:fill="E8EDF2" w:val="clear"/>
          </w:tcPr>
          <w:p>
            <w:pPr>
              <w:spacing w:before="40" w:after="40"/>
            </w:pPr>
            <w:r>
              <w:rPr>
                <w:b/>
                <w:sz w:val="18"/>
              </w:rPr>
              <w:t>Operation</w:t>
            </w:r>
          </w:p>
        </w:tc>
        <w:tc>
          <w:tcPr>
            <w:tcW w:type="dxa" w:w="3135"/>
            <w:shd w:fill="E8EDF2" w:val="clear"/>
          </w:tcPr>
          <w:p>
            <w:pPr>
              <w:spacing w:before="40" w:after="40"/>
            </w:pPr>
            <w:r>
              <w:rPr>
                <w:b/>
                <w:sz w:val="18"/>
              </w:rPr>
              <w:t>Key Fields</w:t>
            </w:r>
          </w:p>
        </w:tc>
      </w:tr>
      <w:tr>
        <w:tc>
          <w:tcPr>
            <w:tcW w:type="dxa" w:w="3135"/>
          </w:tcPr>
          <w:p>
            <w:pPr>
              <w:spacing w:before="40" w:after="40"/>
            </w:pPr>
            <w:r>
              <w:rPr>
                <w:sz w:val="18"/>
              </w:rPr>
              <w:t>User</w:t>
            </w:r>
          </w:p>
        </w:tc>
        <w:tc>
          <w:tcPr>
            <w:tcW w:type="dxa" w:w="3135"/>
          </w:tcPr>
          <w:p>
            <w:pPr>
              <w:spacing w:before="40" w:after="40"/>
            </w:pPr>
            <w:r>
              <w:rPr>
                <w:sz w:val="18"/>
              </w:rPr>
              <w:t>SOQL Search</w:t>
            </w:r>
          </w:p>
        </w:tc>
        <w:tc>
          <w:tcPr>
            <w:tcW w:type="dxa" w:w="3135"/>
          </w:tcPr>
          <w:p>
            <w:pPr>
              <w:spacing w:before="40" w:after="40"/>
            </w:pPr>
            <w:r>
              <w:rPr>
                <w:sz w:val="18"/>
              </w:rPr>
              <w:t>Email, Id, Profile.Name, UserRole.Name</w:t>
            </w:r>
          </w:p>
        </w:tc>
      </w:tr>
      <w:tr>
        <w:tc>
          <w:tcPr>
            <w:tcW w:type="dxa" w:w="3135"/>
          </w:tcPr>
          <w:p>
            <w:pPr>
              <w:spacing w:before="40" w:after="40"/>
            </w:pPr>
            <w:r>
              <w:rPr>
                <w:sz w:val="18"/>
              </w:rPr>
              <w:t>Contact</w:t>
            </w:r>
          </w:p>
        </w:tc>
        <w:tc>
          <w:tcPr>
            <w:tcW w:type="dxa" w:w="3135"/>
          </w:tcPr>
          <w:p>
            <w:pPr>
              <w:spacing w:before="40" w:after="40"/>
            </w:pPr>
            <w:r>
              <w:rPr>
                <w:sz w:val="18"/>
              </w:rPr>
              <w:t>SOQL Search + Update</w:t>
            </w:r>
          </w:p>
        </w:tc>
        <w:tc>
          <w:tcPr>
            <w:tcW w:type="dxa" w:w="3135"/>
          </w:tcPr>
          <w:p>
            <w:pPr>
              <w:spacing w:before="40" w:after="40"/>
            </w:pPr>
            <w:r>
              <w:rPr>
                <w:sz w:val="18"/>
              </w:rPr>
              <w:t>Email, Id, OwnerId, Owner.Email, Last_Sales_Activity_Logged__c</w:t>
            </w:r>
          </w:p>
        </w:tc>
      </w:tr>
      <w:tr>
        <w:tc>
          <w:tcPr>
            <w:tcW w:type="dxa" w:w="3135"/>
          </w:tcPr>
          <w:p>
            <w:pPr>
              <w:spacing w:before="40" w:after="40"/>
            </w:pPr>
            <w:r>
              <w:rPr>
                <w:sz w:val="18"/>
              </w:rPr>
              <w:t>Lead</w:t>
            </w:r>
          </w:p>
        </w:tc>
        <w:tc>
          <w:tcPr>
            <w:tcW w:type="dxa" w:w="3135"/>
          </w:tcPr>
          <w:p>
            <w:pPr>
              <w:spacing w:before="40" w:after="40"/>
            </w:pPr>
            <w:r>
              <w:rPr>
                <w:sz w:val="18"/>
              </w:rPr>
              <w:t>SOQL Search + Update</w:t>
            </w:r>
          </w:p>
        </w:tc>
        <w:tc>
          <w:tcPr>
            <w:tcW w:type="dxa" w:w="3135"/>
          </w:tcPr>
          <w:p>
            <w:pPr>
              <w:spacing w:before="40" w:after="40"/>
            </w:pPr>
            <w:r>
              <w:rPr>
                <w:sz w:val="18"/>
              </w:rPr>
              <w:t>Email, Id, OwnerId, Owner.Email, IsConverted (false only), Last_Sales_Activity_Logged__c</w:t>
            </w:r>
          </w:p>
        </w:tc>
      </w:tr>
      <w:tr>
        <w:tc>
          <w:tcPr>
            <w:tcW w:type="dxa" w:w="3135"/>
          </w:tcPr>
          <w:p>
            <w:pPr>
              <w:spacing w:before="40" w:after="40"/>
            </w:pPr>
            <w:r>
              <w:rPr>
                <w:sz w:val="18"/>
              </w:rPr>
              <w:t>Task</w:t>
            </w:r>
          </w:p>
        </w:tc>
        <w:tc>
          <w:tcPr>
            <w:tcW w:type="dxa" w:w="3135"/>
          </w:tcPr>
          <w:p>
            <w:pPr>
              <w:spacing w:before="40" w:after="40"/>
            </w:pPr>
            <w:r>
              <w:rPr>
                <w:sz w:val="18"/>
              </w:rPr>
              <w:t>SOQL Search (via child recipe)</w:t>
            </w:r>
          </w:p>
        </w:tc>
        <w:tc>
          <w:tcPr>
            <w:tcW w:type="dxa" w:w="3135"/>
          </w:tcPr>
          <w:p>
            <w:pPr>
              <w:spacing w:before="40" w:after="40"/>
            </w:pPr>
            <w:r>
              <w:rPr>
                <w:sz w:val="18"/>
              </w:rPr>
              <w:t>WhoId, OwnerId, ActivityDate, CreatedDate</w:t>
            </w:r>
          </w:p>
        </w:tc>
      </w:tr>
    </w:tbl>
    <w:p/>
    <w:p>
      <w:pPr>
        <w:pStyle w:val="Heading3"/>
      </w:pPr>
      <w:r>
        <w:t>Workato Variables (Step 23)</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Variable</w:t>
            </w:r>
          </w:p>
        </w:tc>
        <w:tc>
          <w:tcPr>
            <w:tcW w:type="dxa" w:w="3135"/>
            <w:shd w:fill="E8EDF2" w:val="clear"/>
          </w:tcPr>
          <w:p>
            <w:pPr>
              <w:spacing w:before="40" w:after="40"/>
            </w:pPr>
            <w:r>
              <w:rPr>
                <w:b/>
                <w:sz w:val="18"/>
              </w:rPr>
              <w:t>Type</w:t>
            </w:r>
          </w:p>
        </w:tc>
        <w:tc>
          <w:tcPr>
            <w:tcW w:type="dxa" w:w="3135"/>
            <w:shd w:fill="E8EDF2" w:val="clear"/>
          </w:tcPr>
          <w:p>
            <w:pPr>
              <w:spacing w:before="40" w:after="40"/>
            </w:pPr>
            <w:r>
              <w:rPr>
                <w:b/>
                <w:sz w:val="18"/>
              </w:rPr>
              <w:t>Description</w:t>
            </w:r>
          </w:p>
        </w:tc>
      </w:tr>
      <w:tr>
        <w:tc>
          <w:tcPr>
            <w:tcW w:type="dxa" w:w="3135"/>
          </w:tcPr>
          <w:p>
            <w:pPr>
              <w:spacing w:before="40" w:after="40"/>
            </w:pPr>
            <w:r>
              <w:rPr>
                <w:sz w:val="18"/>
              </w:rPr>
              <w:t>Owner Profile</w:t>
            </w:r>
          </w:p>
        </w:tc>
        <w:tc>
          <w:tcPr>
            <w:tcW w:type="dxa" w:w="3135"/>
          </w:tcPr>
          <w:p>
            <w:pPr>
              <w:spacing w:before="40" w:after="40"/>
            </w:pPr>
            <w:r>
              <w:rPr>
                <w:sz w:val="18"/>
              </w:rPr>
              <w:t>string</w:t>
            </w:r>
          </w:p>
        </w:tc>
        <w:tc>
          <w:tcPr>
            <w:tcW w:type="dxa" w:w="3135"/>
          </w:tcPr>
          <w:p>
            <w:pPr>
              <w:spacing w:before="40" w:after="40"/>
            </w:pPr>
            <w:r>
              <w:rPr>
                <w:sz w:val="18"/>
              </w:rPr>
              <w:t>SFDC User Profile name of the current record owner</w:t>
            </w:r>
          </w:p>
        </w:tc>
      </w:tr>
      <w:tr>
        <w:tc>
          <w:tcPr>
            <w:tcW w:type="dxa" w:w="3135"/>
          </w:tcPr>
          <w:p>
            <w:pPr>
              <w:spacing w:before="40" w:after="40"/>
            </w:pPr>
            <w:r>
              <w:rPr>
                <w:sz w:val="18"/>
              </w:rPr>
              <w:t>Owner Role</w:t>
            </w:r>
          </w:p>
        </w:tc>
        <w:tc>
          <w:tcPr>
            <w:tcW w:type="dxa" w:w="3135"/>
          </w:tcPr>
          <w:p>
            <w:pPr>
              <w:spacing w:before="40" w:after="40"/>
            </w:pPr>
            <w:r>
              <w:rPr>
                <w:sz w:val="18"/>
              </w:rPr>
              <w:t>string</w:t>
            </w:r>
          </w:p>
        </w:tc>
        <w:tc>
          <w:tcPr>
            <w:tcW w:type="dxa" w:w="3135"/>
          </w:tcPr>
          <w:p>
            <w:pPr>
              <w:spacing w:before="40" w:after="40"/>
            </w:pPr>
            <w:r>
              <w:rPr>
                <w:sz w:val="18"/>
              </w:rPr>
              <w:t>SFDC User Role name (SDR I, SDR II, AE, RM, etc.)</w:t>
            </w:r>
          </w:p>
        </w:tc>
      </w:tr>
      <w:tr>
        <w:tc>
          <w:tcPr>
            <w:tcW w:type="dxa" w:w="3135"/>
          </w:tcPr>
          <w:p>
            <w:pPr>
              <w:spacing w:before="40" w:after="40"/>
            </w:pPr>
            <w:r>
              <w:rPr>
                <w:sz w:val="18"/>
              </w:rPr>
              <w:t>Owner SLA</w:t>
            </w:r>
          </w:p>
        </w:tc>
        <w:tc>
          <w:tcPr>
            <w:tcW w:type="dxa" w:w="3135"/>
          </w:tcPr>
          <w:p>
            <w:pPr>
              <w:spacing w:before="40" w:after="40"/>
            </w:pPr>
            <w:r>
              <w:rPr>
                <w:sz w:val="18"/>
              </w:rPr>
              <w:t>number</w:t>
            </w:r>
          </w:p>
        </w:tc>
        <w:tc>
          <w:tcPr>
            <w:tcW w:type="dxa" w:w="3135"/>
          </w:tcPr>
          <w:p>
            <w:pPr>
              <w:spacing w:before="40" w:after="40"/>
            </w:pPr>
            <w:r>
              <w:rPr>
                <w:sz w:val="18"/>
              </w:rPr>
              <w:t>SLA window in days (14, 30, or 60) based on owner role</w:t>
            </w:r>
          </w:p>
        </w:tc>
      </w:tr>
      <w:tr>
        <w:tc>
          <w:tcPr>
            <w:tcW w:type="dxa" w:w="3135"/>
          </w:tcPr>
          <w:p>
            <w:pPr>
              <w:spacing w:before="40" w:after="40"/>
            </w:pPr>
            <w:r>
              <w:rPr>
                <w:sz w:val="18"/>
              </w:rPr>
              <w:t>Last Sales Activity Logged</w:t>
            </w:r>
          </w:p>
        </w:tc>
        <w:tc>
          <w:tcPr>
            <w:tcW w:type="dxa" w:w="3135"/>
          </w:tcPr>
          <w:p>
            <w:pPr>
              <w:spacing w:before="40" w:after="40"/>
            </w:pPr>
            <w:r>
              <w:rPr>
                <w:sz w:val="18"/>
              </w:rPr>
              <w:t>date</w:t>
            </w:r>
          </w:p>
        </w:tc>
        <w:tc>
          <w:tcPr>
            <w:tcW w:type="dxa" w:w="3135"/>
          </w:tcPr>
          <w:p>
            <w:pPr>
              <w:spacing w:before="40" w:after="40"/>
            </w:pPr>
            <w:r>
              <w:rPr>
                <w:sz w:val="18"/>
              </w:rPr>
              <w:t>Most recent sales activity date on the record; may be NULL</w:t>
            </w:r>
          </w:p>
        </w:tc>
      </w:tr>
    </w:tbl>
    <w:p/>
    <w:p>
      <w:pPr>
        <w:pStyle w:val="Heading3"/>
      </w:pPr>
      <w:r>
        <w:t>Job Report Custom Columns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Column</w:t>
            </w:r>
          </w:p>
        </w:tc>
        <w:tc>
          <w:tcPr>
            <w:tcW w:type="dxa" w:w="4703"/>
            <w:shd w:fill="E8EDF2" w:val="clear"/>
          </w:tcPr>
          <w:p>
            <w:pPr>
              <w:spacing w:before="40" w:after="40"/>
            </w:pPr>
            <w:r>
              <w:rPr>
                <w:b/>
                <w:sz w:val="18"/>
              </w:rPr>
              <w:t>Description</w:t>
            </w:r>
          </w:p>
        </w:tc>
      </w:tr>
      <w:tr>
        <w:tc>
          <w:tcPr>
            <w:tcW w:type="dxa" w:w="4703"/>
          </w:tcPr>
          <w:p>
            <w:pPr>
              <w:spacing w:before="40" w:after="40"/>
            </w:pPr>
            <w:r>
              <w:rPr>
                <w:sz w:val="18"/>
              </w:rPr>
              <w:t>Conversation source email</w:t>
            </w:r>
          </w:p>
        </w:tc>
        <w:tc>
          <w:tcPr>
            <w:tcW w:type="dxa" w:w="4703"/>
          </w:tcPr>
          <w:p>
            <w:pPr>
              <w:spacing w:before="40" w:after="40"/>
            </w:pPr>
            <w:r>
              <w:rPr>
                <w:sz w:val="18"/>
              </w:rPr>
              <w:t>Email address of the Intercom contact</w:t>
            </w:r>
          </w:p>
        </w:tc>
      </w:tr>
      <w:tr>
        <w:tc>
          <w:tcPr>
            <w:tcW w:type="dxa" w:w="4703"/>
          </w:tcPr>
          <w:p>
            <w:pPr>
              <w:spacing w:before="40" w:after="40"/>
            </w:pPr>
            <w:r>
              <w:rPr>
                <w:sz w:val="18"/>
              </w:rPr>
              <w:t>Admin assignee ID</w:t>
            </w:r>
          </w:p>
        </w:tc>
        <w:tc>
          <w:tcPr>
            <w:tcW w:type="dxa" w:w="4703"/>
          </w:tcPr>
          <w:p>
            <w:pPr>
              <w:spacing w:before="40" w:after="40"/>
            </w:pPr>
            <w:r>
              <w:rPr>
                <w:sz w:val="18"/>
              </w:rPr>
              <w:t>Intercom admin ID of the conversation assignee</w:t>
            </w:r>
          </w:p>
        </w:tc>
      </w:tr>
      <w:tr>
        <w:tc>
          <w:tcPr>
            <w:tcW w:type="dxa" w:w="4703"/>
          </w:tcPr>
          <w:p>
            <w:pPr>
              <w:spacing w:before="40" w:after="40"/>
            </w:pPr>
            <w:r>
              <w:rPr>
                <w:sz w:val="18"/>
              </w:rPr>
              <w:t>Team assignee ID</w:t>
            </w:r>
          </w:p>
        </w:tc>
        <w:tc>
          <w:tcPr>
            <w:tcW w:type="dxa" w:w="4703"/>
          </w:tcPr>
          <w:p>
            <w:pPr>
              <w:spacing w:before="40" w:after="40"/>
            </w:pPr>
            <w:r>
              <w:rPr>
                <w:sz w:val="18"/>
              </w:rPr>
              <w:t>Intercom team ID if assigned to a team</w:t>
            </w:r>
          </w:p>
        </w:tc>
      </w:tr>
      <w:tr>
        <w:tc>
          <w:tcPr>
            <w:tcW w:type="dxa" w:w="4703"/>
          </w:tcPr>
          <w:p>
            <w:pPr>
              <w:spacing w:before="40" w:after="40"/>
            </w:pPr>
            <w:r>
              <w:rPr>
                <w:sz w:val="18"/>
              </w:rPr>
              <w:t>Conversation ID</w:t>
            </w:r>
          </w:p>
        </w:tc>
        <w:tc>
          <w:tcPr>
            <w:tcW w:type="dxa" w:w="4703"/>
          </w:tcPr>
          <w:p>
            <w:pPr>
              <w:spacing w:before="40" w:after="40"/>
            </w:pPr>
            <w:r>
              <w:rPr>
                <w:sz w:val="18"/>
              </w:rPr>
              <w:t>Intercom conversation ID</w:t>
            </w:r>
          </w:p>
        </w:tc>
      </w:tr>
      <w:tr>
        <w:tc>
          <w:tcPr>
            <w:tcW w:type="dxa" w:w="4703"/>
          </w:tcPr>
          <w:p>
            <w:pPr>
              <w:spacing w:before="40" w:after="40"/>
            </w:pPr>
            <w:r>
              <w:rPr>
                <w:sz w:val="18"/>
              </w:rPr>
              <w:t>Contact Email</w:t>
            </w:r>
          </w:p>
        </w:tc>
        <w:tc>
          <w:tcPr>
            <w:tcW w:type="dxa" w:w="4703"/>
          </w:tcPr>
          <w:p>
            <w:pPr>
              <w:spacing w:before="40" w:after="40"/>
            </w:pPr>
            <w:r>
              <w:rPr>
                <w:sz w:val="18"/>
              </w:rPr>
              <w:t>Intercom contact's email address</w:t>
            </w:r>
          </w:p>
        </w:tc>
      </w:tr>
      <w:tr>
        <w:tc>
          <w:tcPr>
            <w:tcW w:type="dxa" w:w="4703"/>
          </w:tcPr>
          <w:p>
            <w:pPr>
              <w:spacing w:before="40" w:after="40"/>
            </w:pPr>
            <w:r>
              <w:rPr>
                <w:sz w:val="18"/>
              </w:rPr>
              <w:t>Admin ID</w:t>
            </w:r>
          </w:p>
        </w:tc>
        <w:tc>
          <w:tcPr>
            <w:tcW w:type="dxa" w:w="4703"/>
          </w:tcPr>
          <w:p>
            <w:pPr>
              <w:spacing w:before="40" w:after="40"/>
            </w:pPr>
            <w:r>
              <w:rPr>
                <w:sz w:val="18"/>
              </w:rPr>
              <w:t>Admin who triggered the sync</w:t>
            </w:r>
          </w:p>
        </w:tc>
      </w:tr>
    </w:tbl>
    <w:p/>
    <w:p>
      <w:r>
        <w:rPr>
          <w:sz w:val="20"/>
        </w:rPr>
        <w:t>SECTION 11</w:t>
      </w:r>
    </w:p>
    <w:p>
      <w:pPr>
        <w:pStyle w:val="Heading2"/>
      </w:pPr>
      <w:r>
        <w:t>11. Edge Cases and Exception Handling</w:t>
      </w:r>
    </w:p>
    <w:p>
      <w:pPr>
        <w:pStyle w:val="Heading3"/>
      </w:pPr>
      <w:r>
        <w:t>11.1 No Assignee (Unassigned Conversation)</w:t>
      </w:r>
    </w:p>
    <w:p>
      <w:r>
        <w:rPr>
          <w:sz w:val="20"/>
        </w:rPr>
        <w:t>Behavior: Job stops immediately at Step 1 with AOF notification. No SFDC changes are made.</w:t>
      </w:r>
    </w:p>
    <w:p>
      <w:r>
        <w:rPr>
          <w:sz w:val="20"/>
        </w:rPr>
        <w:t>Root Cause: Conversation was tagged before being assigned to an agent, or was auto-tagged by a rule.</w:t>
      </w:r>
    </w:p>
    <w:p>
      <w:pPr>
        <w:pStyle w:val="Heading3"/>
      </w:pPr>
      <w:r>
        <w:t>11.2 Missing Contact Email in Intercom</w:t>
      </w:r>
    </w:p>
    <w:p>
      <w:r>
        <w:rPr>
          <w:sz w:val="20"/>
        </w:rPr>
        <w:t>Behavior: Job stops at Step 6. Cannot search SFDC without an email address.</w:t>
      </w:r>
    </w:p>
    <w:p>
      <w:r>
        <w:rPr>
          <w:sz w:val="20"/>
        </w:rPr>
        <w:t>Root Cause: Anonymous visitor, or contact was created without email information.</w:t>
      </w:r>
    </w:p>
    <w:p>
      <w:pPr>
        <w:pStyle w:val="Heading3"/>
      </w:pPr>
      <w:r>
        <w:t>11.3 Missing Admin Email in Intercom</w:t>
      </w:r>
    </w:p>
    <w:p>
      <w:r>
        <w:rPr>
          <w:sz w:val="20"/>
        </w:rPr>
        <w:t>Behavior: Job stops at Step 10. Cannot map the assignee to an SFDC User.</w:t>
      </w:r>
    </w:p>
    <w:p>
      <w:r>
        <w:rPr>
          <w:sz w:val="20"/>
        </w:rPr>
        <w:t>Root Cause: Admin account configured without email, or a bot/automated assignee.</w:t>
      </w:r>
    </w:p>
    <w:p>
      <w:pPr>
        <w:pStyle w:val="Heading3"/>
      </w:pPr>
      <w:r>
        <w:t>11.4 No Matching SFDC User for Assignee</w:t>
      </w:r>
    </w:p>
    <w:p>
      <w:r>
        <w:rPr>
          <w:sz w:val="20"/>
        </w:rPr>
        <w:t>Behavior: Job stops at Step 14. The conversation assignee has no corresponding Salesforce User.</w:t>
      </w:r>
    </w:p>
    <w:p>
      <w:r>
        <w:rPr>
          <w:sz w:val="20"/>
        </w:rPr>
        <w:t>Root Cause: The Intercom admin's email does not match any active Salesforce User.</w:t>
      </w:r>
    </w:p>
    <w:p>
      <w:pPr>
        <w:pStyle w:val="Heading3"/>
      </w:pPr>
      <w:r>
        <w:t>11.5 No Contact or Lead Found in SFDC</w:t>
      </w:r>
    </w:p>
    <w:p>
      <w:r>
        <w:rPr>
          <w:sz w:val="20"/>
        </w:rPr>
        <w:t>Behavior: Job stops at Step 20 after the 15-minute wait.</w:t>
      </w:r>
    </w:p>
    <w:p>
      <w:r>
        <w:rPr>
          <w:sz w:val="20"/>
        </w:rPr>
        <w:t>Root Cause: Contact's email does not exist in SFDC even after the delay, or records have not synced yet.</w:t>
      </w:r>
    </w:p>
    <w:p>
      <w:pPr>
        <w:pStyle w:val="Heading3"/>
      </w:pPr>
      <w:r>
        <w:t>11.6 Active Outreach Sequence</w:t>
      </w:r>
    </w:p>
    <w:p>
      <w:r>
        <w:rPr>
          <w:sz w:val="20"/>
        </w:rPr>
        <w:t>Behavior: Job stops at Step 30 (Contact) or Step 114 (Lead). Ownership is NOT changed.</w:t>
      </w:r>
    </w:p>
    <w:p>
      <w:r>
        <w:rPr>
          <w:sz w:val="20"/>
        </w:rPr>
        <w:t>Root Cause: The prospect is currently enrolled in an automated Outreach sales sequence; changing ownership could break the cadence.</w:t>
      </w:r>
    </w:p>
    <w:p>
      <w:pPr>
        <w:pStyle w:val="Heading3"/>
      </w:pPr>
      <w:r>
        <w:t>11.7 Owner Already Matches Assignee</w:t>
      </w:r>
    </w:p>
    <w:p>
      <w:r>
        <w:rPr>
          <w:sz w:val="20"/>
        </w:rPr>
        <w:t>Behavior: Job stops at Step 65/68 (Contact) or Step 149/152 (Lead) without making changes.</w:t>
      </w:r>
    </w:p>
    <w:p>
      <w:r>
        <w:rPr>
          <w:sz w:val="20"/>
        </w:rPr>
        <w:t>Root Cause: The SFDC record owner already matches the conversation assignee -- no update needed.</w:t>
      </w:r>
    </w:p>
    <w:p>
      <w:pPr>
        <w:pStyle w:val="Heading3"/>
      </w:pPr>
      <w:r>
        <w:t>11.8 Ambiguous Task Assignee</w:t>
      </w:r>
    </w:p>
    <w:p>
      <w:r>
        <w:rPr>
          <w:sz w:val="20"/>
        </w:rPr>
        <w:t>Behavior: If the most recent Task assignee differs from the conversation assignee and the Task is within the SLA window, ownership is preserved (no update).</w:t>
      </w:r>
    </w:p>
    <w:p>
      <w:r>
        <w:rPr>
          <w:sz w:val="20"/>
        </w:rPr>
        <w:t>Root Cause: Two different sellers are actively working the same record. The recipe cannot determine the "correct" owner and errs on the side of caution.</w:t>
      </w:r>
    </w:p>
    <w:p>
      <w:pPr>
        <w:pStyle w:val="Heading3"/>
      </w:pPr>
      <w:r>
        <w:t>11.9 SFDC Update Failures</w:t>
      </w:r>
    </w:p>
    <w:p>
      <w:r>
        <w:rPr>
          <w:sz w:val="20"/>
        </w:rPr>
        <w:t>Behavior: Wrapped in try/catch blocks. On failure, logs the error to the job report and publishes to AOF, then continues or stops gracefully.</w:t>
      </w:r>
    </w:p>
    <w:p>
      <w:r>
        <w:rPr>
          <w:sz w:val="20"/>
        </w:rPr>
        <w:t>Root Cause: Salesforce validation rules, insufficient permissions, record locks, or API limits.</w:t>
      </w:r>
    </w:p>
    <w:p>
      <w:pPr>
        <w:pStyle w:val="Heading3"/>
      </w:pPr>
      <w:r>
        <w:t>11.10 Multiple Matching Records</w:t>
      </w:r>
    </w:p>
    <w:p>
      <w:r>
        <w:rPr>
          <w:sz w:val="20"/>
        </w:rPr>
        <w:t>Behavior: The foreach loop iterates through matching records but uses forced-error loop breaking to process only the first match.</w:t>
      </w:r>
    </w:p>
    <w:p>
      <w:r>
        <w:rPr>
          <w:sz w:val="20"/>
        </w:rPr>
        <w:t>Root Cause: Multiple Contacts or Leads share the same email address in SFDC.</w:t>
      </w:r>
    </w:p>
    <w:p>
      <w:r>
        <w:rPr>
          <w:sz w:val="20"/>
        </w:rPr>
        <w:t>SECTION 12</w:t>
      </w:r>
    </w:p>
    <w:p>
      <w:pPr>
        <w:pStyle w:val="Heading2"/>
      </w:pPr>
      <w:r>
        <w:t>12. Operational Notes</w:t>
      </w:r>
    </w:p>
    <w:p>
      <w:pPr>
        <w:pStyle w:val="Heading3"/>
      </w:pPr>
      <w:r>
        <w:t>Status and Health</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Metric</w:t>
            </w:r>
          </w:p>
        </w:tc>
        <w:tc>
          <w:tcPr>
            <w:tcW w:type="dxa" w:w="4703"/>
            <w:shd w:fill="E8EDF2" w:val="clear"/>
          </w:tcPr>
          <w:p>
            <w:pPr>
              <w:spacing w:before="40" w:after="40"/>
            </w:pPr>
            <w:r>
              <w:rPr>
                <w:b/>
                <w:sz w:val="18"/>
              </w:rPr>
              <w:t>Value</w:t>
            </w:r>
          </w:p>
        </w:tc>
      </w:tr>
      <w:tr>
        <w:tc>
          <w:tcPr>
            <w:tcW w:type="dxa" w:w="4703"/>
          </w:tcPr>
          <w:p>
            <w:pPr>
              <w:spacing w:before="40" w:after="40"/>
            </w:pPr>
            <w:r>
              <w:rPr>
                <w:sz w:val="18"/>
              </w:rPr>
              <w:t>Recipe Status</w:t>
            </w:r>
          </w:p>
        </w:tc>
        <w:tc>
          <w:tcPr>
            <w:tcW w:type="dxa" w:w="4703"/>
          </w:tcPr>
          <w:p>
            <w:pPr>
              <w:spacing w:before="40" w:after="40"/>
            </w:pPr>
            <w:r>
              <w:rPr>
                <w:sz w:val="18"/>
              </w:rPr>
              <w:t>Running (Active)</w:t>
            </w:r>
          </w:p>
        </w:tc>
      </w:tr>
      <w:tr>
        <w:tc>
          <w:tcPr>
            <w:tcW w:type="dxa" w:w="4703"/>
          </w:tcPr>
          <w:p>
            <w:pPr>
              <w:spacing w:before="40" w:after="40"/>
            </w:pPr>
            <w:r>
              <w:rPr>
                <w:sz w:val="18"/>
              </w:rPr>
              <w:t>Recipe ID</w:t>
            </w:r>
          </w:p>
        </w:tc>
        <w:tc>
          <w:tcPr>
            <w:tcW w:type="dxa" w:w="4703"/>
          </w:tcPr>
          <w:p>
            <w:pPr>
              <w:spacing w:before="40" w:after="40"/>
            </w:pPr>
            <w:r>
              <w:rPr>
                <w:sz w:val="18"/>
              </w:rPr>
              <w:t>15918702</w:t>
            </w:r>
          </w:p>
        </w:tc>
      </w:tr>
      <w:tr>
        <w:tc>
          <w:tcPr>
            <w:tcW w:type="dxa" w:w="4703"/>
          </w:tcPr>
          <w:p>
            <w:pPr>
              <w:spacing w:before="40" w:after="40"/>
            </w:pPr>
            <w:r>
              <w:rPr>
                <w:sz w:val="18"/>
              </w:rPr>
              <w:t>Folder ID</w:t>
            </w:r>
          </w:p>
        </w:tc>
        <w:tc>
          <w:tcPr>
            <w:tcW w:type="dxa" w:w="4703"/>
          </w:tcPr>
          <w:p>
            <w:pPr>
              <w:spacing w:before="40" w:after="40"/>
            </w:pPr>
            <w:r>
              <w:rPr>
                <w:sz w:val="18"/>
              </w:rPr>
              <w:t>2817977</w:t>
            </w:r>
          </w:p>
        </w:tc>
      </w:tr>
      <w:tr>
        <w:tc>
          <w:tcPr>
            <w:tcW w:type="dxa" w:w="4703"/>
          </w:tcPr>
          <w:p>
            <w:pPr>
              <w:spacing w:before="40" w:after="40"/>
            </w:pPr>
            <w:r>
              <w:rPr>
                <w:sz w:val="18"/>
              </w:rPr>
              <w:t>Created</w:t>
            </w:r>
          </w:p>
        </w:tc>
        <w:tc>
          <w:tcPr>
            <w:tcW w:type="dxa" w:w="4703"/>
          </w:tcPr>
          <w:p>
            <w:pPr>
              <w:spacing w:before="40" w:after="40"/>
            </w:pPr>
            <w:r>
              <w:rPr>
                <w:sz w:val="18"/>
              </w:rPr>
              <w:t>2023-05-04</w:t>
            </w:r>
          </w:p>
        </w:tc>
      </w:tr>
      <w:tr>
        <w:tc>
          <w:tcPr>
            <w:tcW w:type="dxa" w:w="4703"/>
          </w:tcPr>
          <w:p>
            <w:pPr>
              <w:spacing w:before="40" w:after="40"/>
            </w:pPr>
            <w:r>
              <w:rPr>
                <w:sz w:val="18"/>
              </w:rPr>
              <w:t>Last Updated</w:t>
            </w:r>
          </w:p>
        </w:tc>
        <w:tc>
          <w:tcPr>
            <w:tcW w:type="dxa" w:w="4703"/>
          </w:tcPr>
          <w:p>
            <w:pPr>
              <w:spacing w:before="40" w:after="40"/>
            </w:pPr>
            <w:r>
              <w:rPr>
                <w:sz w:val="18"/>
              </w:rPr>
              <w:t>2024-09-25</w:t>
            </w:r>
          </w:p>
        </w:tc>
      </w:tr>
      <w:tr>
        <w:tc>
          <w:tcPr>
            <w:tcW w:type="dxa" w:w="4703"/>
          </w:tcPr>
          <w:p>
            <w:pPr>
              <w:spacing w:before="40" w:after="40"/>
            </w:pPr>
            <w:r>
              <w:rPr>
                <w:sz w:val="18"/>
              </w:rPr>
              <w:t>Last Run</w:t>
            </w:r>
          </w:p>
        </w:tc>
        <w:tc>
          <w:tcPr>
            <w:tcW w:type="dxa" w:w="4703"/>
          </w:tcPr>
          <w:p>
            <w:pPr>
              <w:spacing w:before="40" w:after="40"/>
            </w:pPr>
            <w:r>
              <w:rPr>
                <w:sz w:val="18"/>
              </w:rPr>
              <w:t>2025-10-28</w:t>
            </w:r>
          </w:p>
        </w:tc>
      </w:tr>
      <w:tr>
        <w:tc>
          <w:tcPr>
            <w:tcW w:type="dxa" w:w="4703"/>
          </w:tcPr>
          <w:p>
            <w:pPr>
              <w:spacing w:before="40" w:after="40"/>
            </w:pPr>
            <w:r>
              <w:rPr>
                <w:sz w:val="18"/>
              </w:rPr>
              <w:t>Total Successful Jobs</w:t>
            </w:r>
          </w:p>
        </w:tc>
        <w:tc>
          <w:tcPr>
            <w:tcW w:type="dxa" w:w="4703"/>
          </w:tcPr>
          <w:p>
            <w:pPr>
              <w:spacing w:before="40" w:after="40"/>
            </w:pPr>
            <w:r>
              <w:rPr>
                <w:sz w:val="18"/>
              </w:rPr>
              <w:t>671</w:t>
            </w:r>
          </w:p>
        </w:tc>
      </w:tr>
      <w:tr>
        <w:tc>
          <w:tcPr>
            <w:tcW w:type="dxa" w:w="4703"/>
          </w:tcPr>
          <w:p>
            <w:pPr>
              <w:spacing w:before="40" w:after="40"/>
            </w:pPr>
            <w:r>
              <w:rPr>
                <w:sz w:val="18"/>
              </w:rPr>
              <w:t>Total Failed Jobs</w:t>
            </w:r>
          </w:p>
        </w:tc>
        <w:tc>
          <w:tcPr>
            <w:tcW w:type="dxa" w:w="4703"/>
          </w:tcPr>
          <w:p>
            <w:pPr>
              <w:spacing w:before="40" w:after="40"/>
            </w:pPr>
            <w:r>
              <w:rPr>
                <w:sz w:val="18"/>
              </w:rPr>
              <w:t>0</w:t>
            </w:r>
          </w:p>
        </w:tc>
      </w:tr>
      <w:tr>
        <w:tc>
          <w:tcPr>
            <w:tcW w:type="dxa" w:w="4703"/>
          </w:tcPr>
          <w:p>
            <w:pPr>
              <w:spacing w:before="40" w:after="40"/>
            </w:pPr>
            <w:r>
              <w:rPr>
                <w:sz w:val="18"/>
              </w:rPr>
              <w:t>Lifetime Tasks</w:t>
            </w:r>
          </w:p>
        </w:tc>
        <w:tc>
          <w:tcPr>
            <w:tcW w:type="dxa" w:w="4703"/>
          </w:tcPr>
          <w:p>
            <w:pPr>
              <w:spacing w:before="40" w:after="40"/>
            </w:pPr>
            <w:r>
              <w:rPr>
                <w:sz w:val="18"/>
              </w:rPr>
              <w:t>9,555</w:t>
            </w:r>
          </w:p>
        </w:tc>
      </w:tr>
      <w:tr>
        <w:tc>
          <w:tcPr>
            <w:tcW w:type="dxa" w:w="4703"/>
          </w:tcPr>
          <w:p>
            <w:pPr>
              <w:spacing w:before="40" w:after="40"/>
            </w:pPr>
            <w:r>
              <w:rPr>
                <w:sz w:val="18"/>
              </w:rPr>
              <w:t>Success Rate</w:t>
            </w:r>
          </w:p>
        </w:tc>
        <w:tc>
          <w:tcPr>
            <w:tcW w:type="dxa" w:w="4703"/>
          </w:tcPr>
          <w:p>
            <w:pPr>
              <w:spacing w:before="40" w:after="40"/>
            </w:pPr>
            <w:r>
              <w:rPr>
                <w:sz w:val="18"/>
              </w:rPr>
              <w:t>100%</w:t>
            </w:r>
          </w:p>
        </w:tc>
      </w:tr>
      <w:tr>
        <w:tc>
          <w:tcPr>
            <w:tcW w:type="dxa" w:w="4703"/>
          </w:tcPr>
          <w:p>
            <w:pPr>
              <w:spacing w:before="40" w:after="40"/>
            </w:pPr>
            <w:r>
              <w:rPr>
                <w:sz w:val="18"/>
              </w:rPr>
              <w:t>Avg Job Duration</w:t>
            </w:r>
          </w:p>
        </w:tc>
        <w:tc>
          <w:tcPr>
            <w:tcW w:type="dxa" w:w="4703"/>
          </w:tcPr>
          <w:p>
            <w:pPr>
              <w:spacing w:before="40" w:after="40"/>
            </w:pPr>
            <w:r>
              <w:rPr>
                <w:sz w:val="18"/>
              </w:rPr>
              <w:t>~15 minutes (due to deliberate wait)</w:t>
            </w:r>
          </w:p>
        </w:tc>
      </w:tr>
      <w:tr>
        <w:tc>
          <w:tcPr>
            <w:tcW w:type="dxa" w:w="4703"/>
          </w:tcPr>
          <w:p>
            <w:pPr>
              <w:spacing w:before="40" w:after="40"/>
            </w:pPr>
            <w:r>
              <w:rPr>
                <w:sz w:val="18"/>
              </w:rPr>
              <w:t>Job Date Range</w:t>
            </w:r>
          </w:p>
        </w:tc>
        <w:tc>
          <w:tcPr>
            <w:tcW w:type="dxa" w:w="4703"/>
          </w:tcPr>
          <w:p>
            <w:pPr>
              <w:spacing w:before="40" w:after="40"/>
            </w:pPr>
            <w:r>
              <w:rPr>
                <w:sz w:val="18"/>
              </w:rPr>
              <w:t>2023-10-13 to 2025-10-28</w:t>
            </w:r>
          </w:p>
        </w:tc>
      </w:tr>
    </w:tbl>
    <w:p/>
    <w:p>
      <w:pPr>
        <w:pStyle w:val="Heading3"/>
      </w:pPr>
      <w:r>
        <w:t>Connection Dependencies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Connection</w:t>
            </w:r>
          </w:p>
        </w:tc>
        <w:tc>
          <w:tcPr>
            <w:tcW w:type="dxa" w:w="2351"/>
            <w:shd w:fill="E8EDF2" w:val="clear"/>
          </w:tcPr>
          <w:p>
            <w:pPr>
              <w:spacing w:before="40" w:after="40"/>
            </w:pPr>
            <w:r>
              <w:rPr>
                <w:b/>
                <w:sz w:val="18"/>
              </w:rPr>
              <w:t>Provider</w:t>
            </w:r>
          </w:p>
        </w:tc>
        <w:tc>
          <w:tcPr>
            <w:tcW w:type="dxa" w:w="2351"/>
            <w:shd w:fill="E8EDF2" w:val="clear"/>
          </w:tcPr>
          <w:p>
            <w:pPr>
              <w:spacing w:before="40" w:after="40"/>
            </w:pPr>
            <w:r>
              <w:rPr>
                <w:b/>
                <w:sz w:val="18"/>
              </w:rPr>
              <w:t>Account ID</w:t>
            </w:r>
          </w:p>
        </w:tc>
        <w:tc>
          <w:tcPr>
            <w:tcW w:type="dxa" w:w="2351"/>
            <w:shd w:fill="E8EDF2" w:val="clear"/>
          </w:tcPr>
          <w:p>
            <w:pPr>
              <w:spacing w:before="40" w:after="40"/>
            </w:pPr>
            <w:r>
              <w:rPr>
                <w:b/>
                <w:sz w:val="18"/>
              </w:rPr>
              <w:t>Notes</w:t>
            </w:r>
          </w:p>
        </w:tc>
      </w:tr>
      <w:tr>
        <w:tc>
          <w:tcPr>
            <w:tcW w:type="dxa" w:w="2351"/>
          </w:tcPr>
          <w:p>
            <w:pPr>
              <w:spacing w:before="40" w:after="40"/>
            </w:pPr>
            <w:r>
              <w:rPr>
                <w:sz w:val="18"/>
              </w:rPr>
              <w:t>REST (Intercom API)</w:t>
            </w:r>
          </w:p>
        </w:tc>
        <w:tc>
          <w:tcPr>
            <w:tcW w:type="dxa" w:w="2351"/>
          </w:tcPr>
          <w:p>
            <w:pPr>
              <w:spacing w:before="40" w:after="40"/>
            </w:pPr>
            <w:r>
              <w:rPr>
                <w:sz w:val="18"/>
              </w:rPr>
              <w:t>rest</w:t>
            </w:r>
          </w:p>
        </w:tc>
        <w:tc>
          <w:tcPr>
            <w:tcW w:type="dxa" w:w="2351"/>
          </w:tcPr>
          <w:p>
            <w:pPr>
              <w:spacing w:before="40" w:after="40"/>
            </w:pPr>
            <w:r>
              <w:rPr>
                <w:sz w:val="18"/>
              </w:rPr>
              <w:t>872984</w:t>
            </w:r>
          </w:p>
        </w:tc>
        <w:tc>
          <w:tcPr>
            <w:tcW w:type="dxa" w:w="2351"/>
          </w:tcPr>
          <w:p>
            <w:pPr>
              <w:spacing w:before="40" w:after="40"/>
            </w:pPr>
            <w:r>
              <w:rPr>
                <w:sz w:val="18"/>
              </w:rPr>
              <w:t>Must have valid Intercom API token with admin/conversation/contact read permissions</w:t>
            </w:r>
          </w:p>
        </w:tc>
      </w:tr>
      <w:tr>
        <w:tc>
          <w:tcPr>
            <w:tcW w:type="dxa" w:w="2351"/>
          </w:tcPr>
          <w:p>
            <w:pPr>
              <w:spacing w:before="40" w:after="40"/>
            </w:pPr>
            <w:r>
              <w:rPr>
                <w:sz w:val="18"/>
              </w:rPr>
              <w:t>Salesforce</w:t>
            </w:r>
          </w:p>
        </w:tc>
        <w:tc>
          <w:tcPr>
            <w:tcW w:type="dxa" w:w="2351"/>
          </w:tcPr>
          <w:p>
            <w:pPr>
              <w:spacing w:before="40" w:after="40"/>
            </w:pPr>
            <w:r>
              <w:rPr>
                <w:sz w:val="18"/>
              </w:rPr>
              <w:t>salesforce</w:t>
            </w:r>
          </w:p>
        </w:tc>
        <w:tc>
          <w:tcPr>
            <w:tcW w:type="dxa" w:w="2351"/>
          </w:tcPr>
          <w:p>
            <w:pPr>
              <w:spacing w:before="40" w:after="40"/>
            </w:pPr>
            <w:r>
              <w:rPr>
                <w:sz w:val="18"/>
              </w:rPr>
              <w:t>872988</w:t>
            </w:r>
          </w:p>
        </w:tc>
        <w:tc>
          <w:tcPr>
            <w:tcW w:type="dxa" w:w="2351"/>
          </w:tcPr>
          <w:p>
            <w:pPr>
              <w:spacing w:before="40" w:after="40"/>
            </w:pPr>
            <w:r>
              <w:rPr>
                <w:sz w:val="18"/>
              </w:rPr>
              <w:t>Needs User/Contact/Lead read + Contact/Lead edit permissions</w:t>
            </w:r>
          </w:p>
        </w:tc>
      </w:tr>
      <w:tr>
        <w:tc>
          <w:tcPr>
            <w:tcW w:type="dxa" w:w="2351"/>
          </w:tcPr>
          <w:p>
            <w:pPr>
              <w:spacing w:before="40" w:after="40"/>
            </w:pPr>
            <w:r>
              <w:rPr>
                <w:sz w:val="18"/>
              </w:rPr>
              <w:t>Logger</w:t>
            </w:r>
          </w:p>
        </w:tc>
        <w:tc>
          <w:tcPr>
            <w:tcW w:type="dxa" w:w="2351"/>
          </w:tcPr>
          <w:p>
            <w:pPr>
              <w:spacing w:before="40" w:after="40"/>
            </w:pPr>
            <w:r>
              <w:rPr>
                <w:sz w:val="18"/>
              </w:rPr>
              <w:t>logger</w:t>
            </w:r>
          </w:p>
        </w:tc>
        <w:tc>
          <w:tcPr>
            <w:tcW w:type="dxa" w:w="2351"/>
          </w:tcPr>
          <w:p>
            <w:pPr>
              <w:spacing w:before="40" w:after="40"/>
            </w:pPr>
            <w:r>
              <w:rPr>
                <w:sz w:val="18"/>
              </w:rPr>
              <w:t>N/A</w:t>
            </w:r>
          </w:p>
        </w:tc>
        <w:tc>
          <w:tcPr>
            <w:tcW w:type="dxa" w:w="2351"/>
          </w:tcPr>
          <w:p>
            <w:pPr>
              <w:spacing w:before="40" w:after="40"/>
            </w:pPr>
            <w:r>
              <w:rPr>
                <w:sz w:val="18"/>
              </w:rPr>
              <w:t>Built-in Workato logger, no external connection</w:t>
            </w:r>
          </w:p>
        </w:tc>
      </w:tr>
      <w:tr>
        <w:tc>
          <w:tcPr>
            <w:tcW w:type="dxa" w:w="2351"/>
          </w:tcPr>
          <w:p>
            <w:pPr>
              <w:spacing w:before="40" w:after="40"/>
            </w:pPr>
            <w:r>
              <w:rPr>
                <w:sz w:val="18"/>
              </w:rPr>
              <w:t>PubSub</w:t>
            </w:r>
          </w:p>
        </w:tc>
        <w:tc>
          <w:tcPr>
            <w:tcW w:type="dxa" w:w="2351"/>
          </w:tcPr>
          <w:p>
            <w:pPr>
              <w:spacing w:before="40" w:after="40"/>
            </w:pPr>
            <w:r>
              <w:rPr>
                <w:sz w:val="18"/>
              </w:rPr>
              <w:t>workato_pub_sub</w:t>
            </w:r>
          </w:p>
        </w:tc>
        <w:tc>
          <w:tcPr>
            <w:tcW w:type="dxa" w:w="2351"/>
          </w:tcPr>
          <w:p>
            <w:pPr>
              <w:spacing w:before="40" w:after="40"/>
            </w:pPr>
            <w:r>
              <w:rPr>
                <w:sz w:val="18"/>
              </w:rPr>
              <w:t>N/A</w:t>
            </w:r>
          </w:p>
        </w:tc>
        <w:tc>
          <w:tcPr>
            <w:tcW w:type="dxa" w:w="2351"/>
          </w:tcPr>
          <w:p>
            <w:pPr>
              <w:spacing w:before="40" w:after="40"/>
            </w:pPr>
            <w:r>
              <w:rPr>
                <w:sz w:val="18"/>
              </w:rPr>
              <w:t>Internal Workato PubSub to AOF topic (PS-001)</w:t>
            </w:r>
          </w:p>
        </w:tc>
      </w:tr>
    </w:tbl>
    <w:p/>
    <w:p>
      <w:pPr>
        <w:pStyle w:val="Heading3"/>
      </w:pPr>
      <w:r>
        <w:t>Account Properties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Property</w:t>
            </w:r>
          </w:p>
        </w:tc>
        <w:tc>
          <w:tcPr>
            <w:tcW w:type="dxa" w:w="3135"/>
            <w:shd w:fill="E8EDF2" w:val="clear"/>
          </w:tcPr>
          <w:p>
            <w:pPr>
              <w:spacing w:before="40" w:after="40"/>
            </w:pPr>
            <w:r>
              <w:rPr>
                <w:b/>
                <w:sz w:val="18"/>
              </w:rPr>
              <w:t>Purpose</w:t>
            </w:r>
          </w:p>
        </w:tc>
        <w:tc>
          <w:tcPr>
            <w:tcW w:type="dxa" w:w="3135"/>
            <w:shd w:fill="E8EDF2" w:val="clear"/>
          </w:tcPr>
          <w:p>
            <w:pPr>
              <w:spacing w:before="40" w:after="40"/>
            </w:pPr>
            <w:r>
              <w:rPr>
                <w:b/>
                <w:sz w:val="18"/>
              </w:rPr>
              <w:t>Notes</w:t>
            </w:r>
          </w:p>
        </w:tc>
      </w:tr>
      <w:tr>
        <w:tc>
          <w:tcPr>
            <w:tcW w:type="dxa" w:w="3135"/>
          </w:tcPr>
          <w:p>
            <w:pPr>
              <w:spacing w:before="40" w:after="40"/>
            </w:pPr>
            <w:r>
              <w:rPr>
                <w:sz w:val="18"/>
              </w:rPr>
              <w:t>intercom_tag_id</w:t>
            </w:r>
          </w:p>
        </w:tc>
        <w:tc>
          <w:tcPr>
            <w:tcW w:type="dxa" w:w="3135"/>
          </w:tcPr>
          <w:p>
            <w:pPr>
              <w:spacing w:before="40" w:after="40"/>
            </w:pPr>
            <w:r>
              <w:rPr>
                <w:sz w:val="18"/>
              </w:rPr>
              <w:t>Tag ID for "Sync Convo Owner to SFDC"</w:t>
            </w:r>
          </w:p>
        </w:tc>
        <w:tc>
          <w:tcPr>
            <w:tcW w:type="dxa" w:w="3135"/>
          </w:tcPr>
          <w:p>
            <w:pPr>
              <w:spacing w:before="40" w:after="40"/>
            </w:pPr>
            <w:r>
              <w:rPr>
                <w:sz w:val="18"/>
              </w:rPr>
              <w:t>Different values in Dev vs Prod environments</w:t>
            </w:r>
          </w:p>
        </w:tc>
      </w:tr>
      <w:tr>
        <w:tc>
          <w:tcPr>
            <w:tcW w:type="dxa" w:w="3135"/>
          </w:tcPr>
          <w:p>
            <w:pPr>
              <w:spacing w:before="40" w:after="40"/>
            </w:pPr>
            <w:r>
              <w:rPr>
                <w:sz w:val="18"/>
              </w:rPr>
              <w:t>uuid</w:t>
            </w:r>
          </w:p>
        </w:tc>
        <w:tc>
          <w:tcPr>
            <w:tcW w:type="dxa" w:w="3135"/>
          </w:tcPr>
          <w:p>
            <w:pPr>
              <w:spacing w:before="40" w:after="40"/>
            </w:pPr>
            <w:r>
              <w:rPr>
                <w:sz w:val="18"/>
              </w:rPr>
              <w:t>Recipe UUID</w:t>
            </w:r>
          </w:p>
        </w:tc>
        <w:tc>
          <w:tcPr>
            <w:tcW w:type="dxa" w:w="3135"/>
          </w:tcPr>
          <w:p>
            <w:pPr>
              <w:spacing w:before="40" w:after="40"/>
            </w:pPr>
            <w:r>
              <w:rPr>
                <w:sz w:val="18"/>
              </w:rPr>
              <w:t>Internal Workato reference</w:t>
            </w:r>
          </w:p>
        </w:tc>
      </w:tr>
    </w:tbl>
    <w:p/>
    <w:p>
      <w:pPr>
        <w:pStyle w:val="Heading3"/>
      </w:pPr>
      <w:r>
        <w:t>Monitoring and Alerting</w:t>
      </w:r>
    </w:p>
    <w:p>
      <w:pPr>
        <w:ind w:left="720" w:hanging="357"/>
      </w:pPr>
      <w:r>
        <w:rPr>
          <w:sz w:val="20"/>
        </w:rPr>
        <w:t>• AOF PubSub: 66 event publication points throughout the recipe. Every decision branch (success, skip, failure) publishes to the AOF topic for centralized monitoring.</w:t>
      </w:r>
    </w:p>
    <w:p>
      <w:pPr>
        <w:ind w:left="720" w:hanging="357"/>
      </w:pPr>
      <w:r>
        <w:rPr>
          <w:sz w:val="20"/>
        </w:rPr>
        <w:t>• Job Report: Custom columns track Conversation ID, Contact Email, Admin Assignee ID, and Team Assignee ID for each job run.</w:t>
      </w:r>
    </w:p>
    <w:p>
      <w:pPr>
        <w:ind w:left="720" w:hanging="357"/>
      </w:pPr>
      <w:r>
        <w:rPr>
          <w:sz w:val="20"/>
        </w:rPr>
        <w:t>• Logger: Detailed log messages at each outcome point (e.g., "Successfully updated SFDC Contact's Owner and Status", "Could not update SFDC Lead's Owner and Status due to error").</w:t>
      </w:r>
    </w:p>
    <w:p>
      <w:pPr>
        <w:pStyle w:val="Heading3"/>
      </w:pPr>
      <w:r>
        <w:t>Troubleshooting Guide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Symptom</w:t>
            </w:r>
          </w:p>
        </w:tc>
        <w:tc>
          <w:tcPr>
            <w:tcW w:type="dxa" w:w="3135"/>
            <w:shd w:fill="E8EDF2" w:val="clear"/>
          </w:tcPr>
          <w:p>
            <w:pPr>
              <w:spacing w:before="40" w:after="40"/>
            </w:pPr>
            <w:r>
              <w:rPr>
                <w:b/>
                <w:sz w:val="18"/>
              </w:rPr>
              <w:t>Likely Cause</w:t>
            </w:r>
          </w:p>
        </w:tc>
        <w:tc>
          <w:tcPr>
            <w:tcW w:type="dxa" w:w="3135"/>
            <w:shd w:fill="E8EDF2" w:val="clear"/>
          </w:tcPr>
          <w:p>
            <w:pPr>
              <w:spacing w:before="40" w:after="40"/>
            </w:pPr>
            <w:r>
              <w:rPr>
                <w:b/>
                <w:sz w:val="18"/>
              </w:rPr>
              <w:t>Resolution</w:t>
            </w:r>
          </w:p>
        </w:tc>
      </w:tr>
      <w:tr>
        <w:tc>
          <w:tcPr>
            <w:tcW w:type="dxa" w:w="3135"/>
          </w:tcPr>
          <w:p>
            <w:pPr>
              <w:spacing w:before="40" w:after="40"/>
            </w:pPr>
            <w:r>
              <w:rPr>
                <w:sz w:val="18"/>
              </w:rPr>
              <w:t>Job runs but ownership not updated</w:t>
            </w:r>
          </w:p>
        </w:tc>
        <w:tc>
          <w:tcPr>
            <w:tcW w:type="dxa" w:w="3135"/>
          </w:tcPr>
          <w:p>
            <w:pPr>
              <w:spacing w:before="40" w:after="40"/>
            </w:pPr>
            <w:r>
              <w:rPr>
                <w:sz w:val="18"/>
              </w:rPr>
              <w:t>Outreach sequence active, SLA window not expired, or Task assignee mismatch</w:t>
            </w:r>
          </w:p>
        </w:tc>
        <w:tc>
          <w:tcPr>
            <w:tcW w:type="dxa" w:w="3135"/>
          </w:tcPr>
          <w:p>
            <w:pPr>
              <w:spacing w:before="40" w:after="40"/>
            </w:pPr>
            <w:r>
              <w:rPr>
                <w:sz w:val="18"/>
              </w:rPr>
              <w:t>Check job report for the specific stop reason; review Outreach enrollment and SFDC Task history</w:t>
            </w:r>
          </w:p>
        </w:tc>
      </w:tr>
      <w:tr>
        <w:tc>
          <w:tcPr>
            <w:tcW w:type="dxa" w:w="3135"/>
          </w:tcPr>
          <w:p>
            <w:pPr>
              <w:spacing w:before="40" w:after="40"/>
            </w:pPr>
            <w:r>
              <w:rPr>
                <w:sz w:val="18"/>
              </w:rPr>
              <w:t>Job stops immediately after trigger</w:t>
            </w:r>
          </w:p>
        </w:tc>
        <w:tc>
          <w:tcPr>
            <w:tcW w:type="dxa" w:w="3135"/>
          </w:tcPr>
          <w:p>
            <w:pPr>
              <w:spacing w:before="40" w:after="40"/>
            </w:pPr>
            <w:r>
              <w:rPr>
                <w:sz w:val="18"/>
              </w:rPr>
              <w:t>Tag ID mismatch or conversation unassigned</w:t>
            </w:r>
          </w:p>
        </w:tc>
        <w:tc>
          <w:tcPr>
            <w:tcW w:type="dxa" w:w="3135"/>
          </w:tcPr>
          <w:p>
            <w:pPr>
              <w:spacing w:before="40" w:after="40"/>
            </w:pPr>
            <w:r>
              <w:rPr>
                <w:sz w:val="18"/>
              </w:rPr>
              <w:t>Verify intercom_tag_id account property matches the production tag; ensure conversation has an assignee</w:t>
            </w:r>
          </w:p>
        </w:tc>
      </w:tr>
      <w:tr>
        <w:tc>
          <w:tcPr>
            <w:tcW w:type="dxa" w:w="3135"/>
          </w:tcPr>
          <w:p>
            <w:pPr>
              <w:spacing w:before="40" w:after="40"/>
            </w:pPr>
            <w:r>
              <w:rPr>
                <w:sz w:val="18"/>
              </w:rPr>
              <w:t>No matching SFDC records after wait</w:t>
            </w:r>
          </w:p>
        </w:tc>
        <w:tc>
          <w:tcPr>
            <w:tcW w:type="dxa" w:w="3135"/>
          </w:tcPr>
          <w:p>
            <w:pPr>
              <w:spacing w:before="40" w:after="40"/>
            </w:pPr>
            <w:r>
              <w:rPr>
                <w:sz w:val="18"/>
              </w:rPr>
              <w:t>Lead/Contact not yet created or email mismatch</w:t>
            </w:r>
          </w:p>
        </w:tc>
        <w:tc>
          <w:tcPr>
            <w:tcW w:type="dxa" w:w="3135"/>
          </w:tcPr>
          <w:p>
            <w:pPr>
              <w:spacing w:before="40" w:after="40"/>
            </w:pPr>
            <w:r>
              <w:rPr>
                <w:sz w:val="18"/>
              </w:rPr>
              <w:t>Check if the Intercom contact's email matches SFDC; verify Marketo/other sync is functioning; consider increasing wait time</w:t>
            </w:r>
          </w:p>
        </w:tc>
      </w:tr>
      <w:tr>
        <w:tc>
          <w:tcPr>
            <w:tcW w:type="dxa" w:w="3135"/>
          </w:tcPr>
          <w:p>
            <w:pPr>
              <w:spacing w:before="40" w:after="40"/>
            </w:pPr>
            <w:r>
              <w:rPr>
                <w:sz w:val="18"/>
              </w:rPr>
              <w:t>SFDC update error in catch block</w:t>
            </w:r>
          </w:p>
        </w:tc>
        <w:tc>
          <w:tcPr>
            <w:tcW w:type="dxa" w:w="3135"/>
          </w:tcPr>
          <w:p>
            <w:pPr>
              <w:spacing w:before="40" w:after="40"/>
            </w:pPr>
            <w:r>
              <w:rPr>
                <w:sz w:val="18"/>
              </w:rPr>
              <w:t>Validation rule, permission issue, or record lock</w:t>
            </w:r>
          </w:p>
        </w:tc>
        <w:tc>
          <w:tcPr>
            <w:tcW w:type="dxa" w:w="3135"/>
          </w:tcPr>
          <w:p>
            <w:pPr>
              <w:spacing w:before="40" w:after="40"/>
            </w:pPr>
            <w:r>
              <w:rPr>
                <w:sz w:val="18"/>
              </w:rPr>
              <w:t>Check SFDC validation rules on Contact/Lead ownership changes; verify Workato SFDC user permissions</w:t>
            </w:r>
          </w:p>
        </w:tc>
      </w:tr>
    </w:tbl>
    <w:p/>
    <w:p>
      <w:r>
        <w:rPr>
          <w:sz w:val="20"/>
        </w:rPr>
        <w:t>Reliability Note: This recipe has a perfect 100% success rate across all 671 historical job runs with zero failures. The robust error handling via try/catch blocks and comprehensive validation gates contribute to this exceptional reliability.</w:t>
      </w:r>
    </w:p>
    <w:p>
      <w:r>
        <w:rPr>
          <w:sz w:val="20"/>
        </w:rPr>
        <w:t>Documentation generated on 2026-04-15 | Author: venkatesh.manohar | Workato Recipe ID: 15918702</w:t>
      </w:r>
    </w:p>
    <w:p>
      <w:r>
        <w:rPr>
          <w:sz w:val="20"/>
        </w:rPr>
        <w:t>Intercom to SFDC Conversation Assignee Sync | Business Systems Documentation</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