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D8ABE3" w14:textId="7D02760E" w:rsidR="00FA273E" w:rsidRPr="00671FD3" w:rsidRDefault="00FA273E" w:rsidP="00671FD3">
      <w:pPr>
        <w:spacing w:before="100" w:beforeAutospacing="1" w:after="100" w:afterAutospacing="1" w:line="240" w:lineRule="auto"/>
        <w:jc w:val="both"/>
        <w:outlineLvl w:val="1"/>
        <w:rPr>
          <w:rFonts w:ascii="Verdana" w:eastAsia="Times New Roman" w:hAnsi="Verdana" w:cs="Times New Roman"/>
          <w:b/>
          <w:bCs/>
          <w:sz w:val="32"/>
          <w:szCs w:val="32"/>
          <w:u w:val="single"/>
          <w:lang w:eastAsia="en-IN"/>
        </w:rPr>
      </w:pPr>
      <w:r w:rsidRPr="00671FD3">
        <w:rPr>
          <w:rFonts w:ascii="Verdana" w:hAnsi="Verdana"/>
          <w:b/>
          <w:sz w:val="32"/>
          <w:szCs w:val="32"/>
          <w:u w:val="single"/>
        </w:rPr>
        <w:t>Diabetes Risk Analysis &amp; Patient Health Insights</w:t>
      </w:r>
    </w:p>
    <w:p w14:paraId="3F0406F5" w14:textId="2076EB92" w:rsidR="00763170" w:rsidRPr="00763170" w:rsidRDefault="00FA273E" w:rsidP="0076317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sz w:val="24"/>
          <w:szCs w:val="24"/>
          <w:u w:val="single"/>
          <w:lang w:eastAsia="en-IN"/>
        </w:rPr>
      </w:pPr>
      <w:r w:rsidRPr="00F75C61">
        <w:rPr>
          <w:rFonts w:ascii="Verdana" w:eastAsia="Times New Roman" w:hAnsi="Verdana" w:cs="Times New Roman"/>
          <w:b/>
          <w:bCs/>
          <w:sz w:val="24"/>
          <w:szCs w:val="24"/>
          <w:u w:val="single"/>
          <w:lang w:eastAsia="en-IN"/>
        </w:rPr>
        <w:t>Business Problem Statement</w:t>
      </w:r>
    </w:p>
    <w:p w14:paraId="1E68FE50" w14:textId="77777777" w:rsidR="00763170" w:rsidRPr="00763170" w:rsidRDefault="00763170" w:rsidP="00763170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sz w:val="24"/>
          <w:szCs w:val="24"/>
          <w:u w:val="single"/>
          <w:lang w:eastAsia="en-IN"/>
        </w:rPr>
      </w:pPr>
      <w:r w:rsidRPr="00763170">
        <w:rPr>
          <w:rFonts w:ascii="Verdana" w:eastAsia="Times New Roman" w:hAnsi="Verdana" w:cs="Times New Roman"/>
          <w:sz w:val="20"/>
          <w:szCs w:val="20"/>
          <w:lang w:eastAsia="en-IN"/>
        </w:rPr>
        <w:t>Predict high-risk diabetic profiles to enable targeted, preventive clinical interventions.</w:t>
      </w:r>
    </w:p>
    <w:p w14:paraId="4992A7B6" w14:textId="64B211FD" w:rsidR="00FA273E" w:rsidRPr="00763170" w:rsidRDefault="00FA273E" w:rsidP="00763170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sz w:val="24"/>
          <w:szCs w:val="24"/>
          <w:u w:val="single"/>
          <w:lang w:eastAsia="en-IN"/>
        </w:rPr>
      </w:pPr>
      <w:r w:rsidRPr="00763170">
        <w:rPr>
          <w:rFonts w:ascii="Verdana" w:eastAsia="Times New Roman" w:hAnsi="Verdana" w:cs="Times New Roman"/>
          <w:sz w:val="20"/>
          <w:szCs w:val="20"/>
          <w:lang w:eastAsia="en-IN"/>
        </w:rPr>
        <w:t xml:space="preserve">This project simulates a real-world healthcare analytics use case where a </w:t>
      </w:r>
      <w:r w:rsidRPr="00763170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Data Analyst</w:t>
      </w:r>
      <w:r w:rsidRPr="00763170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supports doctors, hospitals, and insurance providers with actionable insights.</w:t>
      </w:r>
    </w:p>
    <w:p w14:paraId="70F6F540" w14:textId="77777777" w:rsidR="00763170" w:rsidRDefault="00FA273E" w:rsidP="0076317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sz w:val="24"/>
          <w:szCs w:val="24"/>
          <w:u w:val="single"/>
          <w:lang w:eastAsia="en-IN"/>
        </w:rPr>
      </w:pPr>
      <w:r w:rsidRPr="00F75C61">
        <w:rPr>
          <w:rFonts w:ascii="Verdana" w:eastAsia="Times New Roman" w:hAnsi="Verdana" w:cs="Times New Roman"/>
          <w:b/>
          <w:bCs/>
          <w:sz w:val="24"/>
          <w:szCs w:val="24"/>
          <w:u w:val="single"/>
          <w:lang w:eastAsia="en-IN"/>
        </w:rPr>
        <w:t>Project Objectives</w:t>
      </w:r>
    </w:p>
    <w:p w14:paraId="24A093F6" w14:textId="77777777" w:rsidR="00763170" w:rsidRDefault="00763170" w:rsidP="00763170">
      <w:pPr>
        <w:pStyle w:val="ListParagraph"/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sz w:val="24"/>
          <w:szCs w:val="24"/>
          <w:u w:val="single"/>
          <w:lang w:eastAsia="en-IN"/>
        </w:rPr>
      </w:pPr>
    </w:p>
    <w:p w14:paraId="1463DD0F" w14:textId="13C26B71" w:rsidR="00763170" w:rsidRPr="00763170" w:rsidRDefault="00763170" w:rsidP="00763170">
      <w:pPr>
        <w:pStyle w:val="ListParagraph"/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sz w:val="24"/>
          <w:szCs w:val="24"/>
          <w:u w:val="single"/>
          <w:lang w:eastAsia="en-IN"/>
        </w:rPr>
      </w:pPr>
      <w:r w:rsidRPr="00763170">
        <w:rPr>
          <w:rFonts w:ascii="Verdana" w:hAnsi="Verdana"/>
          <w:sz w:val="20"/>
          <w:szCs w:val="20"/>
        </w:rPr>
        <w:t>To solve the problem statement above, project will focus on these four key pillars:</w:t>
      </w:r>
    </w:p>
    <w:p w14:paraId="56244C68" w14:textId="14EA4BC1" w:rsidR="00763170" w:rsidRPr="00763170" w:rsidRDefault="00763170" w:rsidP="00763170">
      <w:pPr>
        <w:pStyle w:val="NormalWeb"/>
        <w:numPr>
          <w:ilvl w:val="0"/>
          <w:numId w:val="17"/>
        </w:numPr>
        <w:rPr>
          <w:rFonts w:ascii="Verdana" w:hAnsi="Verdana"/>
          <w:sz w:val="20"/>
          <w:szCs w:val="20"/>
        </w:rPr>
      </w:pPr>
      <w:r w:rsidRPr="00763170">
        <w:rPr>
          <w:rFonts w:ascii="Verdana" w:hAnsi="Verdana"/>
          <w:sz w:val="20"/>
          <w:szCs w:val="20"/>
        </w:rPr>
        <w:t>Categorize patient populations by Age and BMI to identify which demographics carry the highest burden of disease.</w:t>
      </w:r>
    </w:p>
    <w:p w14:paraId="49942851" w14:textId="44F9EB43" w:rsidR="00763170" w:rsidRPr="00763170" w:rsidRDefault="00763170" w:rsidP="00763170">
      <w:pPr>
        <w:pStyle w:val="NormalWeb"/>
        <w:numPr>
          <w:ilvl w:val="0"/>
          <w:numId w:val="17"/>
        </w:numPr>
        <w:rPr>
          <w:rFonts w:ascii="Verdana" w:hAnsi="Verdana"/>
          <w:sz w:val="20"/>
          <w:szCs w:val="20"/>
        </w:rPr>
      </w:pPr>
      <w:r w:rsidRPr="00763170">
        <w:rPr>
          <w:rFonts w:ascii="Verdana" w:hAnsi="Verdana"/>
          <w:sz w:val="20"/>
          <w:szCs w:val="20"/>
        </w:rPr>
        <w:t xml:space="preserve">Quantify the statistical impact of Glucose Levels and Family History on diagnosis to weight their importance in risk </w:t>
      </w:r>
      <w:r w:rsidRPr="00763170">
        <w:rPr>
          <w:rFonts w:ascii="Verdana" w:hAnsi="Verdana"/>
          <w:sz w:val="20"/>
          <w:szCs w:val="20"/>
        </w:rPr>
        <w:t>modelling</w:t>
      </w:r>
      <w:r w:rsidRPr="00763170">
        <w:rPr>
          <w:rFonts w:ascii="Verdana" w:hAnsi="Verdana"/>
          <w:sz w:val="20"/>
          <w:szCs w:val="20"/>
        </w:rPr>
        <w:t>.</w:t>
      </w:r>
    </w:p>
    <w:p w14:paraId="53DB92E7" w14:textId="5579C9F6" w:rsidR="00763170" w:rsidRPr="00763170" w:rsidRDefault="00763170" w:rsidP="00763170">
      <w:pPr>
        <w:pStyle w:val="NormalWeb"/>
        <w:numPr>
          <w:ilvl w:val="0"/>
          <w:numId w:val="17"/>
        </w:numPr>
        <w:rPr>
          <w:rFonts w:ascii="Verdana" w:hAnsi="Verdana"/>
          <w:sz w:val="20"/>
          <w:szCs w:val="20"/>
        </w:rPr>
      </w:pPr>
      <w:r w:rsidRPr="00763170">
        <w:rPr>
          <w:rFonts w:ascii="Verdana" w:hAnsi="Verdana"/>
          <w:sz w:val="20"/>
          <w:szCs w:val="20"/>
        </w:rPr>
        <w:t>Isolate the "Critical Zone" patients—specifically those who are both Obese and High-Glucose</w:t>
      </w:r>
      <w:r>
        <w:rPr>
          <w:rFonts w:ascii="Verdana" w:hAnsi="Verdana"/>
          <w:sz w:val="20"/>
          <w:szCs w:val="20"/>
        </w:rPr>
        <w:t xml:space="preserve"> </w:t>
      </w:r>
      <w:r w:rsidRPr="00763170">
        <w:rPr>
          <w:rFonts w:ascii="Verdana" w:hAnsi="Verdana"/>
          <w:sz w:val="20"/>
          <w:szCs w:val="20"/>
        </w:rPr>
        <w:t>to prioritize them for immediate medical outreach.</w:t>
      </w:r>
    </w:p>
    <w:p w14:paraId="070031D6" w14:textId="1545951E" w:rsidR="00763170" w:rsidRPr="00763170" w:rsidRDefault="00763170" w:rsidP="00763170">
      <w:pPr>
        <w:pStyle w:val="NormalWeb"/>
        <w:numPr>
          <w:ilvl w:val="0"/>
          <w:numId w:val="17"/>
        </w:numPr>
        <w:rPr>
          <w:rFonts w:ascii="Verdana" w:hAnsi="Verdana"/>
          <w:sz w:val="20"/>
          <w:szCs w:val="20"/>
        </w:rPr>
      </w:pPr>
      <w:r w:rsidRPr="00763170">
        <w:rPr>
          <w:rFonts w:ascii="Verdana" w:hAnsi="Verdana"/>
          <w:sz w:val="20"/>
          <w:szCs w:val="20"/>
        </w:rPr>
        <w:t>Develop "Top Risk Profiles" using multi-factor analysis to create a predictive framework for early screening.</w:t>
      </w:r>
    </w:p>
    <w:p w14:paraId="4A314A24" w14:textId="3F5909E7" w:rsidR="00FA273E" w:rsidRDefault="00FA273E" w:rsidP="00671FD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sz w:val="24"/>
          <w:szCs w:val="24"/>
          <w:u w:val="single"/>
          <w:lang w:eastAsia="en-IN"/>
        </w:rPr>
      </w:pPr>
      <w:r w:rsidRPr="00F75C61">
        <w:rPr>
          <w:rFonts w:ascii="Verdana" w:eastAsia="Times New Roman" w:hAnsi="Verdana" w:cs="Times New Roman"/>
          <w:b/>
          <w:bCs/>
          <w:sz w:val="24"/>
          <w:szCs w:val="24"/>
          <w:u w:val="single"/>
          <w:lang w:eastAsia="en-IN"/>
        </w:rPr>
        <w:t>Research Questions</w:t>
      </w:r>
    </w:p>
    <w:p w14:paraId="4ED1EF0E" w14:textId="77777777" w:rsidR="00763170" w:rsidRPr="00763170" w:rsidRDefault="00763170" w:rsidP="0076317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763170">
        <w:rPr>
          <w:rFonts w:ascii="Verdana" w:eastAsia="Times New Roman" w:hAnsi="Verdana" w:cs="Times New Roman"/>
          <w:sz w:val="20"/>
          <w:szCs w:val="20"/>
          <w:lang w:eastAsia="en-IN"/>
        </w:rPr>
        <w:t>Diabetes Rate by Age Group</w:t>
      </w:r>
    </w:p>
    <w:p w14:paraId="26B9E41C" w14:textId="77777777" w:rsidR="00763170" w:rsidRPr="00763170" w:rsidRDefault="00763170" w:rsidP="0076317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763170">
        <w:rPr>
          <w:rFonts w:ascii="Verdana" w:eastAsia="Times New Roman" w:hAnsi="Verdana" w:cs="Times New Roman"/>
          <w:sz w:val="20"/>
          <w:szCs w:val="20"/>
          <w:lang w:eastAsia="en-IN"/>
        </w:rPr>
        <w:t>Diabetes Rate by BMI Category</w:t>
      </w:r>
    </w:p>
    <w:p w14:paraId="27D55C28" w14:textId="087DE1D4" w:rsidR="00763170" w:rsidRPr="00763170" w:rsidRDefault="00763170" w:rsidP="0076317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763170">
        <w:rPr>
          <w:rFonts w:ascii="Verdana" w:eastAsia="Times New Roman" w:hAnsi="Verdana" w:cs="Times New Roman"/>
          <w:sz w:val="20"/>
          <w:szCs w:val="20"/>
          <w:lang w:eastAsia="en-IN"/>
        </w:rPr>
        <w:t>Glucose Level Impact</w:t>
      </w:r>
    </w:p>
    <w:p w14:paraId="6F8F7C7F" w14:textId="77777777" w:rsidR="00763170" w:rsidRPr="00763170" w:rsidRDefault="00763170" w:rsidP="0076317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763170">
        <w:rPr>
          <w:rFonts w:ascii="Verdana" w:eastAsia="Times New Roman" w:hAnsi="Verdana" w:cs="Times New Roman"/>
          <w:sz w:val="20"/>
          <w:szCs w:val="20"/>
          <w:lang w:eastAsia="en-IN"/>
        </w:rPr>
        <w:t>High Risk Patients</w:t>
      </w:r>
    </w:p>
    <w:p w14:paraId="1B0AEFB3" w14:textId="77777777" w:rsidR="00763170" w:rsidRPr="00763170" w:rsidRDefault="00763170" w:rsidP="0076317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763170">
        <w:rPr>
          <w:rFonts w:ascii="Verdana" w:eastAsia="Times New Roman" w:hAnsi="Verdana" w:cs="Times New Roman"/>
          <w:sz w:val="20"/>
          <w:szCs w:val="20"/>
          <w:lang w:eastAsia="en-IN"/>
        </w:rPr>
        <w:t>Obese + High Glucose Patients</w:t>
      </w:r>
    </w:p>
    <w:p w14:paraId="6EBC1921" w14:textId="77777777" w:rsidR="00763170" w:rsidRPr="00763170" w:rsidRDefault="00763170" w:rsidP="0076317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763170">
        <w:rPr>
          <w:rFonts w:ascii="Verdana" w:eastAsia="Times New Roman" w:hAnsi="Verdana" w:cs="Times New Roman"/>
          <w:sz w:val="20"/>
          <w:szCs w:val="20"/>
          <w:lang w:eastAsia="en-IN"/>
        </w:rPr>
        <w:t>Family History Impact</w:t>
      </w:r>
    </w:p>
    <w:p w14:paraId="2F8A614E" w14:textId="7DD04E53" w:rsidR="00FA273E" w:rsidRDefault="00763170" w:rsidP="00FA273E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763170">
        <w:rPr>
          <w:rFonts w:ascii="Verdana" w:eastAsia="Times New Roman" w:hAnsi="Verdana" w:cs="Times New Roman"/>
          <w:sz w:val="20"/>
          <w:szCs w:val="20"/>
          <w:lang w:eastAsia="en-IN"/>
        </w:rPr>
        <w:t xml:space="preserve">Top Risk Profiles </w:t>
      </w:r>
    </w:p>
    <w:p w14:paraId="3B59B2CD" w14:textId="77777777" w:rsidR="00763170" w:rsidRPr="00763170" w:rsidRDefault="00763170" w:rsidP="00763170">
      <w:pPr>
        <w:pStyle w:val="ListParagraph"/>
        <w:spacing w:before="100" w:beforeAutospacing="1" w:after="100" w:afterAutospacing="1" w:line="240" w:lineRule="auto"/>
        <w:ind w:left="1080"/>
        <w:outlineLvl w:val="1"/>
        <w:rPr>
          <w:rFonts w:ascii="Verdana" w:eastAsia="Times New Roman" w:hAnsi="Verdana" w:cs="Times New Roman"/>
          <w:sz w:val="20"/>
          <w:szCs w:val="20"/>
          <w:lang w:eastAsia="en-IN"/>
        </w:rPr>
      </w:pPr>
    </w:p>
    <w:p w14:paraId="69D88DC9" w14:textId="77777777" w:rsidR="00FA273E" w:rsidRPr="00F75C61" w:rsidRDefault="00FA273E" w:rsidP="00671FD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sz w:val="24"/>
          <w:szCs w:val="24"/>
          <w:u w:val="single"/>
          <w:lang w:eastAsia="en-IN"/>
        </w:rPr>
      </w:pPr>
      <w:r w:rsidRPr="00F75C61">
        <w:rPr>
          <w:rFonts w:ascii="Verdana" w:eastAsia="Times New Roman" w:hAnsi="Verdana" w:cs="Times New Roman"/>
          <w:b/>
          <w:bCs/>
          <w:sz w:val="24"/>
          <w:szCs w:val="24"/>
          <w:u w:val="single"/>
          <w:lang w:eastAsia="en-IN"/>
        </w:rPr>
        <w:t>Tools &amp; Skills Used</w:t>
      </w:r>
    </w:p>
    <w:p w14:paraId="33C44857" w14:textId="77777777" w:rsidR="00FA273E" w:rsidRPr="00F75C61" w:rsidRDefault="00FA273E" w:rsidP="00F75C61">
      <w:pPr>
        <w:pStyle w:val="NormalWeb"/>
        <w:numPr>
          <w:ilvl w:val="0"/>
          <w:numId w:val="13"/>
        </w:numPr>
        <w:rPr>
          <w:rFonts w:ascii="Verdana" w:hAnsi="Verdana"/>
          <w:sz w:val="20"/>
          <w:szCs w:val="20"/>
        </w:rPr>
      </w:pPr>
      <w:r w:rsidRPr="00F75C61">
        <w:rPr>
          <w:rStyle w:val="Strong"/>
          <w:rFonts w:ascii="Verdana" w:eastAsiaTheme="majorEastAsia" w:hAnsi="Verdana"/>
          <w:sz w:val="20"/>
          <w:szCs w:val="20"/>
        </w:rPr>
        <w:t>Python</w:t>
      </w:r>
      <w:r w:rsidRPr="00F75C61">
        <w:rPr>
          <w:rFonts w:ascii="Verdana" w:hAnsi="Verdana"/>
          <w:sz w:val="20"/>
          <w:szCs w:val="20"/>
        </w:rPr>
        <w:t xml:space="preserve"> – Data cleaning, exploratory data analysis (EDA), feature engineering</w:t>
      </w:r>
    </w:p>
    <w:p w14:paraId="0C17EFCD" w14:textId="77777777" w:rsidR="00FA273E" w:rsidRPr="00F75C61" w:rsidRDefault="00FA273E" w:rsidP="00F75C61">
      <w:pPr>
        <w:pStyle w:val="NormalWeb"/>
        <w:numPr>
          <w:ilvl w:val="0"/>
          <w:numId w:val="13"/>
        </w:numPr>
        <w:rPr>
          <w:rFonts w:ascii="Verdana" w:hAnsi="Verdana"/>
          <w:sz w:val="20"/>
          <w:szCs w:val="20"/>
        </w:rPr>
      </w:pPr>
      <w:r w:rsidRPr="00F75C61">
        <w:rPr>
          <w:rStyle w:val="Strong"/>
          <w:rFonts w:ascii="Verdana" w:eastAsiaTheme="majorEastAsia" w:hAnsi="Verdana"/>
          <w:sz w:val="20"/>
          <w:szCs w:val="20"/>
        </w:rPr>
        <w:t>MS SQL Server</w:t>
      </w:r>
      <w:r w:rsidRPr="00F75C61">
        <w:rPr>
          <w:rFonts w:ascii="Verdana" w:hAnsi="Verdana"/>
          <w:sz w:val="20"/>
          <w:szCs w:val="20"/>
        </w:rPr>
        <w:t xml:space="preserve"> – Data querying, aggregations, analytical analysis</w:t>
      </w:r>
    </w:p>
    <w:p w14:paraId="0D5735D0" w14:textId="09A27C53" w:rsidR="00FA273E" w:rsidRPr="00F75C61" w:rsidRDefault="00FA273E" w:rsidP="00F75C61">
      <w:pPr>
        <w:pStyle w:val="NormalWeb"/>
        <w:numPr>
          <w:ilvl w:val="0"/>
          <w:numId w:val="13"/>
        </w:numPr>
        <w:rPr>
          <w:rFonts w:ascii="Verdana" w:hAnsi="Verdana"/>
          <w:sz w:val="20"/>
          <w:szCs w:val="20"/>
        </w:rPr>
      </w:pPr>
      <w:r w:rsidRPr="00F75C61">
        <w:rPr>
          <w:rStyle w:val="Strong"/>
          <w:rFonts w:ascii="Verdana" w:eastAsiaTheme="majorEastAsia" w:hAnsi="Verdana"/>
          <w:sz w:val="20"/>
          <w:szCs w:val="20"/>
        </w:rPr>
        <w:t>Power BI</w:t>
      </w:r>
      <w:r w:rsidRPr="00F75C61">
        <w:rPr>
          <w:rFonts w:ascii="Verdana" w:hAnsi="Verdana"/>
          <w:sz w:val="20"/>
          <w:szCs w:val="20"/>
        </w:rPr>
        <w:t xml:space="preserve"> – Data </w:t>
      </w:r>
      <w:r w:rsidR="00F75C61" w:rsidRPr="00F75C61">
        <w:rPr>
          <w:rFonts w:ascii="Verdana" w:hAnsi="Verdana"/>
          <w:sz w:val="20"/>
          <w:szCs w:val="20"/>
        </w:rPr>
        <w:t>modelling</w:t>
      </w:r>
      <w:r w:rsidRPr="00F75C61">
        <w:rPr>
          <w:rFonts w:ascii="Verdana" w:hAnsi="Verdana"/>
          <w:sz w:val="20"/>
          <w:szCs w:val="20"/>
        </w:rPr>
        <w:t>, DAX measures, interactive dashboards</w:t>
      </w:r>
    </w:p>
    <w:p w14:paraId="65B811BA" w14:textId="77777777" w:rsidR="00FA273E" w:rsidRPr="00F75C61" w:rsidRDefault="00FA273E" w:rsidP="00F75C61">
      <w:pPr>
        <w:pStyle w:val="NormalWeb"/>
        <w:numPr>
          <w:ilvl w:val="0"/>
          <w:numId w:val="13"/>
        </w:numPr>
        <w:rPr>
          <w:rFonts w:ascii="Verdana" w:hAnsi="Verdana"/>
          <w:sz w:val="20"/>
          <w:szCs w:val="20"/>
        </w:rPr>
      </w:pPr>
      <w:r w:rsidRPr="00F75C61">
        <w:rPr>
          <w:rStyle w:val="Strong"/>
          <w:rFonts w:ascii="Verdana" w:eastAsiaTheme="majorEastAsia" w:hAnsi="Verdana"/>
          <w:sz w:val="20"/>
          <w:szCs w:val="20"/>
        </w:rPr>
        <w:t>Data Analysis Skills</w:t>
      </w:r>
      <w:r w:rsidRPr="00F75C61">
        <w:rPr>
          <w:rFonts w:ascii="Verdana" w:hAnsi="Verdana"/>
          <w:sz w:val="20"/>
          <w:szCs w:val="20"/>
        </w:rPr>
        <w:t xml:space="preserve"> – Healthcare analytics, risk analysis, data visualization, insights generation</w:t>
      </w:r>
    </w:p>
    <w:p w14:paraId="26CA3445" w14:textId="77777777" w:rsidR="00671FD3" w:rsidRPr="00F75C61" w:rsidRDefault="00671FD3" w:rsidP="00671FD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sz w:val="24"/>
          <w:szCs w:val="24"/>
          <w:u w:val="single"/>
          <w:lang w:eastAsia="en-IN"/>
        </w:rPr>
      </w:pPr>
      <w:r w:rsidRPr="00F75C61">
        <w:rPr>
          <w:rFonts w:ascii="Verdana" w:eastAsia="Times New Roman" w:hAnsi="Verdana" w:cs="Times New Roman"/>
          <w:b/>
          <w:bCs/>
          <w:sz w:val="24"/>
          <w:szCs w:val="24"/>
          <w:u w:val="single"/>
          <w:lang w:eastAsia="en-IN"/>
        </w:rPr>
        <w:t>Architecture Flow (One-Line)</w:t>
      </w:r>
    </w:p>
    <w:p w14:paraId="36440313" w14:textId="100FF99E" w:rsidR="00671FD3" w:rsidRPr="00F75C61" w:rsidRDefault="00671FD3" w:rsidP="00F75C61">
      <w:pPr>
        <w:pStyle w:val="NormalWeb"/>
        <w:jc w:val="both"/>
        <w:rPr>
          <w:rStyle w:val="Strong"/>
          <w:rFonts w:ascii="Verdana" w:eastAsiaTheme="majorEastAsia" w:hAnsi="Verdana"/>
          <w:b w:val="0"/>
          <w:sz w:val="20"/>
          <w:szCs w:val="20"/>
        </w:rPr>
      </w:pPr>
      <w:r w:rsidRPr="00F75C61">
        <w:rPr>
          <w:rStyle w:val="Strong"/>
          <w:rFonts w:ascii="Verdana" w:eastAsiaTheme="majorEastAsia" w:hAnsi="Verdana"/>
          <w:b w:val="0"/>
          <w:sz w:val="20"/>
          <w:szCs w:val="20"/>
        </w:rPr>
        <w:t xml:space="preserve">CSV Data </w:t>
      </w:r>
      <w:r w:rsidRPr="00F75C61">
        <w:rPr>
          <w:rStyle w:val="Strong"/>
          <w:rFonts w:ascii="Arial" w:eastAsiaTheme="majorEastAsia" w:hAnsi="Arial" w:cs="Arial"/>
          <w:b w:val="0"/>
          <w:sz w:val="20"/>
          <w:szCs w:val="20"/>
        </w:rPr>
        <w:t>→</w:t>
      </w:r>
      <w:r w:rsidRPr="00F75C61">
        <w:rPr>
          <w:rStyle w:val="Strong"/>
          <w:rFonts w:ascii="Verdana" w:eastAsiaTheme="majorEastAsia" w:hAnsi="Verdana"/>
          <w:b w:val="0"/>
          <w:sz w:val="20"/>
          <w:szCs w:val="20"/>
        </w:rPr>
        <w:t xml:space="preserve"> Python (Cleaning &amp; EDA) </w:t>
      </w:r>
      <w:r w:rsidRPr="00F75C61">
        <w:rPr>
          <w:rStyle w:val="Strong"/>
          <w:rFonts w:ascii="Arial" w:eastAsiaTheme="majorEastAsia" w:hAnsi="Arial" w:cs="Arial"/>
          <w:b w:val="0"/>
          <w:sz w:val="20"/>
          <w:szCs w:val="20"/>
        </w:rPr>
        <w:t>→</w:t>
      </w:r>
      <w:r w:rsidRPr="00F75C61">
        <w:rPr>
          <w:rStyle w:val="Strong"/>
          <w:rFonts w:ascii="Verdana" w:eastAsiaTheme="majorEastAsia" w:hAnsi="Verdana"/>
          <w:b w:val="0"/>
          <w:sz w:val="20"/>
          <w:szCs w:val="20"/>
        </w:rPr>
        <w:t xml:space="preserve"> MS SQL (Analysis) </w:t>
      </w:r>
      <w:r w:rsidRPr="00F75C61">
        <w:rPr>
          <w:rStyle w:val="Strong"/>
          <w:rFonts w:ascii="Arial" w:eastAsiaTheme="majorEastAsia" w:hAnsi="Arial" w:cs="Arial"/>
          <w:b w:val="0"/>
          <w:sz w:val="20"/>
          <w:szCs w:val="20"/>
        </w:rPr>
        <w:t>→</w:t>
      </w:r>
      <w:r w:rsidRPr="00F75C61">
        <w:rPr>
          <w:rStyle w:val="Strong"/>
          <w:rFonts w:ascii="Verdana" w:eastAsiaTheme="majorEastAsia" w:hAnsi="Verdana"/>
          <w:b w:val="0"/>
          <w:sz w:val="20"/>
          <w:szCs w:val="20"/>
        </w:rPr>
        <w:t xml:space="preserve"> Power BI (Dashboard &amp; Insights)</w:t>
      </w:r>
    </w:p>
    <w:p w14:paraId="576FF5E8" w14:textId="5B50A65F" w:rsidR="00671FD3" w:rsidRDefault="00671FD3" w:rsidP="00671FD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sz w:val="24"/>
          <w:szCs w:val="24"/>
          <w:u w:val="single"/>
          <w:lang w:eastAsia="en-IN"/>
        </w:rPr>
      </w:pPr>
      <w:r w:rsidRPr="00F75C61">
        <w:rPr>
          <w:rFonts w:ascii="Verdana" w:eastAsia="Times New Roman" w:hAnsi="Verdana" w:cs="Times New Roman"/>
          <w:b/>
          <w:bCs/>
          <w:sz w:val="24"/>
          <w:szCs w:val="24"/>
          <w:u w:val="single"/>
          <w:lang w:eastAsia="en-IN"/>
        </w:rPr>
        <w:t>Recommendations</w:t>
      </w:r>
    </w:p>
    <w:p w14:paraId="400B66AD" w14:textId="77777777" w:rsidR="00FB2BE3" w:rsidRDefault="00FB2BE3" w:rsidP="00FB2BE3">
      <w:pPr>
        <w:pStyle w:val="ListParagraph"/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sz w:val="24"/>
          <w:szCs w:val="24"/>
          <w:u w:val="single"/>
          <w:lang w:eastAsia="en-IN"/>
        </w:rPr>
      </w:pPr>
    </w:p>
    <w:p w14:paraId="45A673C3" w14:textId="106EBE5C" w:rsidR="00FB2BE3" w:rsidRDefault="00FB2BE3" w:rsidP="00FB2BE3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outlineLvl w:val="1"/>
      </w:pPr>
      <w:r>
        <w:t>Deploy a tiered screening strategy. Instead of general testing, mandate bi-annual glucose screenings for the "High-Risk" tier (e.g., individuals over 40 with a BMI &gt; 30).</w:t>
      </w:r>
    </w:p>
    <w:p w14:paraId="03899C27" w14:textId="22D98076" w:rsidR="00FB2BE3" w:rsidRDefault="00FB2BE3" w:rsidP="00FB2BE3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outlineLvl w:val="1"/>
      </w:pPr>
      <w:r>
        <w:t>Create an automated "Red Flag" alert system in the Patient Management Software. Patients falling into this intersection should be automatically flagged for immediate consultation with</w:t>
      </w:r>
      <w:bookmarkStart w:id="0" w:name="_GoBack"/>
      <w:bookmarkEnd w:id="0"/>
      <w:r>
        <w:t xml:space="preserve"> a nutritionist and an endocrinologist.</w:t>
      </w:r>
    </w:p>
    <w:p w14:paraId="0D21FDD8" w14:textId="13B26DFB" w:rsidR="00FB2BE3" w:rsidRDefault="00FB2BE3" w:rsidP="00FB2BE3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outlineLvl w:val="1"/>
      </w:pPr>
      <w:r>
        <w:lastRenderedPageBreak/>
        <w:t>Launch a "Legacy Health" initiative targeting the children/relatives of current diabetic patients. Offer subsidized preventative wellness packages (lifestyle coaching and baseline testing) to these individuals regardless of their current BMI.</w:t>
      </w:r>
    </w:p>
    <w:p w14:paraId="3F31EADC" w14:textId="0D3F2569" w:rsidR="00FB2BE3" w:rsidRPr="00FB2BE3" w:rsidRDefault="00FB2BE3" w:rsidP="00FB2BE3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outlineLvl w:val="1"/>
      </w:pPr>
      <w:r>
        <w:t xml:space="preserve">Partner with wearable tech or Continuous Glucose Monitor (CGM) providers for patients identified in your </w:t>
      </w:r>
      <w:r>
        <w:rPr>
          <w:b/>
          <w:bCs/>
        </w:rPr>
        <w:t>Top Risk Profiles</w:t>
      </w:r>
      <w:r>
        <w:t>. Use real-time data to provide dietary "nudges" via a mobile app.</w:t>
      </w:r>
    </w:p>
    <w:p w14:paraId="4FE7D606" w14:textId="77777777" w:rsidR="00671FD3" w:rsidRDefault="00671FD3" w:rsidP="00671FD3">
      <w:pPr>
        <w:pStyle w:val="NormalWeb"/>
      </w:pPr>
    </w:p>
    <w:p w14:paraId="6F58ED95" w14:textId="77777777" w:rsidR="00FA273E" w:rsidRDefault="00FA273E" w:rsidP="00FA273E">
      <w:pPr>
        <w:pStyle w:val="NormalWeb"/>
      </w:pPr>
    </w:p>
    <w:p w14:paraId="488B8702" w14:textId="77777777" w:rsidR="00FA273E" w:rsidRPr="00FA273E" w:rsidRDefault="00FA273E" w:rsidP="00FA2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193E5C" w14:textId="77777777" w:rsidR="0024729C" w:rsidRDefault="0024729C"/>
    <w:sectPr w:rsidR="002472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D0B3B"/>
    <w:multiLevelType w:val="multilevel"/>
    <w:tmpl w:val="1E78674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525E2"/>
    <w:multiLevelType w:val="multilevel"/>
    <w:tmpl w:val="364E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50147"/>
    <w:multiLevelType w:val="multilevel"/>
    <w:tmpl w:val="6898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24613"/>
    <w:multiLevelType w:val="multilevel"/>
    <w:tmpl w:val="0AF49C6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325796"/>
    <w:multiLevelType w:val="multilevel"/>
    <w:tmpl w:val="A010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A0079"/>
    <w:multiLevelType w:val="multilevel"/>
    <w:tmpl w:val="861C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604DC"/>
    <w:multiLevelType w:val="multilevel"/>
    <w:tmpl w:val="167C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13BA1"/>
    <w:multiLevelType w:val="hybridMultilevel"/>
    <w:tmpl w:val="87984A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C910D2"/>
    <w:multiLevelType w:val="multilevel"/>
    <w:tmpl w:val="161C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267AE"/>
    <w:multiLevelType w:val="hybridMultilevel"/>
    <w:tmpl w:val="72EEB35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A6959CE"/>
    <w:multiLevelType w:val="multilevel"/>
    <w:tmpl w:val="150492C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8A4F0D"/>
    <w:multiLevelType w:val="hybridMultilevel"/>
    <w:tmpl w:val="E506D64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AA449BA"/>
    <w:multiLevelType w:val="multilevel"/>
    <w:tmpl w:val="4D76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5321FA"/>
    <w:multiLevelType w:val="multilevel"/>
    <w:tmpl w:val="7ECE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035CE7"/>
    <w:multiLevelType w:val="multilevel"/>
    <w:tmpl w:val="CE32D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83379E"/>
    <w:multiLevelType w:val="multilevel"/>
    <w:tmpl w:val="BCCA160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3C03FB"/>
    <w:multiLevelType w:val="multilevel"/>
    <w:tmpl w:val="B6A44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5936C3"/>
    <w:multiLevelType w:val="hybridMultilevel"/>
    <w:tmpl w:val="0A8E547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032384"/>
    <w:multiLevelType w:val="hybridMultilevel"/>
    <w:tmpl w:val="876E157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2"/>
  </w:num>
  <w:num w:numId="4">
    <w:abstractNumId w:val="4"/>
  </w:num>
  <w:num w:numId="5">
    <w:abstractNumId w:val="1"/>
  </w:num>
  <w:num w:numId="6">
    <w:abstractNumId w:val="5"/>
  </w:num>
  <w:num w:numId="7">
    <w:abstractNumId w:val="13"/>
  </w:num>
  <w:num w:numId="8">
    <w:abstractNumId w:val="8"/>
  </w:num>
  <w:num w:numId="9">
    <w:abstractNumId w:val="7"/>
  </w:num>
  <w:num w:numId="10">
    <w:abstractNumId w:val="14"/>
  </w:num>
  <w:num w:numId="11">
    <w:abstractNumId w:val="10"/>
  </w:num>
  <w:num w:numId="12">
    <w:abstractNumId w:val="9"/>
  </w:num>
  <w:num w:numId="13">
    <w:abstractNumId w:val="15"/>
  </w:num>
  <w:num w:numId="14">
    <w:abstractNumId w:val="0"/>
  </w:num>
  <w:num w:numId="15">
    <w:abstractNumId w:val="17"/>
  </w:num>
  <w:num w:numId="16">
    <w:abstractNumId w:val="16"/>
  </w:num>
  <w:num w:numId="17">
    <w:abstractNumId w:val="3"/>
  </w:num>
  <w:num w:numId="18">
    <w:abstractNumId w:val="18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7DE"/>
    <w:rsid w:val="0024729C"/>
    <w:rsid w:val="00671FD3"/>
    <w:rsid w:val="00763170"/>
    <w:rsid w:val="007947DE"/>
    <w:rsid w:val="00F75C61"/>
    <w:rsid w:val="00FA273E"/>
    <w:rsid w:val="00FB2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8C111"/>
  <w15:chartTrackingRefBased/>
  <w15:docId w15:val="{B98B2947-5B0D-4A85-9275-DDAFE78D2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A27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7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A273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FA27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A273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73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671F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2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metan</dc:creator>
  <cp:keywords/>
  <dc:description/>
  <cp:lastModifiedBy>venkatesh metan</cp:lastModifiedBy>
  <cp:revision>4</cp:revision>
  <dcterms:created xsi:type="dcterms:W3CDTF">2025-12-23T12:46:00Z</dcterms:created>
  <dcterms:modified xsi:type="dcterms:W3CDTF">2025-12-24T13:23:00Z</dcterms:modified>
</cp:coreProperties>
</file>