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008C95"/>
          <w:sz w:val="26"/>
        </w:rPr>
        <w:t>SUPPLIER SUSTAINABILITY SOLUTION</w:t>
      </w:r>
    </w:p>
    <w:p>
      <w:pPr>
        <w:pStyle w:val="Title"/>
        <w:jc w:val="center"/>
      </w:pPr>
      <w:r>
        <w:t>Technical, Functional, Configuration, Deployment and Support Documentation</w:t>
      </w:r>
    </w:p>
    <w:p>
      <w:pPr>
        <w:pStyle w:val="Subtitle"/>
        <w:jc w:val="center"/>
      </w:pPr>
      <w:r>
        <w:t>SharePoint Online • SPFx • React • TypeScript • Fluent UI • PnPjs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7365D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Solution manual for architecture, configuration, operation, release management and support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Document field</w:t>
            </w:r>
          </w:p>
        </w:tc>
        <w:tc>
          <w:tcPr>
            <w:tcW w:type="dxa" w:w="66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 owner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Sustainability Solution Team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Prepared for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Cassava Technologies / Liquid Intelligent Technologies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Prepared by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Venkateswara Yekula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baseline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28 August 2026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Classification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Internal / Confidential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B26A00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26A00"/>
              </w:rPr>
              <w:t>Document control note</w:t>
              <w:br/>
            </w:r>
            <w:r>
              <w:t>Environment URLs, list internal names, production owners and final business thresholds must be verified against the approved production configuration before 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Document Purpose and Scope</w:t>
      </w:r>
    </w:p>
    <w:p>
      <w:pPr>
        <w:pStyle w:val="ListBullet"/>
      </w:pPr>
      <w:r>
        <w:t>2. Executive Solution Overview</w:t>
      </w:r>
    </w:p>
    <w:p>
      <w:pPr>
        <w:pStyle w:val="ListBullet"/>
      </w:pPr>
      <w:r>
        <w:t>3. Business Process and User Journeys</w:t>
      </w:r>
    </w:p>
    <w:p>
      <w:pPr>
        <w:pStyle w:val="ListBullet"/>
      </w:pPr>
      <w:r>
        <w:t>4. Logical and Physical Architecture</w:t>
      </w:r>
    </w:p>
    <w:p>
      <w:pPr>
        <w:pStyle w:val="ListBullet"/>
      </w:pPr>
      <w:r>
        <w:t>5. Technology Stack and Dependencies</w:t>
      </w:r>
    </w:p>
    <w:p>
      <w:pPr>
        <w:pStyle w:val="ListBullet"/>
      </w:pPr>
      <w:r>
        <w:t>6. SPFx Project Structure</w:t>
      </w:r>
    </w:p>
    <w:p>
      <w:pPr>
        <w:pStyle w:val="ListBullet"/>
      </w:pPr>
      <w:r>
        <w:t>7. Web Part Inventory and Design</w:t>
      </w:r>
    </w:p>
    <w:p>
      <w:pPr>
        <w:pStyle w:val="ListBullet"/>
      </w:pPr>
      <w:r>
        <w:t>8. Application Customizer: Navigation and Footer</w:t>
      </w:r>
    </w:p>
    <w:p>
      <w:pPr>
        <w:pStyle w:val="ListBullet"/>
      </w:pPr>
      <w:r>
        <w:t>9. Help Page and Dynamic Resource Links</w:t>
      </w:r>
    </w:p>
    <w:p>
      <w:pPr>
        <w:pStyle w:val="ListBullet"/>
      </w:pPr>
      <w:r>
        <w:t>10. SharePoint Information Architecture</w:t>
      </w:r>
    </w:p>
    <w:p>
      <w:pPr>
        <w:pStyle w:val="ListBullet"/>
      </w:pPr>
      <w:r>
        <w:t>11. Configuration Reference</w:t>
      </w:r>
    </w:p>
    <w:p>
      <w:pPr>
        <w:pStyle w:val="ListBullet"/>
      </w:pPr>
      <w:r>
        <w:t>12. Security, Permissions and Compliance</w:t>
      </w:r>
    </w:p>
    <w:p>
      <w:pPr>
        <w:pStyle w:val="ListBullet"/>
      </w:pPr>
      <w:r>
        <w:t>13. Accessibility and Responsive Design</w:t>
      </w:r>
    </w:p>
    <w:p>
      <w:pPr>
        <w:pStyle w:val="ListBullet"/>
      </w:pPr>
      <w:r>
        <w:t>14. Environment Strategy: Pre-Prod and Production</w:t>
      </w:r>
    </w:p>
    <w:p>
      <w:pPr>
        <w:pStyle w:val="ListBullet"/>
      </w:pPr>
      <w:r>
        <w:t>15. Build, Packaging and Release Management</w:t>
      </w:r>
    </w:p>
    <w:p>
      <w:pPr>
        <w:pStyle w:val="ListBullet"/>
      </w:pPr>
      <w:r>
        <w:t>16. Site-Scoped Deployment and Activation</w:t>
      </w:r>
    </w:p>
    <w:p>
      <w:pPr>
        <w:pStyle w:val="ListBullet"/>
      </w:pPr>
      <w:r>
        <w:t>17. Testing and Acceptance</w:t>
      </w:r>
    </w:p>
    <w:p>
      <w:pPr>
        <w:pStyle w:val="ListBullet"/>
      </w:pPr>
      <w:r>
        <w:t>18. Monitoring, Logging and Error Handling</w:t>
      </w:r>
    </w:p>
    <w:p>
      <w:pPr>
        <w:pStyle w:val="ListBullet"/>
      </w:pPr>
      <w:r>
        <w:t>19. Operations and Support Model</w:t>
      </w:r>
    </w:p>
    <w:p>
      <w:pPr>
        <w:pStyle w:val="ListBullet"/>
      </w:pPr>
      <w:r>
        <w:t>20. Troubleshooting Guide</w:t>
      </w:r>
    </w:p>
    <w:p>
      <w:pPr>
        <w:pStyle w:val="ListBullet"/>
      </w:pPr>
      <w:r>
        <w:t>21. Backup, Rollback and Recovery</w:t>
      </w:r>
    </w:p>
    <w:p>
      <w:pPr>
        <w:pStyle w:val="ListBullet"/>
      </w:pPr>
      <w:r>
        <w:t>22. Known Assumptions and Open Items</w:t>
      </w:r>
    </w:p>
    <w:p>
      <w:pPr>
        <w:pStyle w:val="ListBullet"/>
      </w:pPr>
      <w:r>
        <w:t>Appendix A. IDs, URLs and Resource Keys</w:t>
      </w:r>
    </w:p>
    <w:p>
      <w:pPr>
        <w:pStyle w:val="ListBullet"/>
      </w:pPr>
      <w:r>
        <w:t>Appendix B. Command Reference</w:t>
      </w:r>
    </w:p>
    <w:p>
      <w:pPr>
        <w:pStyle w:val="ListBullet"/>
      </w:pPr>
      <w:r>
        <w:t>Appendix C. Release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2F5597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F5597"/>
              </w:rPr>
              <w:t>Navigation note</w:t>
              <w:br/>
            </w:r>
            <w:r>
              <w:t>This document uses Word heading styles. In Microsoft Word, insert or update an automatic Table of Contents if page-numbered navigation is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Document Purpose and Scope</w:t>
      </w:r>
    </w:p>
    <w:p>
      <w:r>
        <w:t>This document defines the technical baseline for the Supplier Sustainability Solution implemented on SharePoint Online using SharePoint Framework components. It consolidates architecture, web-part responsibilities, dynamic resource loading, Application Customizer behavior, environment strategy, deployment controls, testing, support and recovery guidance.</w:t>
      </w:r>
    </w:p>
    <w:p>
      <w:pPr>
        <w:pStyle w:val="Heading2"/>
      </w:pPr>
      <w:r>
        <w:t>1.1 Intended audience</w:t>
      </w:r>
    </w:p>
    <w:p>
      <w:r>
        <w:t>The primary audience includes SharePoint developers, solution architects, site owners, procurement stakeholders, ESG reviewers, support analysts, release managers, security reviewers and administrators responsible for Pre-Prod and Production.</w:t>
      </w:r>
    </w:p>
    <w:p>
      <w:pPr>
        <w:pStyle w:val="ListBullet"/>
      </w:pPr>
      <w:r>
        <w:t>In scope: SPFx web parts, navigation/footer extension, PnPjs integration, SharePoint lists and libraries, configuration, deployment and support.</w:t>
      </w:r>
    </w:p>
    <w:p>
      <w:pPr>
        <w:pStyle w:val="ListBullet"/>
      </w:pPr>
      <w:r>
        <w:t>Out of scope: tenant identity architecture, supplier master-data ownership, formal legal policy content, questionnaire authoring outside the solution and downstream finance systems.</w:t>
      </w:r>
    </w:p>
    <w:p>
      <w:pPr>
        <w:pStyle w:val="ListBullet"/>
      </w:pPr>
      <w:r>
        <w:t>The documentation describes the known implementation and identifies placeholders where final production values must be supplied.</w:t>
      </w:r>
    </w:p>
    <w:p>
      <w:pPr>
        <w:pStyle w:val="Heading1"/>
      </w:pPr>
      <w:r>
        <w:t>2. Executive Solution Overview</w:t>
      </w:r>
    </w:p>
    <w:p>
      <w:r>
        <w:t>The solution provides a unified Supplier Sustainability experience within modern SharePoint. It supports supplier questionnaire access, ESG submission search, KPI reporting, completed questionnaire tracking, supporting-document access, feedback, dashboards, help resources and consistent site-level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users</w:t>
            </w:r>
          </w:p>
        </w:tc>
        <w:tc>
          <w:tcPr>
            <w:tcW w:type="dxa" w:w="4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Sustainability home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Suppliers, Procurement, ESG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Single entry point for questionnaires, guidance and status information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KPI metric cards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Procurement, ESG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At-a-glance qualification, submission and risk indicators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ESG search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Procurement, ESG, support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Search, filter and inspect supplier assessment results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Questionnaire quick links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Suppliers, Procurement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Rapid access to tier-specific questionnaires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Completed questionnaires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Procurement, ESG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completed assessment records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Supporting documents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Procurement, ESG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Locate and open supplier evidence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ESG dashboard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Management, ESG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Aggregate status, risk and compliance reporting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Feedback widget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All internal users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Capture actionable feedback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 page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users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Guides, FAQs, support contacts and dynamic resource links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Application Customizer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All users on enabled sites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Consistent top navigation and bottom footer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1C7C54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C7C54"/>
              </w:rPr>
              <w:t>Design principle</w:t>
              <w:br/>
            </w:r>
            <w:r>
              <w:t>The same source solution is promoted from Pre-Prod to Production. Environment differences belong in SharePoint data, lists, libraries, page names or registration properties, not in duplicated source branches.</w:t>
            </w:r>
          </w:p>
        </w:tc>
      </w:tr>
    </w:tbl>
    <w:p>
      <w:pPr>
        <w:spacing w:after="20"/>
      </w:pPr>
    </w:p>
    <w:p>
      <w:pPr>
        <w:pStyle w:val="Heading1"/>
      </w:pPr>
      <w:r>
        <w:t>3. Business Process and User Journeys</w:t>
      </w:r>
    </w:p>
    <w:p>
      <w:pPr>
        <w:pStyle w:val="Heading2"/>
      </w:pPr>
      <w:r>
        <w:t>3.1 Supplier journey</w:t>
      </w:r>
    </w:p>
    <w:p>
      <w:pPr>
        <w:pStyle w:val="ListNumber"/>
      </w:pPr>
      <w:r>
        <w:t>Receive a secure questionnaire invitation from Procurement.</w:t>
      </w:r>
    </w:p>
    <w:p>
      <w:pPr>
        <w:pStyle w:val="ListNumber"/>
      </w:pPr>
      <w:r>
        <w:t>Open the questionnaire tier assigned by Procurement.</w:t>
      </w:r>
    </w:p>
    <w:p>
      <w:pPr>
        <w:pStyle w:val="ListNumber"/>
      </w:pPr>
      <w:r>
        <w:t>Complete all required questions and attach requested evidence.</w:t>
      </w:r>
    </w:p>
    <w:p>
      <w:pPr>
        <w:pStyle w:val="ListNumber"/>
      </w:pPr>
      <w:r>
        <w:t>Review and submit the questionnaire.</w:t>
      </w:r>
    </w:p>
    <w:p>
      <w:pPr>
        <w:pStyle w:val="ListNumber"/>
      </w:pPr>
      <w:r>
        <w:t>Receive follow-up communication when clarification or corrective action is required.</w:t>
      </w:r>
    </w:p>
    <w:p>
      <w:pPr>
        <w:pStyle w:val="Heading2"/>
      </w:pPr>
      <w:r>
        <w:t>3.2 Procurement journey</w:t>
      </w:r>
    </w:p>
    <w:p>
      <w:pPr>
        <w:pStyle w:val="ListNumber"/>
      </w:pPr>
      <w:r>
        <w:t>Onboard the supplier and determine the applicable tier.</w:t>
      </w:r>
    </w:p>
    <w:p>
      <w:pPr>
        <w:pStyle w:val="ListNumber"/>
      </w:pPr>
      <w:r>
        <w:t>Share the correct questionnaire link.</w:t>
      </w:r>
    </w:p>
    <w:p>
      <w:pPr>
        <w:pStyle w:val="ListNumber"/>
      </w:pPr>
      <w:r>
        <w:t>Monitor completed questionnaires and evidence.</w:t>
      </w:r>
    </w:p>
    <w:p>
      <w:pPr>
        <w:pStyle w:val="ListNumber"/>
      </w:pPr>
      <w:r>
        <w:t>Review qualification, risk rating and recommendations.</w:t>
      </w:r>
    </w:p>
    <w:p>
      <w:pPr>
        <w:pStyle w:val="ListNumber"/>
      </w:pPr>
      <w:r>
        <w:t>Coordinate corrections, remediation and approvals.</w:t>
      </w:r>
    </w:p>
    <w:p>
      <w:pPr>
        <w:pStyle w:val="Heading2"/>
      </w:pPr>
      <w:r>
        <w:t>3.3 ESG reviewer journey</w:t>
      </w:r>
    </w:p>
    <w:p>
      <w:pPr>
        <w:pStyle w:val="ListNumber"/>
      </w:pPr>
      <w:r>
        <w:t>Review submissions and supporting evidence.</w:t>
      </w:r>
    </w:p>
    <w:p>
      <w:pPr>
        <w:pStyle w:val="ListNumber"/>
      </w:pPr>
      <w:r>
        <w:t>Validate policy, environmental, social and governance responses.</w:t>
      </w:r>
    </w:p>
    <w:p>
      <w:pPr>
        <w:pStyle w:val="ListNumber"/>
      </w:pPr>
      <w:r>
        <w:t>Confirm qualification and risk outcomes.</w:t>
      </w:r>
    </w:p>
    <w:p>
      <w:pPr>
        <w:pStyle w:val="ListNumber"/>
      </w:pPr>
      <w:r>
        <w:t>Record recommendations or corrective actions.</w:t>
      </w:r>
    </w:p>
    <w:p>
      <w:pPr>
        <w:pStyle w:val="ListNumber"/>
      </w:pPr>
      <w:r>
        <w:t>Use dashboards for portfolio-level oversight.</w:t>
      </w:r>
    </w:p>
    <w:p>
      <w:pPr>
        <w:pStyle w:val="Heading2"/>
      </w:pPr>
      <w:r>
        <w:t>3.4 Support journey</w:t>
      </w:r>
    </w:p>
    <w:p>
      <w:pPr>
        <w:pStyle w:val="ListNumber"/>
      </w:pPr>
      <w:r>
        <w:t>Use the Help page to validate expected configuration.</w:t>
      </w:r>
    </w:p>
    <w:p>
      <w:pPr>
        <w:pStyle w:val="ListNumber"/>
      </w:pPr>
      <w:r>
        <w:t>Review loading errors, missing links and permissions.</w:t>
      </w:r>
    </w:p>
    <w:p>
      <w:pPr>
        <w:pStyle w:val="ListNumber"/>
      </w:pPr>
      <w:r>
        <w:t>Route access issues to SharePoint or identity support.</w:t>
      </w:r>
    </w:p>
    <w:p>
      <w:pPr>
        <w:pStyle w:val="ListNumber"/>
      </w:pPr>
      <w:r>
        <w:t>Use ServiceNow for incident or request tracking.</w:t>
      </w:r>
    </w:p>
    <w:p>
      <w:pPr>
        <w:pStyle w:val="Heading1"/>
      </w:pPr>
      <w:r>
        <w:t>4. Logical and Physical Architecture</w:t>
      </w:r>
    </w:p>
    <w:p>
      <w:r>
        <w:t>The solution follows a client-side architecture. SPFx components execute in the SharePoint page context, query SharePoint through PnPjs or supported APIs, and render React interfaces with Fluent UI controls.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Modern SharePoint Page</w:t>
        <w:br/>
        <w:t xml:space="preserve">  ├─ Application Customizer</w:t>
        <w:br/>
        <w:t xml:space="preserve">  │   ├─ PlaceholderName.Top → SupplierNavigation</w:t>
        <w:br/>
        <w:t xml:space="preserve">  │   └─ PlaceholderName.Bottom → SupplierFooter</w:t>
        <w:br/>
        <w:t xml:space="preserve">  ├─ SPFx Web Parts</w:t>
        <w:br/>
        <w:t xml:space="preserve">  │   ├─ Dashboard and reporting components</w:t>
        <w:br/>
        <w:t xml:space="preserve">  │   ├─ Search and tracking components</w:t>
        <w:br/>
        <w:t xml:space="preserve">  │   └─ HelpPageWebPart</w:t>
        <w:br/>
        <w:t xml:space="preserve">  └─ SharePoint Data Layer</w:t>
        <w:br/>
        <w:t xml:space="preserve">      ├─ Lists</w:t>
        <w:br/>
        <w:t xml:space="preserve">      ├─ Document Libraries</w:t>
        <w:br/>
        <w:t xml:space="preserve">      ├─ Site Pages</w:t>
        <w:br/>
        <w:t xml:space="preserve">      └─ pnpConfig.ts → SPFI bound to current WebPartContext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controls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Presentation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React/TSX, SCSS modules, Fluent UI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Responsive design, ARIA, loading and empty states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SPFx host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Web parts and Application Customizer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Lifecycle, context, manifests, bundle registration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Service/configuration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PnPjs services and pnpConfig.ts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Current-site context, typed mapping, error handling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SharePoint data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Lists, libraries and Site Pages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Permissions, internal names, indexed filters, metadata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Release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 Catalog and site installation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Versioning, site-scoped controls, rollback</w:t>
            </w:r>
          </w:p>
        </w:tc>
      </w:tr>
    </w:tbl>
    <w:p>
      <w:pPr>
        <w:spacing w:after="20"/>
      </w:pPr>
    </w:p>
    <w:p>
      <w:pPr>
        <w:pStyle w:val="Heading1"/>
      </w:pPr>
      <w:r>
        <w:t>5. Technology Stack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4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Implementation notes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SharePoint Online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Hosting, pages, lists, libraries and permissions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modern pages and supported SPFx extension placeholders.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SPFx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Client-side solution framework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One package contains multiple web parts and one Application Customizer.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React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Component rendering and state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Class and functional components are both present; maintain consistent prop contracts.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TypeScript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Static typing and maintainability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Enable strict compile checks and remove unused members.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Fluent UI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Icons and controls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supported icon names; initialize icons once if required.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PnPjs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SharePoint querying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Initialize SPFI using current SPFx context in pnpConfig.ts.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SCSS Modules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Scoped component styling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TSX class references must match exported SCSS class names exactly.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Gulp-based toolchain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Build, bundle and package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Run clean, build, bundle --ship and package-solution --ship.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B26A00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26A00"/>
              </w:rPr>
              <w:t>Version control requirement</w:t>
              <w:br/>
            </w:r>
            <w:r>
              <w:t>Record exact SPFx, Node.js, React, Fluent UI and PnPjs versions from package.json in the release record. Do not upgrade dependencies directly in Production without Pre-Prod validation.</w:t>
            </w:r>
          </w:p>
        </w:tc>
      </w:tr>
    </w:tbl>
    <w:p>
      <w:pPr>
        <w:spacing w:after="20"/>
      </w:pPr>
    </w:p>
    <w:p>
      <w:pPr>
        <w:pStyle w:val="Heading1"/>
      </w:pPr>
      <w:r>
        <w:t>6. SPFx Project Structure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src/</w:t>
        <w:br/>
        <w:t>├─ pnpConfig.ts</w:t>
        <w:br/>
        <w:t>├─ extensions/supplierNavigation/</w:t>
        <w:br/>
        <w:t>│  ├─ SupplierNavigationApplicationCustomizer.ts</w:t>
        <w:br/>
        <w:t>│  ├─ SupplierNavigationApplicationCustomizer.manifest.json</w:t>
        <w:br/>
        <w:t>│  └─ components/</w:t>
        <w:br/>
        <w:t>│     ├─ SupplierNavigation.tsx</w:t>
        <w:br/>
        <w:t>│     ├─ SupplierNavigation.module.scss</w:t>
        <w:br/>
        <w:t>│     ├─ ISupplierNavigationProps.ts</w:t>
        <w:br/>
        <w:t>│     ├─ SupplierFooter.tsx</w:t>
        <w:br/>
        <w:t>│     └─ SupplierFooter.module.scss</w:t>
        <w:br/>
        <w:t>└─ webparts/</w:t>
        <w:br/>
        <w:t xml:space="preserve">   ├─ kpiMetricCards/</w:t>
        <w:br/>
        <w:t xml:space="preserve">   ├─ esgFeedbackWidget/</w:t>
        <w:br/>
        <w:t xml:space="preserve">   ├─ supplierEsgSearch/</w:t>
        <w:br/>
        <w:t xml:space="preserve">   ├─ questionnaireQuickLinks/</w:t>
        <w:br/>
        <w:t xml:space="preserve">   ├─ supplierSustainabilityDashboard/</w:t>
        <w:br/>
        <w:t xml:space="preserve">   ├─ completedQuestionnairesTab/</w:t>
        <w:br/>
        <w:t xml:space="preserve">   ├─ supportingDocuments/</w:t>
        <w:br/>
        <w:t xml:space="preserve">   ├─ esgDashboard/</w:t>
        <w:br/>
        <w:t xml:space="preserve">   └─ helpPage/</w:t>
        <w:br/>
        <w:t xml:space="preserve">      ├─ HelpPageWebPart.ts</w:t>
        <w:br/>
        <w:t xml:space="preserve">      ├─ HelpPageWebPart.manifest.json</w:t>
        <w:br/>
        <w:t xml:space="preserve">      ├─ components/HelpPage.tsx</w:t>
        <w:br/>
        <w:t xml:space="preserve">      ├─ components/IHelpPageProps.ts</w:t>
        <w:br/>
        <w:t xml:space="preserve">      ├─ services/HelpDocumentService.ts</w:t>
        <w:br/>
        <w:t xml:space="preserve">      └─ models/IHelpDocumentLinks.ts</w:t>
      </w:r>
    </w:p>
    <w:p>
      <w:pPr>
        <w:pStyle w:val="Heading2"/>
      </w:pPr>
      <w:r>
        <w:t>6.1 Bundle registration</w:t>
      </w:r>
    </w:p>
    <w:p>
      <w:r>
        <w:t>config/config.json registers each web-part entry point and the supplier-navigation-application-customizer bundle. The schema property must be a plain URL string, not copied HTML. Localization entries are required only for components that import localized resources.</w:t>
      </w:r>
    </w:p>
    <w:p>
      <w:pPr>
        <w:pStyle w:val="Heading1"/>
      </w:pPr>
      <w:r>
        <w:t>7. Web Part Inventory and Design</w:t>
      </w:r>
    </w:p>
    <w:p>
      <w:pPr>
        <w:pStyle w:val="Heading2"/>
      </w:pPr>
      <w:r>
        <w:t>7.1 KPI Metric Cards</w:t>
      </w:r>
    </w:p>
    <w:p>
      <w:r>
        <w:t>Displays key counts and status indicators. Data calculations must use approved inclusion rules and display explicit loading, empty and error states.</w:t>
      </w:r>
    </w:p>
    <w:p>
      <w:pPr>
        <w:pStyle w:val="Heading2"/>
      </w:pPr>
      <w:r>
        <w:t>7.2 ESG Feedback Widget</w:t>
      </w:r>
    </w:p>
    <w:p>
      <w:r>
        <w:t>Captures user feedback into the configured SharePoint list. Validate input, prevent duplicate accidental submissions and display success/failure notifications.</w:t>
      </w:r>
    </w:p>
    <w:p>
      <w:pPr>
        <w:pStyle w:val="Heading2"/>
      </w:pPr>
      <w:r>
        <w:t>7.3 Supplier ESG Search</w:t>
      </w:r>
    </w:p>
    <w:p>
      <w:r>
        <w:t>Provides typed search and filters for supplier, tier, qualification, risk and status. Recent records should be limited to the approved count and linked to detailed SharePoint views.</w:t>
      </w:r>
    </w:p>
    <w:p>
      <w:pPr>
        <w:pStyle w:val="Heading2"/>
      </w:pPr>
      <w:r>
        <w:t>7.4 Questionnaire Quick Links</w:t>
      </w:r>
    </w:p>
    <w:p>
      <w:r>
        <w:t>Presents tier-specific questionnaire entry points. URLs should be configurable or data-driven and unavailable entries should render disabled rather than broken.</w:t>
      </w:r>
    </w:p>
    <w:p>
      <w:pPr>
        <w:pStyle w:val="Heading2"/>
      </w:pPr>
      <w:r>
        <w:t>7.5 Supplier Sustainability Dashboard</w:t>
      </w:r>
    </w:p>
    <w:p>
      <w:r>
        <w:t>Composes high-level metrics, summaries, shortcuts and recent activity for the home experience.</w:t>
      </w:r>
    </w:p>
    <w:p>
      <w:pPr>
        <w:pStyle w:val="Heading2"/>
      </w:pPr>
      <w:r>
        <w:t>7.6 Completed Questionnaires Tab</w:t>
      </w:r>
    </w:p>
    <w:p>
      <w:r>
        <w:t>Lists completed assessments with search, filters, status display and record navigation.</w:t>
      </w:r>
    </w:p>
    <w:p>
      <w:pPr>
        <w:pStyle w:val="Heading2"/>
      </w:pPr>
      <w:r>
        <w:t>7.7 Supporting Documents</w:t>
      </w:r>
    </w:p>
    <w:p>
      <w:r>
        <w:t>Surfaces evidence stored in SharePoint libraries and respects file-level permissions.</w:t>
      </w:r>
    </w:p>
    <w:p>
      <w:pPr>
        <w:pStyle w:val="Heading2"/>
      </w:pPr>
      <w:r>
        <w:t>7.8 ESG Dashboard</w:t>
      </w:r>
    </w:p>
    <w:p>
      <w:r>
        <w:t>Provides aggregate reporting for qualification, risk, recommendations and compliance follow-up.</w:t>
      </w:r>
    </w:p>
    <w:p>
      <w:pPr>
        <w:pStyle w:val="Heading2"/>
      </w:pPr>
      <w:r>
        <w:t>7.9 Help Page</w:t>
      </w:r>
    </w:p>
    <w:p>
      <w:r>
        <w:t>Combines getting-started guidance, dynamic resources, FAQs, support contacts, ServiceNow routing and an important-information callout.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Web part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 source category</w:t>
            </w:r>
          </w:p>
        </w:tc>
        <w:tc>
          <w:tcPr>
            <w:tcW w:type="dxa" w:w="417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Critical validation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KPI Metric Cards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Assessment list(s)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Metric definitions and date/tier filters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Feedback Widget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Feedback list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Required fields and write permissions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ESG Search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Assessment list(s)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Internal field names, thresholds, result limits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Quick Links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Properties/config list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URL validity and tier mapping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Multiple list queries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Consistent filter boundaries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Completed Questionnaires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Submission list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Completed-state definition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Supporting Documents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 library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FileRef and permission handling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ESG Dashboard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Assessment/reporting data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Aggregation accuracy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 Page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Resource library + properties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ResourceKey mapping and fallbacks</w:t>
            </w:r>
          </w:p>
        </w:tc>
      </w:tr>
    </w:tbl>
    <w:p>
      <w:pPr>
        <w:spacing w:after="20"/>
      </w:pPr>
    </w:p>
    <w:p>
      <w:pPr>
        <w:pStyle w:val="Heading1"/>
      </w:pPr>
      <w:r>
        <w:t>8. Application Customizer: Navigation and Footer</w:t>
      </w:r>
    </w:p>
    <w:p>
      <w:r>
        <w:t>The Supplier Navigation Application Customizer renders a shared navigation experience in PlaceholderName.Top and a footer in PlaceholderName.Bottom. The customizer must not manipulate unsupported SharePoint DOM selectors.</w:t>
      </w:r>
    </w:p>
    <w:p>
      <w:pPr>
        <w:pStyle w:val="ListBullet"/>
      </w:pPr>
      <w:r>
        <w:t>Component ID: f961f110-75b0-45dc-90ec-2accd2523d22.</w:t>
      </w:r>
    </w:p>
    <w:p>
      <w:pPr>
        <w:pStyle w:val="ListBullet"/>
      </w:pPr>
      <w:r>
        <w:t>Top navigation items: Home, Completed Questionnaires, Supporting Documents, Dashboard and Help.</w:t>
      </w:r>
    </w:p>
    <w:p>
      <w:pPr>
        <w:pStyle w:val="ListBullet"/>
      </w:pPr>
      <w:r>
        <w:t>Footer: confidentiality notice, organization name and copyright information.</w:t>
      </w:r>
    </w:p>
    <w:p>
      <w:pPr>
        <w:pStyle w:val="ListBullet"/>
      </w:pPr>
      <w:r>
        <w:t>The active tab is determined from the current page path.</w:t>
      </w:r>
    </w:p>
    <w:p>
      <w:pPr>
        <w:pStyle w:val="ListBullet"/>
      </w:pPr>
      <w:r>
        <w:t>Mobile behavior uses a Fluent UI menu button and responsive SCSS.</w:t>
      </w:r>
    </w:p>
    <w:p>
      <w:pPr>
        <w:pStyle w:val="ListBullet"/>
      </w:pPr>
      <w:r>
        <w:t>Every ReactDom.render call must have a matching ReactDom.unmountComponentAtNode disposal path.</w:t>
      </w:r>
    </w:p>
    <w:p>
      <w:pPr>
        <w:pStyle w:val="Heading2"/>
      </w:pPr>
      <w:r>
        <w:t>8.1 Site allowlist</w:t>
      </w:r>
    </w:p>
    <w:p>
      <w:r>
        <w:t>As defense in depth, the extension can accept an allowedSiteUrls property containing semicolon-separated absolute web URLs. The extension should return without subscribing to events or creating placeholders when the current web is not included.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allowedSiteUrls = "https://.../sites/preprod;https://.../sites/prod"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B42318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Important</w:t>
              <w:br/>
            </w:r>
            <w:r>
              <w:t>The allowlist is a runtime safeguard, not the primary deployment boundary. The primary control is site-scoped app installation and site/web-scoped Application Customizer registration.</w:t>
            </w:r>
          </w:p>
        </w:tc>
      </w:tr>
    </w:tbl>
    <w:p>
      <w:pPr>
        <w:spacing w:after="20"/>
      </w:pPr>
    </w:p>
    <w:p>
      <w:pPr>
        <w:pStyle w:val="Heading1"/>
      </w:pPr>
      <w:r>
        <w:t>9. Help Page and Dynamic Resource Links</w:t>
      </w:r>
    </w:p>
    <w:p>
      <w:r>
        <w:t>HelpPageWebPart passes contact information, ServiceNow URL, dynamic resource URLs and loading/error state to HelpPage.tsx. Dynamic links are resolved through a service that uses the SPFI instance from pnpConfig.ts.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HelpPageWebPart.onInit()</w:t>
        <w:br/>
        <w:t xml:space="preserve">  → setDefaultProperties()</w:t>
        <w:br/>
        <w:t xml:space="preserve">  → loadDocumentLinks()</w:t>
        <w:br/>
        <w:t xml:space="preserve">      → new HelpDocumentService(context)</w:t>
        <w:br/>
        <w:t xml:space="preserve">      → getSP(context)</w:t>
        <w:br/>
        <w:t xml:space="preserve">      → query resource library</w:t>
        <w:br/>
        <w:t xml:space="preserve">      → map ResourceKey to FileRef</w:t>
        <w:br/>
        <w:t xml:space="preserve">  → render HelpPage with resolved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ResourceKey</w:t>
            </w:r>
          </w:p>
        </w:tc>
        <w:tc>
          <w:tcPr>
            <w:tcW w:type="dxa" w:w="40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Page usage</w:t>
            </w:r>
          </w:p>
        </w:tc>
        <w:tc>
          <w:tcPr>
            <w:tcW w:type="dxa" w:w="31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Fallback behavior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EsgGuidelines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Quick link: View ESG Guidelines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Property-pane URL or disabled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UserGuide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Quick link and training resource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Property-pane URL or disabled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PolicyCompliance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Compliance card and quick link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Property-pane URL or disabled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SupplierGuide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For Suppliers resource card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Property-pane URL or disabled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ProcurementGuide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 Procurement resource card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Property-pane URL or disabled</w:t>
            </w:r>
          </w:p>
        </w:tc>
      </w:tr>
    </w:tbl>
    <w:p>
      <w:pPr>
        <w:spacing w:after="20"/>
      </w:pPr>
    </w:p>
    <w:p>
      <w:pPr>
        <w:pStyle w:val="ListBullet"/>
      </w:pPr>
      <w:r>
        <w:t>documentLinksLoading disables dynamic link actions until loading completes.</w:t>
      </w:r>
    </w:p>
    <w:p>
      <w:pPr>
        <w:pStyle w:val="ListBullet"/>
      </w:pPr>
      <w:r>
        <w:t>documentLinksError is displayed in a full-width alert immediately inside the Help page root section and before contentLayout.</w:t>
      </w:r>
    </w:p>
    <w:p>
      <w:pPr>
        <w:pStyle w:val="ListBullet"/>
      </w:pPr>
      <w:r>
        <w:t>The FAQ page and supplier portal may remain configured URLs unless they are also represented in the dynamic configuration source.</w:t>
      </w:r>
    </w:p>
    <w:p>
      <w:pPr>
        <w:pStyle w:val="ListBullet"/>
      </w:pPr>
      <w:r>
        <w:t>FileRef is used as the current server-relative link, allowing document replacement or rename when metadata mapping remains valid.</w:t>
      </w:r>
    </w:p>
    <w:p>
      <w:pPr>
        <w:pStyle w:val="Heading1"/>
      </w:pPr>
      <w:r>
        <w:t>10. SharePoint Information Architecture</w:t>
      </w:r>
    </w:p>
    <w:p>
      <w:r>
        <w:t>The exact production list names and internal field names must be preserved across environments. Display names may be localized, but service queries must use internal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Store</w:t>
            </w:r>
          </w:p>
        </w:tc>
        <w:tc>
          <w:tcPr>
            <w:tcW w:type="dxa" w:w="34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Required metadata / conventions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Sustainability Resources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 guides and policy documents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ResourceKey; optional IsActive, DisplayOrder, ResourceDescription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Site Pages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Hosts solution pages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Consistent page filenames across environments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ESG submissions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Assessment results and status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Supplier, tier, score/status, qualification, risk, recommendation, dates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Supporting Documents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Supplier evidence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Supplier/assessment reference, category, file metadata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ESG Feedback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User feedback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SubmittedBy, rating/category, comment, created date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Navigation configuration, optional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Data-driven navigation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Title, NavigationKey, IconName, PageUrl, DisplayOrder, IsActive</w:t>
            </w:r>
          </w:p>
        </w:tc>
      </w:tr>
    </w:tbl>
    <w:p>
      <w:pPr>
        <w:spacing w:after="20"/>
      </w:pPr>
    </w:p>
    <w:p>
      <w:pPr>
        <w:pStyle w:val="Heading2"/>
      </w:pPr>
      <w:r>
        <w:t>10.1 Recommended indexing</w:t>
      </w:r>
    </w:p>
    <w:p>
      <w:pPr>
        <w:pStyle w:val="ListBullet"/>
      </w:pPr>
      <w:r>
        <w:t>Supplier/customer identifier</w:t>
      </w:r>
    </w:p>
    <w:p>
      <w:pPr>
        <w:pStyle w:val="ListBullet"/>
      </w:pPr>
      <w:r>
        <w:t>Tier</w:t>
      </w:r>
    </w:p>
    <w:p>
      <w:pPr>
        <w:pStyle w:val="ListBullet"/>
      </w:pPr>
      <w:r>
        <w:t>Qualification status</w:t>
      </w:r>
    </w:p>
    <w:p>
      <w:pPr>
        <w:pStyle w:val="ListBullet"/>
      </w:pPr>
      <w:r>
        <w:t>Risk rating</w:t>
      </w:r>
    </w:p>
    <w:p>
      <w:pPr>
        <w:pStyle w:val="ListBullet"/>
      </w:pPr>
      <w:r>
        <w:t>Created/Modified date</w:t>
      </w:r>
    </w:p>
    <w:p>
      <w:pPr>
        <w:pStyle w:val="ListBullet"/>
      </w:pPr>
      <w:r>
        <w:t>Assessment status</w:t>
      </w:r>
    </w:p>
    <w:p>
      <w:pPr>
        <w:pStyle w:val="ListBullet"/>
      </w:pPr>
      <w:r>
        <w:t>ResourceKey and IsActive where filtered</w:t>
      </w:r>
    </w:p>
    <w:p>
      <w:pPr>
        <w:pStyle w:val="Heading2"/>
      </w:pPr>
      <w:r>
        <w:t>10.2 Page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Page file</w:t>
            </w:r>
          </w:p>
        </w:tc>
        <w:tc>
          <w:tcPr>
            <w:tcW w:type="dxa" w:w="60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Sustainability landing page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Completed-Questionnaires.aspx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Completed questionnaire experience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Supporting-Documents.aspx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Supporting-document experience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Dashboard.aspx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ESG reporting dashboard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 and support experience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FAQ.aspx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Extended frequently asked questions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Privacy.aspx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Optional privacy page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Accessibility.aspx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Optional accessibility statement</w:t>
            </w:r>
          </w:p>
        </w:tc>
      </w:tr>
    </w:tbl>
    <w:p>
      <w:pPr>
        <w:spacing w:after="20"/>
      </w:pPr>
    </w:p>
    <w:p>
      <w:pPr>
        <w:pStyle w:val="Heading1"/>
      </w:pPr>
      <w:r>
        <w:t>11. Configuration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4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 / default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supportEmail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address; support@liquid.tech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procurementEmail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Procurement address; GroupProcurement@cassava.tech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supportPhone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Displayed phone contact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supportHours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Displayed support operating hours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serviceNowUrl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Support-ticket portal URL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helpDocumentLibraryTitle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Dynamic resource library title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supplierPortalUrl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portal fallback/configured URL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faqPageUrl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HelpPageWebPart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View All FAQs target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organizationName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 Customizer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Footer organization name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confidentialityText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Application Customizer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Footer confidentiality notice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allowedSiteUrls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 Customizer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Semicolon-separated allowed absolute web URLs</w:t>
            </w:r>
          </w:p>
        </w:tc>
      </w:tr>
    </w:tbl>
    <w:p>
      <w:pPr>
        <w:spacing w:after="20"/>
      </w:pPr>
    </w:p>
    <w:p>
      <w:pPr>
        <w:pStyle w:val="Heading2"/>
      </w:pPr>
      <w:r>
        <w:t>11.1 pnpConfig.ts requirements</w:t>
      </w:r>
    </w:p>
    <w:p>
      <w:pPr>
        <w:pStyle w:val="ListBullet"/>
      </w:pPr>
      <w:r>
        <w:t>Initialize SPFI with SPFx(context), never a hardcoded Pre-Prod URL.</w:t>
      </w:r>
    </w:p>
    <w:p>
      <w:pPr>
        <w:pStyle w:val="ListBullet"/>
      </w:pPr>
      <w:r>
        <w:t>Cache per current web URL or recreate when the web URL changes.</w:t>
      </w:r>
    </w:p>
    <w:p>
      <w:pPr>
        <w:pStyle w:val="ListBullet"/>
      </w:pPr>
      <w:r>
        <w:t>Import only the PnP modules required by services.</w:t>
      </w:r>
    </w:p>
    <w:p>
      <w:pPr>
        <w:pStyle w:val="ListBullet"/>
      </w:pPr>
      <w:r>
        <w:t>Services should surface typed errors and the UI should provide readable messages.</w:t>
      </w:r>
    </w:p>
    <w:p>
      <w:pPr>
        <w:pStyle w:val="Heading1"/>
      </w:pPr>
      <w:r>
        <w:t>12. Security, Permissions and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0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Recommended access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user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Only designated questionnaire and permitted evidence locations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Procurement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Read/write assessment operations required for onboarding and review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ESG reviewer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assessment/evidence; update review outcomes where authorized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Site owner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Page and web-part configuration; library/list administration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analyst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 configuration and logs; limited remediation according to SOP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Deployment administrator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App Catalog deployment and site-scoped custom-action management</w:t>
            </w:r>
          </w:p>
        </w:tc>
      </w:tr>
    </w:tbl>
    <w:p>
      <w:pPr>
        <w:spacing w:after="20"/>
      </w:pPr>
    </w:p>
    <w:p>
      <w:pPr>
        <w:pStyle w:val="ListBullet"/>
      </w:pPr>
      <w:r>
        <w:t>Use SharePoint permissions as the authoritative entitlement boundary.</w:t>
      </w:r>
    </w:p>
    <w:p>
      <w:pPr>
        <w:pStyle w:val="ListBullet"/>
      </w:pPr>
      <w:r>
        <w:t>Avoid exposing links to content users cannot access. A link does not grant permission.</w:t>
      </w:r>
    </w:p>
    <w:p>
      <w:pPr>
        <w:pStyle w:val="ListBullet"/>
      </w:pPr>
      <w:r>
        <w:t>Apply least privilege to lists, libraries, App Catalog and Entra registrations.</w:t>
      </w:r>
    </w:p>
    <w:p>
      <w:pPr>
        <w:pStyle w:val="ListBullet"/>
      </w:pPr>
      <w:r>
        <w:t>Do not store secrets in web-part properties, manifests, serve.json or client-side source.</w:t>
      </w:r>
    </w:p>
    <w:p>
      <w:pPr>
        <w:pStyle w:val="ListBullet"/>
      </w:pPr>
      <w:r>
        <w:t>Treat supplier evidence and assessment outcomes as confidential business information.</w:t>
      </w:r>
    </w:p>
    <w:p>
      <w:pPr>
        <w:pStyle w:val="ListBullet"/>
      </w:pPr>
      <w:r>
        <w:t>Validate external URLs and use noopener,noreferrer for new-window navigation.</w:t>
      </w:r>
    </w:p>
    <w:p>
      <w:pPr>
        <w:pStyle w:val="Heading1"/>
      </w:pPr>
      <w:r>
        <w:t>13. Accessibility and Responsive Design</w:t>
      </w:r>
    </w:p>
    <w:p>
      <w:pPr>
        <w:pStyle w:val="ListBullet"/>
      </w:pPr>
      <w:r>
        <w:t>Use semantic nav, main, aside, section, header and footer elements.</w:t>
      </w:r>
    </w:p>
    <w:p>
      <w:pPr>
        <w:pStyle w:val="ListBullet"/>
      </w:pPr>
      <w:r>
        <w:t>Use aria-current="page" for the active navigation item.</w:t>
      </w:r>
    </w:p>
    <w:p>
      <w:pPr>
        <w:pStyle w:val="ListBullet"/>
      </w:pPr>
      <w:r>
        <w:t>FAQ controls expose aria-expanded and aria-controls.</w:t>
      </w:r>
    </w:p>
    <w:p>
      <w:pPr>
        <w:pStyle w:val="ListBullet"/>
      </w:pPr>
      <w:r>
        <w:t>Decorative icons use aria-hidden="true".</w:t>
      </w:r>
    </w:p>
    <w:p>
      <w:pPr>
        <w:pStyle w:val="ListBullet"/>
      </w:pPr>
      <w:r>
        <w:t>Loading regions use role="status" and errors use role="alert".</w:t>
      </w:r>
    </w:p>
    <w:p>
      <w:pPr>
        <w:pStyle w:val="ListBullet"/>
      </w:pPr>
      <w:r>
        <w:t>All interactive elements require visible keyboard focus.</w:t>
      </w:r>
    </w:p>
    <w:p>
      <w:pPr>
        <w:pStyle w:val="ListBullet"/>
      </w:pPr>
      <w:r>
        <w:t>Support forced-colors/high-contrast and prefers-reduced-motion.</w:t>
      </w:r>
    </w:p>
    <w:p>
      <w:pPr>
        <w:pStyle w:val="ListBullet"/>
      </w:pPr>
      <w:r>
        <w:t>Horizontal navigation must remain usable on tablets and compact screens.</w:t>
      </w:r>
    </w:p>
    <w:p>
      <w:pPr>
        <w:pStyle w:val="ListBullet"/>
      </w:pPr>
      <w:r>
        <w:t>Do not rely on color alone to communicate status.</w:t>
      </w:r>
    </w:p>
    <w:p>
      <w:pPr>
        <w:pStyle w:val="Heading1"/>
      </w:pPr>
      <w:r>
        <w:t>14. Environment Strategy: Pre-Prod and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Pre-Prod</w:t>
            </w:r>
          </w:p>
        </w:tc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Site URL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https://liquidtelecommunications.sharepoint.com/sites/ltsadev/sc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 approved production site URL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Integration, UAT and release validation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Business operation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Package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Exact release candidate .sppkg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Same tested .sppkg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Lists/libraries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Same structure and internal names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Same structure and internal names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Page filenames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Same agreed filenames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Same agreed filenames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Data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Test or approved non-production data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Production data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Registration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Web/site scoped only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Web/site scoped only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1C7C54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C7C54"/>
              </w:rPr>
              <w:t>Promotion rule</w:t>
              <w:br/>
            </w:r>
            <w:r>
              <w:t>Do not rebuild between Pre-Prod acceptance and Production promotion. Promote the exact tested package artifact and record its checksum/version.</w:t>
            </w:r>
          </w:p>
        </w:tc>
      </w:tr>
    </w:tbl>
    <w:p>
      <w:pPr>
        <w:spacing w:after="20"/>
      </w:pPr>
    </w:p>
    <w:p>
      <w:pPr>
        <w:pStyle w:val="Heading1"/>
      </w:pPr>
      <w:r>
        <w:t>15. Build, Packaging and Release Management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gulp clean</w:t>
        <w:br/>
        <w:t>gulp build</w:t>
        <w:br/>
        <w:t>gulp bundle --ship</w:t>
        <w:br/>
        <w:t>gulp package-solution --ship</w:t>
      </w:r>
    </w:p>
    <w:p>
      <w:pPr>
        <w:pStyle w:val="ListNumber"/>
      </w:pPr>
      <w:r>
        <w:t>Confirm package.json dependency versions and supported Node.js version.</w:t>
      </w:r>
    </w:p>
    <w:p>
      <w:pPr>
        <w:pStyle w:val="ListNumber"/>
      </w:pPr>
      <w:r>
        <w:t>Run a clean build and resolve all TypeScript, ESLint and SCSS-module errors.</w:t>
      </w:r>
    </w:p>
    <w:p>
      <w:pPr>
        <w:pStyle w:val="ListNumber"/>
      </w:pPr>
      <w:r>
        <w:t>Increment solution.version in config/package-solution.json.</w:t>
      </w:r>
    </w:p>
    <w:p>
      <w:pPr>
        <w:pStyle w:val="ListNumber"/>
      </w:pPr>
      <w:r>
        <w:t>Generate the .sppkg and retain it as the immutable release artifact.</w:t>
      </w:r>
    </w:p>
    <w:p>
      <w:pPr>
        <w:pStyle w:val="ListNumber"/>
      </w:pPr>
      <w:r>
        <w:t>Deploy to Pre-Prod and complete validation.</w:t>
      </w:r>
    </w:p>
    <w:p>
      <w:pPr>
        <w:pStyle w:val="ListNumber"/>
      </w:pPr>
      <w:r>
        <w:t>Promote the identical .sppkg to Production after approval.</w:t>
      </w:r>
    </w:p>
    <w:p>
      <w:pPr>
        <w:pStyle w:val="ListNumber"/>
      </w:pPr>
      <w:r>
        <w:t>Record solution ID, component IDs, commit, version, approver and deployment date.</w:t>
      </w:r>
    </w:p>
    <w:p>
      <w:pPr>
        <w:pStyle w:val="Heading2"/>
      </w:pPr>
      <w:r>
        <w:t>15.1 Identity stability</w:t>
      </w:r>
    </w:p>
    <w:p>
      <w:pPr>
        <w:pStyle w:val="ListBullet"/>
      </w:pPr>
      <w:r>
        <w:t>Do not change the solution ID for upgrades.</w:t>
      </w:r>
    </w:p>
    <w:p>
      <w:pPr>
        <w:pStyle w:val="ListBullet"/>
      </w:pPr>
      <w:r>
        <w:t>Do not change web-part or Application Customizer manifest IDs for upgrades.</w:t>
      </w:r>
    </w:p>
    <w:p>
      <w:pPr>
        <w:pStyle w:val="ListBullet"/>
      </w:pPr>
      <w:r>
        <w:t>Application Customizer component ID: f961f110-75b0-45dc-90ec-2accd2523d22.</w:t>
      </w:r>
    </w:p>
    <w:p>
      <w:pPr>
        <w:pStyle w:val="Heading1"/>
      </w:pPr>
      <w:r>
        <w:t>16. Site-Scoped Deployment and Activation</w:t>
      </w:r>
    </w:p>
    <w:p>
      <w:r>
        <w:t>The package is uploaded to the tenant App Catalog without tenant-wide availability. The app is installed only on Pre-Prod and Production. Because the Feature Framework assets registration was removed, the Application Customizer is registered manually on each target web using its component ID and JSON properties.</w:t>
      </w:r>
    </w:p>
    <w:p>
      <w:pPr>
        <w:pStyle w:val="ListNumber"/>
      </w:pPr>
      <w:r>
        <w:t>Ensure skipFeatureDeployment is false in package-solution.json.</w:t>
      </w:r>
    </w:p>
    <w:p>
      <w:pPr>
        <w:pStyle w:val="ListNumber"/>
      </w:pPr>
      <w:r>
        <w:t>Upload and publish the .sppkg in the tenant App Catalog without selecting tenant-wide deployment.</w:t>
      </w:r>
    </w:p>
    <w:p>
      <w:pPr>
        <w:pStyle w:val="ListNumber"/>
      </w:pPr>
      <w:r>
        <w:t>Verify there is no active entry in Tenant Wide Extensions for this component.</w:t>
      </w:r>
    </w:p>
    <w:p>
      <w:pPr>
        <w:pStyle w:val="ListNumber"/>
      </w:pPr>
      <w:r>
        <w:t>Install the app only on Pre-Prod and Production.</w:t>
      </w:r>
    </w:p>
    <w:p>
      <w:pPr>
        <w:pStyle w:val="ListNumber"/>
      </w:pPr>
      <w:r>
        <w:t>Register the Application Customizer at Web scope on each target site.</w:t>
      </w:r>
    </w:p>
    <w:p>
      <w:pPr>
        <w:pStyle w:val="ListNumber"/>
      </w:pPr>
      <w:r>
        <w:t>Pass environment-specific navigation URLs and the two-site allowedSiteUrls value.</w:t>
      </w:r>
    </w:p>
    <w:p>
      <w:pPr>
        <w:pStyle w:val="ListNumber"/>
      </w:pPr>
      <w:r>
        <w:t>Verify unrelated sites have neither the app installation nor the custom action 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B26A00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26A00"/>
              </w:rPr>
              <w:t>PowerShell note</w:t>
              <w:br/>
            </w:r>
            <w:r>
              <w:t>Current PnP.PowerShell releases require modern PowerShell. If Windows PowerShell 5.1 is mandated, document the approved legacy module version and security exception; otherwise use PowerShell 7.4 or later.</w:t>
            </w:r>
          </w:p>
        </w:tc>
      </w:tr>
    </w:tbl>
    <w:p>
      <w:pPr>
        <w:spacing w:after="20"/>
      </w:pPr>
    </w:p>
    <w:p>
      <w:pPr>
        <w:pStyle w:val="Heading1"/>
      </w:pPr>
      <w:r>
        <w:t>17. Testing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Test area</w:t>
            </w:r>
          </w:p>
        </w:tc>
        <w:tc>
          <w:tcPr>
            <w:tcW w:type="dxa" w:w="69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acceptance criteria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Build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Zero TypeScript build errors; approved warnings only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All tabs open correct environment pages; active state correct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Footer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Displays once at Bottom placeholder and responds on mobile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 links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Dynamic library links load; fallback and missing-link behavior verified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Permissions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Unauthorized users cannot access restricted records/files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Search/filter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Results match approved business rules and filters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KPI/dashboard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Counts reconcile with source data for test scenarios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Keyboard, screen reader labels, focus, forced colors and reduced motion checked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Responsive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Desktop, tablet and mobile widths verified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Cross-browser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Current supported Edge and Chrome at minimum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Deployment boundary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Header/footer absent on unrelated sites</w:t>
            </w:r>
          </w:p>
        </w:tc>
      </w:tr>
    </w:tbl>
    <w:p>
      <w:pPr>
        <w:spacing w:after="20"/>
      </w:pPr>
    </w:p>
    <w:p>
      <w:pPr>
        <w:pStyle w:val="Heading2"/>
      </w:pPr>
      <w:r>
        <w:t>17.1 UAT evidence</w:t>
      </w:r>
    </w:p>
    <w:p>
      <w:pPr>
        <w:pStyle w:val="ListBullet"/>
      </w:pPr>
      <w:r>
        <w:t>Record test case, tester, date, environment, expected result, actual result and evidence link.</w:t>
      </w:r>
    </w:p>
    <w:p>
      <w:pPr>
        <w:pStyle w:val="ListBullet"/>
      </w:pPr>
      <w:r>
        <w:t>Document approved exceptions and owners before Production deployment.</w:t>
      </w:r>
    </w:p>
    <w:p>
      <w:pPr>
        <w:pStyle w:val="Heading1"/>
      </w:pPr>
      <w:r>
        <w:t>18. Monitoring, Logging and Error Handling</w:t>
      </w:r>
    </w:p>
    <w:p>
      <w:pPr>
        <w:pStyle w:val="ListBullet"/>
      </w:pPr>
      <w:r>
        <w:t>Use SPFx Log for Application Customizer lifecycle and placeholder warnings.</w:t>
      </w:r>
    </w:p>
    <w:p>
      <w:pPr>
        <w:pStyle w:val="ListBullet"/>
      </w:pPr>
      <w:r>
        <w:t>Log service failures with enough context to identify list/library and operation, without exposing confidential data.</w:t>
      </w:r>
    </w:p>
    <w:p>
      <w:pPr>
        <w:pStyle w:val="ListBullet"/>
      </w:pPr>
      <w:r>
        <w:t>Render user-friendly loading, empty and error states.</w:t>
      </w:r>
    </w:p>
    <w:p>
      <w:pPr>
        <w:pStyle w:val="ListBullet"/>
      </w:pPr>
      <w:r>
        <w:t>Treat missing optional resource links as disabled UI, not fatal page errors.</w:t>
      </w:r>
    </w:p>
    <w:p>
      <w:pPr>
        <w:pStyle w:val="ListBullet"/>
      </w:pPr>
      <w:r>
        <w:t>Capture ServiceNow incidents with site URL, page URL, web-part name, correlation ID, timestamp and reproduction steps.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Failure</w:t>
            </w:r>
          </w:p>
        </w:tc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User behavior</w:t>
            </w:r>
          </w:p>
        </w:tc>
        <w:tc>
          <w:tcPr>
            <w:tcW w:type="dxa" w:w="34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Support action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Resource library not found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 links disabled; error banner shown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library display title and site context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ResourceKey missing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Specific link disabled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Correct metadata or configure fallback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Permission denied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Link/query fails for affected user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 SharePoint permissions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Top/Bottom placeholder unavailable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Navigation/footer absent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Check modern page and extension registration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404 page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 opens missing file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exact Site Pages filename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Debug manifest failure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Local extension not loaded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Trust cert, verify serve path and running server</w:t>
            </w:r>
          </w:p>
        </w:tc>
      </w:tr>
    </w:tbl>
    <w:p>
      <w:pPr>
        <w:spacing w:after="20"/>
      </w:pPr>
    </w:p>
    <w:p>
      <w:pPr>
        <w:pStyle w:val="Heading1"/>
      </w:pPr>
      <w:r>
        <w:t>19. Operations and Support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31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Frequency / trigger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Resource document update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Content owner / Procurement / ESG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 guidance changes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List/library schema change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SharePoint solution owner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Controlled release only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SPFx release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Development and release management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Approved release window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Access review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Site owner / security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Periodic and role change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Broken-link review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analyst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Incident or scheduled check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Production smoke test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Release owner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After each deployment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Backup/export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Site owner / platform operations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According to retention plan</w:t>
            </w:r>
          </w:p>
        </w:tc>
      </w:tr>
    </w:tbl>
    <w:p>
      <w:pPr>
        <w:spacing w:after="20"/>
      </w:pPr>
    </w:p>
    <w:p>
      <w:pPr>
        <w:pStyle w:val="Heading2"/>
      </w:pPr>
      <w:r>
        <w:t>19.1 Support triage</w:t>
      </w:r>
    </w:p>
    <w:p>
      <w:pPr>
        <w:pStyle w:val="ListNumber"/>
      </w:pPr>
      <w:r>
        <w:t>Confirm environment and exact page URL.</w:t>
      </w:r>
    </w:p>
    <w:p>
      <w:pPr>
        <w:pStyle w:val="ListNumber"/>
      </w:pPr>
      <w:r>
        <w:t>Determine whether the issue affects one user, one site or all users.</w:t>
      </w:r>
    </w:p>
    <w:p>
      <w:pPr>
        <w:pStyle w:val="ListNumber"/>
      </w:pPr>
      <w:r>
        <w:t>Check browser console and SharePoint permissions.</w:t>
      </w:r>
    </w:p>
    <w:p>
      <w:pPr>
        <w:pStyle w:val="ListNumber"/>
      </w:pPr>
      <w:r>
        <w:t>Validate configuration source, list/library existence and internal field names.</w:t>
      </w:r>
    </w:p>
    <w:p>
      <w:pPr>
        <w:pStyle w:val="ListNumber"/>
      </w:pPr>
      <w:r>
        <w:t>Check app installation and Application Customizer registration.</w:t>
      </w:r>
    </w:p>
    <w:p>
      <w:pPr>
        <w:pStyle w:val="ListNumber"/>
      </w:pPr>
      <w:r>
        <w:t>Escalate code defects with build version and reproducible evidence.</w:t>
      </w:r>
    </w:p>
    <w:p>
      <w:pPr>
        <w:pStyle w:val="Heading1"/>
      </w:pPr>
      <w:r>
        <w:t>20.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67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Property does not exist on styles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TSX references a CSS module class not exported by SCSS. Align names such as brand vs brandLink and activeLink vs active.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navigationItems missing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The prop interface and component architecture are mixed. Either pass navigationItems or build the list locally, not both patterns.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renderMode missing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required prop was added to the interface but not provided. Align all prop objects or simplify the interface.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Unused method/variable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Remove it or use the declared value; avoid duplicated URL calculations.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Fluent UI icon missing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Replace unsupported icon name, for example ProcurementManagement, with a supported icon such as ShoppingCart.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Header/footer on all sites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Remove tenant-wide registration, set site-scoped deployment, and register only on approved webs.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Header title still visible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Remove the brand JSX/fallback from SupplierNavigation.tsx, not only the property in the customizer.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Error loading debug manifests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Run the dev server, trust the certificate, use an existing modern page and the manifest path printed by the toolchain.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404 from navigation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Correct the real Site Pages filename and environment path.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Help links disabled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Check documentLinksLoading, ResourceKey mapping, library title, FileRef and permissions.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Corrupted TypeScript/JSON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Remove copied HTML entities and anchor tags. Source files must contain plain strings and real angle brackets.</w:t>
            </w:r>
          </w:p>
        </w:tc>
      </w:tr>
    </w:tbl>
    <w:p>
      <w:pPr>
        <w:spacing w:after="20"/>
      </w:pPr>
    </w:p>
    <w:p>
      <w:pPr>
        <w:pStyle w:val="Heading1"/>
      </w:pPr>
      <w:r>
        <w:t>21. Backup, Rollback and Recovery</w:t>
      </w:r>
    </w:p>
    <w:p>
      <w:pPr>
        <w:pStyle w:val="ListNumber"/>
      </w:pPr>
      <w:r>
        <w:t>Retain the previously approved .sppkg package and release notes.</w:t>
      </w:r>
    </w:p>
    <w:p>
      <w:pPr>
        <w:pStyle w:val="ListNumber"/>
      </w:pPr>
      <w:r>
        <w:t>Export or document list/library schemas and configuration metadata before structural changes.</w:t>
      </w:r>
    </w:p>
    <w:p>
      <w:pPr>
        <w:pStyle w:val="ListNumber"/>
      </w:pPr>
      <w:r>
        <w:t>For code rollback, upload/publish the previous approved package and update the app on target sites.</w:t>
      </w:r>
    </w:p>
    <w:p>
      <w:pPr>
        <w:pStyle w:val="ListNumber"/>
      </w:pPr>
      <w:r>
        <w:t>For extension rollback, remove the current custom action and register the previous component properties if required.</w:t>
      </w:r>
    </w:p>
    <w:p>
      <w:pPr>
        <w:pStyle w:val="ListNumber"/>
      </w:pPr>
      <w:r>
        <w:t>For emergency disablement, remove the Application Customizer registration from the affected web.</w:t>
      </w:r>
    </w:p>
    <w:p>
      <w:pPr>
        <w:pStyle w:val="ListNumber"/>
      </w:pPr>
      <w:r>
        <w:t>Validate page rendering, data access and dynamic links after rollback.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5040"/>
            <w:shd w:fill="B42318"/>
          </w:tcPr>
          <w:p/>
        </w:tc>
        <w:tc>
          <w:tcPr>
            <w:tcW w:type="dxa" w:w="5040"/>
            <w:shd w:fill="F7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B42318"/>
              </w:rPr>
              <w:t>Recovery boundary</w:t>
              <w:br/>
            </w:r>
            <w:r>
              <w:t>Deleting the package from the App Catalog may not remove existing custom-action registrations. Always inspect and remove site/web Application Customizer registrations explicitly.</w:t>
            </w:r>
          </w:p>
        </w:tc>
      </w:tr>
    </w:tbl>
    <w:p>
      <w:pPr>
        <w:spacing w:after="20"/>
      </w:pPr>
    </w:p>
    <w:p>
      <w:pPr>
        <w:pStyle w:val="Heading1"/>
      </w:pPr>
      <w:r>
        <w:t>22. Known Assumptions and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/ required action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site URL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 approved URL before final release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Exact list/library internal names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Confirm against both environments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Tier qualification thresholds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 approved business rules and test cases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Production owners and approvers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Assign named operational roles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Node/SPFx/PnPjs versions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Capture from package.json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PnP PowerShell authentication client ID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Record approved Entra application ID and permissions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Privacy and Accessibility pages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whether pages exist; omit footer links if absent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Supplier external access model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Confirm identity and sharing design</w:t>
            </w:r>
          </w:p>
        </w:tc>
      </w:tr>
      <w:t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Retention and audit requirements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with compliance and records management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IDs, URLs and Resource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63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 Customizer component ID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f961f110-75b0-45dc-90ec-2accd2523d22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Pre-Prod site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https://liquidtelecommunications.sharepoint.com/sites/ltsadev/sc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site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 BE CONFIRMED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Default resource library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Supplier Sustainability Resources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ServiceNow URL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https://oneliquidsupport.service-now.com/staffportal?id=itsm_index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Support email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6"/>
              </w:rPr>
              <w:t>support@liquid.tech</w:t>
            </w:r>
          </w:p>
        </w:tc>
      </w:tr>
      <w:tr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Procurement email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GroupProcurement@cassava.tech</w:t>
            </w:r>
          </w:p>
        </w:tc>
      </w:tr>
    </w:tbl>
    <w:p>
      <w:pPr>
        <w:spacing w:after="20"/>
      </w:pPr>
    </w:p>
    <w:p>
      <w:pPr>
        <w:pStyle w:val="Heading2"/>
      </w:pPr>
      <w:r>
        <w:t>A.1 Resource keys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EsgGuidelines</w:t>
        <w:br/>
        <w:t>UserGuide</w:t>
        <w:br/>
        <w:t>PolicyCompliance</w:t>
        <w:br/>
        <w:t>SupplierGuide</w:t>
        <w:br/>
        <w:t>ProcurementGuide</w:t>
      </w:r>
    </w:p>
    <w:p>
      <w:pPr>
        <w:pStyle w:val="Heading1"/>
      </w:pPr>
      <w:r>
        <w:t>Appendix B. Command Reference</w:t>
      </w:r>
    </w:p>
    <w:p>
      <w:pPr>
        <w:pStyle w:val="CodeBlock"/>
        <w:keepLines/>
        <w:shd w:fill="F2F4F7"/>
      </w:pPr>
      <w:r>
        <w:rPr>
          <w:rFonts w:ascii="Cascadia Mono" w:hAnsi="Cascadia Mono"/>
        </w:rPr>
        <w:t># Build</w:t>
        <w:br/>
        <w:t>gulp clean</w:t>
        <w:br/>
        <w:t>gulp build</w:t>
        <w:br/>
        <w:t>gulp bundle --ship</w:t>
        <w:br/>
        <w:t>gulp package-solution --ship</w:t>
        <w:br/>
        <w:br/>
        <w:t># Local debug</w:t>
        <w:br/>
        <w:t>gulp trust-dev-cert</w:t>
        <w:br/>
        <w:t>gulp serve --config=supplierNavigation</w:t>
        <w:br/>
        <w:br/>
        <w:t># Verify PowerShell</w:t>
        <w:br/>
        <w:t>$PSVersionTable.PSVersion</w:t>
        <w:br/>
        <w:t>Get-Module PnP.PowerShell -ListAvailable</w:t>
      </w:r>
    </w:p>
    <w:p>
      <w:pPr>
        <w:pStyle w:val="Heading1"/>
      </w:pPr>
      <w:r>
        <w:t>Appendix C. Release Checklist</w:t>
      </w:r>
    </w:p>
    <w:p>
      <w:pPr>
        <w:pStyle w:val="ListBullet"/>
      </w:pPr>
      <w:r>
        <w:t>☐ Source committed and reviewed</w:t>
      </w:r>
    </w:p>
    <w:p>
      <w:pPr>
        <w:pStyle w:val="ListBullet"/>
      </w:pPr>
      <w:r>
        <w:t>☐ Version incremented</w:t>
      </w:r>
    </w:p>
    <w:p>
      <w:pPr>
        <w:pStyle w:val="ListBullet"/>
      </w:pPr>
      <w:r>
        <w:t>☐ Clean build passed</w:t>
      </w:r>
    </w:p>
    <w:p>
      <w:pPr>
        <w:pStyle w:val="ListBullet"/>
      </w:pPr>
      <w:r>
        <w:t>☐ Package generated and checksum recorded</w:t>
      </w:r>
    </w:p>
    <w:p>
      <w:pPr>
        <w:pStyle w:val="ListBullet"/>
      </w:pPr>
      <w:r>
        <w:t>☐ Pre-Prod app installed/updated</w:t>
      </w:r>
    </w:p>
    <w:p>
      <w:pPr>
        <w:pStyle w:val="ListBullet"/>
      </w:pPr>
      <w:r>
        <w:t>☐ Pre-Prod customizer registered at Web scope</w:t>
      </w:r>
    </w:p>
    <w:p>
      <w:pPr>
        <w:pStyle w:val="ListBullet"/>
      </w:pPr>
      <w:r>
        <w:t>☐ Pre-Prod UAT approved</w:t>
      </w:r>
    </w:p>
    <w:p>
      <w:pPr>
        <w:pStyle w:val="ListBullet"/>
      </w:pPr>
      <w:r>
        <w:t>☐ Exact package promoted to Production</w:t>
      </w:r>
    </w:p>
    <w:p>
      <w:pPr>
        <w:pStyle w:val="ListBullet"/>
      </w:pPr>
      <w:r>
        <w:t>☐ Production app installed/updated</w:t>
      </w:r>
    </w:p>
    <w:p>
      <w:pPr>
        <w:pStyle w:val="ListBullet"/>
      </w:pPr>
      <w:r>
        <w:t>☐ Production customizer registered at Web scope</w:t>
      </w:r>
    </w:p>
    <w:p>
      <w:pPr>
        <w:pStyle w:val="ListBullet"/>
      </w:pPr>
      <w:r>
        <w:t>☐ Header and footer absent from unrelated sites</w:t>
      </w:r>
    </w:p>
    <w:p>
      <w:pPr>
        <w:pStyle w:val="ListBullet"/>
      </w:pPr>
      <w:r>
        <w:t>☐ Dynamic Help links validated</w:t>
      </w:r>
    </w:p>
    <w:p>
      <w:pPr>
        <w:pStyle w:val="ListBullet"/>
      </w:pPr>
      <w:r>
        <w:t>☐ Production smoke test completed</w:t>
      </w:r>
    </w:p>
    <w:p>
      <w:pPr>
        <w:pStyle w:val="ListBullet"/>
      </w:pPr>
      <w:r>
        <w:t>☐ Rollback artifact retained</w:t>
      </w:r>
    </w:p>
    <w:p>
      <w:pPr>
        <w:pStyle w:val="ListBullet"/>
      </w:pPr>
      <w:r>
        <w:t>☐ Release record and support handover completed</w:t>
      </w:r>
    </w:p>
    <w:p>
      <w:pPr>
        <w:pStyle w:val="Heading1"/>
      </w:pPr>
      <w:r>
        <w:t>Document End</w:t>
      </w:r>
    </w:p>
    <w:p>
      <w:r>
        <w:t>This document is the technical baseline for the Supplier Sustainability Solution. Update the document under change control whenever architecture, data structures, component responsibilities, security, environment configuration or deployment processes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Cassava Technologies  •  Controlled technical document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5"/>
      </w:rPr>
      <w:t>SUPPLIER SUSTAINABILITY SOLUTION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C9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259"/>
    </w:pPr>
    <w:rPr>
      <w:rFonts w:ascii="Cascadia Mono" w:hAnsi="Cascadia Mono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Supplier Sustainability Solution Technical Documentation</dc:title>
  <dc:subject>Complete technical documentation</dc:subject>
  <dc:creator>Venkateswara Yekula</dc:creator>
  <keywords>SharePoint, SPFx, Supplier Sustainability, ESG, React, PnPjs</keywords>
  <dc:description>Generated technical baseline for solution documentation.</dc:description>
  <lastModifiedBy>Venkateswara Yekula</lastModifiedBy>
  <revision>1</revision>
  <dcterms:created xsi:type="dcterms:W3CDTF">2026-08-28T16:57:43.2062232Z</dcterms:created>
  <dcterms:modified xsi:type="dcterms:W3CDTF">2026-08-28T16:57:43.2062232Z</dcterms:modified>
  <category/>
</coreProperties>
</file>