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Chest Radiology Report Validation Rubric</w:t>
      </w:r>
    </w:p>
    <w:p>
      <w:pPr>
        <w:pStyle w:val="Heading1"/>
      </w:pPr>
      <w:r>
        <w:t>Overview</w:t>
      </w:r>
    </w:p>
    <w:p>
      <w:pPr>
        <w:spacing w:after="160"/>
      </w:pPr>
      <w:r>
        <w:t>Body Part: Chest</w:t>
      </w:r>
    </w:p>
    <w:p>
      <w:pPr>
        <w:spacing w:after="160"/>
      </w:pPr>
      <w:r>
        <w:t>Imaging Modality: X-ray / CT</w:t>
      </w:r>
    </w:p>
    <w:p>
      <w:pPr>
        <w:spacing w:after="160"/>
      </w:pPr>
    </w:p>
    <w:p>
      <w:pPr>
        <w:spacing w:after="160"/>
      </w:pPr>
      <w:r>
        <w:t>This rubric defines a standardized, quantitative method to evaluate the quality and guideline adherence of chest radiology reports.</w:t>
      </w:r>
    </w:p>
    <w:p>
      <w:pPr>
        <w:spacing w:after="160"/>
      </w:pPr>
      <w:r>
        <w:t>The rubric is designed to be compatible with ACR guidelines while allowing institution-specific customization.</w:t>
      </w:r>
    </w:p>
    <w:p>
      <w:pPr>
        <w:pStyle w:val="Heading1"/>
      </w:pPr>
      <w:r>
        <w:t>Scoring Methodology</w:t>
      </w:r>
    </w:p>
    <w:p>
      <w:pPr>
        <w:spacing w:after="160"/>
      </w:pPr>
      <w:r>
        <w:t>Each category is scored on a scale of 0–5.</w:t>
      </w:r>
    </w:p>
    <w:p>
      <w:pPr>
        <w:spacing w:after="160"/>
      </w:pPr>
      <w:r>
        <w:t>Each category has an associated weight (wᵢ).</w:t>
      </w:r>
    </w:p>
    <w:p>
      <w:pPr>
        <w:spacing w:after="160"/>
      </w:pPr>
      <w:r>
        <w:t>Final adherence score is calculated as:</w:t>
      </w:r>
    </w:p>
    <w:p>
      <w:pPr>
        <w:spacing w:after="160"/>
      </w:pPr>
    </w:p>
    <w:p>
      <w:pPr>
        <w:spacing w:after="160"/>
      </w:pPr>
      <w:r>
        <w:t>Final Score = 20 × Σ(wᵢ × Sᵢ)</w:t>
      </w:r>
    </w:p>
    <w:p>
      <w:pPr>
        <w:spacing w:after="160"/>
      </w:pPr>
    </w:p>
    <w:p>
      <w:pPr>
        <w:spacing w:after="160"/>
      </w:pPr>
      <w:r>
        <w:t>Where:</w:t>
      </w:r>
    </w:p>
    <w:p>
      <w:pPr>
        <w:spacing w:after="160"/>
      </w:pPr>
      <w:r>
        <w:t>- Sᵢ = Category score</w:t>
      </w:r>
    </w:p>
    <w:p>
      <w:pPr>
        <w:spacing w:after="160"/>
      </w:pPr>
      <w:r>
        <w:t>- wᵢ = Category weight</w:t>
      </w:r>
    </w:p>
    <w:p>
      <w:pPr>
        <w:spacing w:after="160"/>
      </w:pPr>
      <w:r>
        <w:t>- Σwᵢ = 1.0</w:t>
      </w:r>
    </w:p>
    <w:p>
      <w:pPr>
        <w:pStyle w:val="Heading1"/>
      </w:pPr>
      <w:r>
        <w:t>1. Anatomical Coverage</w:t>
      </w:r>
    </w:p>
    <w:p>
      <w:pPr>
        <w:spacing w:after="160"/>
      </w:pPr>
      <w:r>
        <w:t>Description: Assessment of all required chest anatomical structures.</w:t>
      </w:r>
    </w:p>
    <w:p>
      <w:pPr>
        <w:spacing w:after="160"/>
      </w:pPr>
      <w:r>
        <w:t>Max Score: 5</w:t>
      </w:r>
    </w:p>
    <w:p>
      <w:pPr>
        <w:spacing w:after="160"/>
      </w:pPr>
      <w:r>
        <w:t>Weight: 0.20</w:t>
      </w:r>
    </w:p>
    <w:p>
      <w:pPr>
        <w:spacing w:after="160"/>
      </w:pPr>
    </w:p>
    <w:p>
      <w:pPr>
        <w:spacing w:after="160"/>
      </w:pPr>
      <w:r>
        <w:t>Scoring Formula:</w:t>
      </w:r>
    </w:p>
    <w:p>
      <w:pPr>
        <w:spacing w:after="160"/>
      </w:pPr>
      <w:r>
        <w:t>S1 = (N_present / N_required) × 5</w:t>
      </w:r>
    </w:p>
    <w:p>
      <w:pPr>
        <w:spacing w:after="160"/>
      </w:pPr>
    </w:p>
    <w:p>
      <w:pPr>
        <w:spacing w:after="160"/>
      </w:pPr>
      <w:r>
        <w:t>Required Structures:</w:t>
      </w:r>
    </w:p>
    <w:p>
      <w:pPr>
        <w:spacing w:after="160"/>
      </w:pPr>
      <w:r>
        <w:t>- Lungs (right and left)</w:t>
      </w:r>
    </w:p>
    <w:p>
      <w:pPr>
        <w:spacing w:after="160"/>
      </w:pPr>
      <w:r>
        <w:t>- Heart and mediastinum</w:t>
      </w:r>
    </w:p>
    <w:p>
      <w:pPr>
        <w:spacing w:after="160"/>
      </w:pPr>
      <w:r>
        <w:t>- Pleura</w:t>
      </w:r>
    </w:p>
    <w:p>
      <w:pPr>
        <w:spacing w:after="160"/>
      </w:pPr>
      <w:r>
        <w:t>- Diaphragm</w:t>
      </w:r>
    </w:p>
    <w:p>
      <w:pPr>
        <w:spacing w:after="160"/>
      </w:pPr>
      <w:r>
        <w:t>- Chest wall and visible bones</w:t>
      </w:r>
    </w:p>
    <w:p>
      <w:pPr>
        <w:pStyle w:val="Heading1"/>
      </w:pPr>
      <w:r>
        <w:t>2. Key Pathology Reporting</w:t>
      </w:r>
    </w:p>
    <w:p>
      <w:pPr>
        <w:spacing w:after="160"/>
      </w:pPr>
      <w:r>
        <w:t>Description: Documentation of common and critical chest pathologies.</w:t>
      </w:r>
    </w:p>
    <w:p>
      <w:pPr>
        <w:spacing w:after="160"/>
      </w:pPr>
      <w:r>
        <w:t>Max Score: 5</w:t>
      </w:r>
    </w:p>
    <w:p>
      <w:pPr>
        <w:spacing w:after="160"/>
      </w:pPr>
      <w:r>
        <w:t>Weight: 0.30</w:t>
      </w:r>
    </w:p>
    <w:p>
      <w:pPr>
        <w:spacing w:after="160"/>
      </w:pPr>
    </w:p>
    <w:p>
      <w:pPr>
        <w:spacing w:after="160"/>
      </w:pPr>
      <w:r>
        <w:t>Scoring Formula:</w:t>
      </w:r>
    </w:p>
    <w:p>
      <w:pPr>
        <w:spacing w:after="160"/>
      </w:pPr>
      <w:r>
        <w:t>S2 = (N_correct_findings / N_expected_findings) × 5</w:t>
      </w:r>
    </w:p>
    <w:p>
      <w:pPr>
        <w:spacing w:after="160"/>
      </w:pPr>
    </w:p>
    <w:p>
      <w:pPr>
        <w:spacing w:after="160"/>
      </w:pPr>
      <w:r>
        <w:t>Key Findings:</w:t>
      </w:r>
    </w:p>
    <w:p>
      <w:pPr>
        <w:spacing w:after="160"/>
      </w:pPr>
      <w:r>
        <w:t>- Consolidation or infiltrates</w:t>
      </w:r>
    </w:p>
    <w:p>
      <w:pPr>
        <w:spacing w:after="160"/>
      </w:pPr>
      <w:r>
        <w:t>- Pleural effusion</w:t>
      </w:r>
    </w:p>
    <w:p>
      <w:pPr>
        <w:spacing w:after="160"/>
      </w:pPr>
      <w:r>
        <w:t>- Pneumothorax</w:t>
      </w:r>
    </w:p>
    <w:p>
      <w:pPr>
        <w:spacing w:after="160"/>
      </w:pPr>
      <w:r>
        <w:t>- Pulmonary nodules or masses</w:t>
      </w:r>
    </w:p>
    <w:p>
      <w:pPr>
        <w:spacing w:after="160"/>
      </w:pPr>
      <w:r>
        <w:t>- Cardiomegaly</w:t>
      </w:r>
    </w:p>
    <w:p>
      <w:pPr>
        <w:pStyle w:val="Heading1"/>
      </w:pPr>
      <w:r>
        <w:t>3. Measurements and Quantification</w:t>
      </w:r>
    </w:p>
    <w:p>
      <w:pPr>
        <w:spacing w:after="160"/>
      </w:pPr>
      <w:r>
        <w:t>Description: Use of quantitative measurements when applicable.</w:t>
      </w:r>
    </w:p>
    <w:p>
      <w:pPr>
        <w:spacing w:after="160"/>
      </w:pPr>
      <w:r>
        <w:t>Max Score: 5</w:t>
      </w:r>
    </w:p>
    <w:p>
      <w:pPr>
        <w:spacing w:after="160"/>
      </w:pPr>
      <w:r>
        <w:t>Weight: 0.20</w:t>
      </w:r>
    </w:p>
    <w:p>
      <w:pPr>
        <w:spacing w:after="160"/>
      </w:pPr>
    </w:p>
    <w:p>
      <w:pPr>
        <w:spacing w:after="160"/>
      </w:pPr>
      <w:r>
        <w:t>Scoring Formula:</w:t>
      </w:r>
    </w:p>
    <w:p>
      <w:pPr>
        <w:spacing w:after="160"/>
      </w:pPr>
      <w:r>
        <w:t>S3 = (N_valid_measurements / N_required_measurements) × 5</w:t>
      </w:r>
    </w:p>
    <w:p>
      <w:pPr>
        <w:spacing w:after="160"/>
      </w:pPr>
    </w:p>
    <w:p>
      <w:pPr>
        <w:spacing w:after="160"/>
      </w:pPr>
      <w:r>
        <w:t>Expected Measurements:</w:t>
      </w:r>
    </w:p>
    <w:p>
      <w:pPr>
        <w:spacing w:after="160"/>
      </w:pPr>
      <w:r>
        <w:t>- Nodule or mass size (if present)</w:t>
      </w:r>
    </w:p>
    <w:p>
      <w:pPr>
        <w:spacing w:after="160"/>
      </w:pPr>
      <w:r>
        <w:t>- Cardiothoracic ratio or heart size</w:t>
      </w:r>
    </w:p>
    <w:p>
      <w:pPr>
        <w:spacing w:after="160"/>
      </w:pPr>
      <w:r>
        <w:t>- Effusion size estimation</w:t>
      </w:r>
    </w:p>
    <w:p>
      <w:pPr>
        <w:pStyle w:val="Heading1"/>
      </w:pPr>
      <w:r>
        <w:t>4. Impression Clarity</w:t>
      </w:r>
    </w:p>
    <w:p>
      <w:pPr>
        <w:spacing w:after="160"/>
      </w:pPr>
      <w:r>
        <w:t>Description: Clarity and usefulness of the impression section.</w:t>
      </w:r>
    </w:p>
    <w:p>
      <w:pPr>
        <w:spacing w:after="160"/>
      </w:pPr>
      <w:r>
        <w:t>Max Score: 5</w:t>
      </w:r>
    </w:p>
    <w:p>
      <w:pPr>
        <w:spacing w:after="160"/>
      </w:pPr>
      <w:r>
        <w:t>Weight: 0.20</w:t>
      </w:r>
    </w:p>
    <w:p>
      <w:pPr>
        <w:spacing w:after="160"/>
      </w:pPr>
    </w:p>
    <w:p>
      <w:pPr>
        <w:spacing w:after="160"/>
      </w:pPr>
      <w:r>
        <w:t>Scoring Formula:</w:t>
      </w:r>
    </w:p>
    <w:p>
      <w:pPr>
        <w:spacing w:after="160"/>
      </w:pPr>
      <w:r>
        <w:t>S4 = (C_structured + C_specific + C_prioritized) / 3 × 5</w:t>
      </w:r>
    </w:p>
    <w:p>
      <w:pPr>
        <w:spacing w:after="160"/>
      </w:pPr>
    </w:p>
    <w:p>
      <w:pPr>
        <w:spacing w:after="160"/>
      </w:pPr>
      <w:r>
        <w:t>Evaluation Criteria:</w:t>
      </w:r>
    </w:p>
    <w:p>
      <w:pPr>
        <w:spacing w:after="160"/>
      </w:pPr>
      <w:r>
        <w:t>- Structured summary present (0 or 1)</w:t>
      </w:r>
    </w:p>
    <w:p>
      <w:pPr>
        <w:spacing w:after="160"/>
      </w:pPr>
      <w:r>
        <w:t>- Specific and unambiguous findings (0 or 1)</w:t>
      </w:r>
    </w:p>
    <w:p>
      <w:pPr>
        <w:spacing w:after="160"/>
      </w:pPr>
      <w:r>
        <w:t>- Critical findings prioritized (0 or 1)</w:t>
      </w:r>
    </w:p>
    <w:p>
      <w:pPr>
        <w:pStyle w:val="Heading1"/>
      </w:pPr>
      <w:r>
        <w:t>5. Clinical Context and Recommendations</w:t>
      </w:r>
    </w:p>
    <w:p>
      <w:pPr>
        <w:spacing w:after="160"/>
      </w:pPr>
      <w:r>
        <w:t>Description: Clinical correlation and follow-up recommendations.</w:t>
      </w:r>
    </w:p>
    <w:p>
      <w:pPr>
        <w:spacing w:after="160"/>
      </w:pPr>
      <w:r>
        <w:t>Max Score: 5</w:t>
      </w:r>
    </w:p>
    <w:p>
      <w:pPr>
        <w:spacing w:after="160"/>
      </w:pPr>
      <w:r>
        <w:t>Weight: 0.10</w:t>
      </w:r>
    </w:p>
    <w:p>
      <w:pPr>
        <w:spacing w:after="160"/>
      </w:pPr>
    </w:p>
    <w:p>
      <w:pPr>
        <w:spacing w:after="160"/>
      </w:pPr>
      <w:r>
        <w:t>Scoring Formula:</w:t>
      </w:r>
    </w:p>
    <w:p>
      <w:pPr>
        <w:spacing w:after="160"/>
      </w:pPr>
      <w:r>
        <w:t>S5 = (C_history + C_comparison + C_recommendation) / 3 × 5</w:t>
      </w:r>
    </w:p>
    <w:p>
      <w:pPr>
        <w:spacing w:after="160"/>
      </w:pPr>
    </w:p>
    <w:p>
      <w:pPr>
        <w:spacing w:after="160"/>
      </w:pPr>
      <w:r>
        <w:t>Evaluation Criteria:</w:t>
      </w:r>
    </w:p>
    <w:p>
      <w:pPr>
        <w:spacing w:after="160"/>
      </w:pPr>
      <w:r>
        <w:t>- Clinical indication addressed</w:t>
      </w:r>
    </w:p>
    <w:p>
      <w:pPr>
        <w:spacing w:after="160"/>
      </w:pPr>
      <w:r>
        <w:t>- Comparison with prior imaging</w:t>
      </w:r>
    </w:p>
    <w:p>
      <w:pPr>
        <w:spacing w:after="160"/>
      </w:pPr>
      <w:r>
        <w:t>- Follow-up recommendation when indicated</w:t>
      </w:r>
    </w:p>
    <w:p>
      <w:pPr>
        <w:pStyle w:val="Heading1"/>
      </w:pPr>
      <w:r>
        <w:t>Interpretation Thresholds</w:t>
      </w:r>
    </w:p>
    <w:p>
      <w:pPr>
        <w:spacing w:after="160"/>
      </w:pPr>
      <w:r>
        <w:t>Fully Adherent: Final Score ≥ 90</w:t>
      </w:r>
    </w:p>
    <w:p>
      <w:pPr>
        <w:spacing w:after="160"/>
      </w:pPr>
      <w:r>
        <w:t>Partially Adherent: Final Score 70–89</w:t>
      </w:r>
    </w:p>
    <w:p>
      <w:pPr>
        <w:spacing w:after="160"/>
      </w:pPr>
      <w:r>
        <w:t>Non-Adherent: Final Score &lt; 70</w:t>
      </w:r>
    </w:p>
    <w:p>
      <w:pPr>
        <w:pStyle w:val="Heading1"/>
      </w:pPr>
      <w:r>
        <w:t>Notes</w:t>
      </w:r>
    </w:p>
    <w:p>
      <w:pPr>
        <w:spacing w:after="160"/>
      </w:pPr>
      <w:r>
        <w:t>This rubric is intended for quality and reporting adherence evaluation only.</w:t>
      </w:r>
    </w:p>
    <w:p>
      <w:pPr>
        <w:spacing w:after="160"/>
      </w:pPr>
      <w:r>
        <w:t>It does not provide diagnostic, medical, or legal conclusions.</w:t>
      </w:r>
    </w:p>
    <w:p>
      <w:pPr>
        <w:spacing w:after="160"/>
      </w:pPr>
      <w:r>
        <w:t>Weights and scoring thresholds may be customized per institution.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