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VocalPay: Complete System Blueprint</w:t>
      </w:r>
    </w:p>
    <w:p>
      <w:pPr>
        <w:jc w:val="center"/>
      </w:pPr>
      <w:r>
        <w:rPr>
          <w:i/>
          <w:sz w:val="22"/>
        </w:rPr>
        <w:t>Comprehensive Architectural Specification: Open-Source NLU, LangGraph, FIDO2 Passkeys &amp; Multi-Rail Execution</w:t>
      </w:r>
    </w:p>
    <w:p/>
    <w:p>
      <w:pPr>
        <w:pStyle w:val="Heading1"/>
      </w:pPr>
      <w:r>
        <w:t>1. Executive Overview &amp; Core Architectural Principles</w:t>
      </w:r>
    </w:p>
    <w:p>
      <w:r>
        <w:t>VocalPay is an open-source, voice- and text-driven payment assistant engineered for the Australian financial ecosystem. The architecture enforces an absolute separation between conversational natural language processing and deterministic financial execution. Language models are never granted agency to unilaterally move money, access private keys, or bypass policy controls.</w:t>
      </w:r>
    </w:p>
    <w:p>
      <w:pPr>
        <w:pStyle w:val="ListBullet"/>
      </w:pPr>
      <w:r>
        <w:rPr>
          <w:b/>
        </w:rPr>
        <w:t xml:space="preserve">Deterministic Money Movement: </w:t>
      </w:r>
      <w:r>
        <w:t>Natural Language Processing (NLP) functions exclusively as a semantic parser and entity extractor. The core payment engine, limits, and settlement logic run entirely through deterministic code.</w:t>
      </w:r>
    </w:p>
    <w:p>
      <w:pPr>
        <w:pStyle w:val="ListBullet"/>
      </w:pPr>
      <w:r>
        <w:rPr>
          <w:b/>
        </w:rPr>
        <w:t xml:space="preserve">100% Open-Source Runtime: </w:t>
      </w:r>
      <w:r>
        <w:t>Eliminates all proprietary cloud AI APIs (e.g., Google Gemini, OpenAI). Speech recognition is handled locally via faster-whisper, and reasoning/dialogue is powered by Qwen 2.5-7B running on Ollama or vLLM.</w:t>
      </w:r>
    </w:p>
    <w:p>
      <w:pPr>
        <w:pStyle w:val="ListBullet"/>
      </w:pPr>
      <w:r>
        <w:rPr>
          <w:b/>
        </w:rPr>
        <w:t xml:space="preserve">Hardware-Backed Non-Repudiation: </w:t>
      </w:r>
      <w:r>
        <w:t>Replaces numeric PINs with FIDO2 / WebAuthn Passkeys. Transactions are authorized via biometric Secure Enclaves (Touch ID, Face ID, Windows Hello) through public-key cryptography.</w:t>
      </w:r>
    </w:p>
    <w:p>
      <w:pPr>
        <w:pStyle w:val="ListBullet"/>
      </w:pPr>
      <w:r>
        <w:rPr>
          <w:b/>
        </w:rPr>
        <w:t xml:space="preserve">Hybrid Multimodal Ergonomics: </w:t>
      </w:r>
      <w:r>
        <w:t>Combines voice-first command input with inline, editable text slot cards to mitigate spoken acoustic errors on complex strings (BSBs, account numbers, BPAY CRNs, and emails).</w:t>
      </w:r>
    </w:p>
    <w:p>
      <w:pPr>
        <w:pStyle w:val="ListBullet"/>
      </w:pPr>
      <w:r>
        <w:rPr>
          <w:b/>
        </w:rPr>
        <w:t xml:space="preserve">Append-Only Tamper-Evident Ledger: </w:t>
      </w:r>
      <w:r>
        <w:t>All lifecycle events are recorded in an append-only, SHA-256 hash-chained audit table, allowing continuous verification of ledger integrity.</w:t>
      </w:r>
    </w:p>
    <w:p>
      <w:pPr>
        <w:pStyle w:val="Heading1"/>
      </w:pPr>
      <w:r>
        <w:t>2. End-to-End System Architecture &amp; Layer Breakdown</w:t>
      </w:r>
    </w:p>
    <w:p>
      <w:r>
        <w:t>The platform is structured into five distinct operational tiers:</w:t>
      </w:r>
    </w:p>
    <w:p>
      <w:pPr>
        <w:pStyle w:val="ListBullet"/>
      </w:pPr>
      <w:r>
        <w:rPr>
          <w:b/>
        </w:rPr>
        <w:t xml:space="preserve">Tier 1: Client &amp; Presentation: </w:t>
      </w:r>
      <w:r>
        <w:t>Vanilla JS, Tailwind CSS, MediaRecorder API for audio chunk streaming, WebAuthn API (navigator.credentials) for biometric signing, and real-time audit visualizers.</w:t>
      </w:r>
    </w:p>
    <w:p>
      <w:pPr>
        <w:pStyle w:val="ListBullet"/>
      </w:pPr>
      <w:r>
        <w:rPr>
          <w:b/>
        </w:rPr>
        <w:t xml:space="preserve">Tier 2: Ingestion &amp; Speech Processing: </w:t>
      </w:r>
      <w:r>
        <w:t>Local faster-whisper (CTranslate2 int8, small.en model) in-process engine. Converts streaming voice into text while applying phonetic number normalization ('oh four' -&gt; '04').</w:t>
      </w:r>
    </w:p>
    <w:p>
      <w:pPr>
        <w:pStyle w:val="ListBullet"/>
      </w:pPr>
      <w:r>
        <w:rPr>
          <w:b/>
        </w:rPr>
        <w:t xml:space="preserve">Tier 3: Reasoning &amp; Orchestration: </w:t>
      </w:r>
      <w:r>
        <w:t>LangGraph state machine backed by Qwen 2.5-7B-Instruct (via Ollama at temperature 0.0). Governs multi-turn memory, clarification routing, and tool interactions.</w:t>
      </w:r>
    </w:p>
    <w:p>
      <w:pPr>
        <w:pStyle w:val="ListBullet"/>
      </w:pPr>
      <w:r>
        <w:rPr>
          <w:b/>
        </w:rPr>
        <w:t xml:space="preserve">Tier 4: Policy &amp; Biometric Verification: </w:t>
      </w:r>
      <w:r>
        <w:t>policy.py deterministic policy engine and py_webauthn FIDO2 verification. Issues 32-byte cryptographic challenges bound to transaction metadata.</w:t>
      </w:r>
    </w:p>
    <w:p>
      <w:pPr>
        <w:pStyle w:val="ListBullet"/>
      </w:pPr>
      <w:r>
        <w:rPr>
          <w:b/>
        </w:rPr>
        <w:t xml:space="preserve">Tier 5: Execution Rails &amp; Audit Trail: </w:t>
      </w:r>
      <w:r>
        <w:t>Multi-rail payment settlement supporting P2P PayID (Phone/Email), BPAY (Mod10 validation), Subscriptions, and Scheduled Transfers. Backed by the SHA-256 audit ledger.</w:t>
      </w:r>
    </w:p>
    <w:p>
      <w:pPr>
        <w:pStyle w:val="Heading1"/>
      </w:pPr>
      <w:r>
        <w:t>3. Conversational Edge Case Resolution Matrix</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Edge Case / Failure Mode</w:t>
            </w:r>
          </w:p>
        </w:tc>
        <w:tc>
          <w:tcPr>
            <w:tcW w:type="dxa" w:w="3120"/>
          </w:tcPr>
          <w:p>
            <w:r>
              <w:rPr>
                <w:b/>
              </w:rPr>
              <w:t>Example Input</w:t>
            </w:r>
          </w:p>
        </w:tc>
        <w:tc>
          <w:tcPr>
            <w:tcW w:type="dxa" w:w="3120"/>
          </w:tcPr>
          <w:p>
            <w:r>
              <w:rPr>
                <w:b/>
              </w:rPr>
              <w:t>System Resolution Mechanism</w:t>
            </w:r>
          </w:p>
        </w:tc>
      </w:tr>
      <w:tr>
        <w:tc>
          <w:tcPr>
            <w:tcW w:type="dxa" w:w="3120"/>
          </w:tcPr>
          <w:p>
            <w:r>
              <w:t>Mid-sentence Self-Correction</w:t>
            </w:r>
          </w:p>
        </w:tc>
        <w:tc>
          <w:tcPr>
            <w:tcW w:type="dxa" w:w="3120"/>
          </w:tcPr>
          <w:p>
            <w:r>
              <w:t>Pay 20 bucks to Dave... wait make it 35 for the pizza</w:t>
            </w:r>
          </w:p>
        </w:tc>
        <w:tc>
          <w:tcPr>
            <w:tcW w:type="dxa" w:w="3120"/>
          </w:tcPr>
          <w:p>
            <w:r>
              <w:t>Qwen 2.5 evaluates retraction semantics ('wait', 'make it'). Discards 20, binds 35.00 AUD to Dave with note 'pizza'.</w:t>
            </w:r>
          </w:p>
        </w:tc>
      </w:tr>
      <w:tr>
        <w:tc>
          <w:tcPr>
            <w:tcW w:type="dxa" w:w="3120"/>
          </w:tcPr>
          <w:p>
            <w:r>
              <w:t>Spoken Phone / Numbers</w:t>
            </w:r>
          </w:p>
        </w:tc>
        <w:tc>
          <w:tcPr>
            <w:tcW w:type="dxa" w:w="3120"/>
          </w:tcPr>
          <w:p>
            <w:r>
              <w:t>Send 15 to oh four one two, three four five, six seven eight</w:t>
            </w:r>
          </w:p>
        </w:tc>
        <w:tc>
          <w:tcPr>
            <w:tcW w:type="dxa" w:w="3120"/>
          </w:tcPr>
          <w:p>
            <w:r>
              <w:t>Acoustic normalizer regex maps spoken words to digits ('0412345678'). Validates length and registers PayID.</w:t>
            </w:r>
          </w:p>
        </w:tc>
      </w:tr>
      <w:tr>
        <w:tc>
          <w:tcPr>
            <w:tcW w:type="dxa" w:w="3120"/>
          </w:tcPr>
          <w:p>
            <w:r>
              <w:t>Complex Strings (Email/CRN)</w:t>
            </w:r>
          </w:p>
        </w:tc>
        <w:tc>
          <w:tcPr>
            <w:tcW w:type="dxa" w:w="3120"/>
          </w:tcPr>
          <w:p>
            <w:r>
              <w:t>Pay Origin BPAY 110 dollars, biller code 12345, reference 9876543210</w:t>
            </w:r>
          </w:p>
        </w:tc>
        <w:tc>
          <w:tcPr>
            <w:tcW w:type="dxa" w:w="3120"/>
          </w:tcPr>
          <w:p>
            <w:r>
              <w:t>Model recognizes BPAY rail. Renders an inline editable slot-filling card in chat, allowing user to type or paste details directly.</w:t>
            </w:r>
          </w:p>
        </w:tc>
      </w:tr>
      <w:tr>
        <w:tc>
          <w:tcPr>
            <w:tcW w:type="dxa" w:w="3120"/>
          </w:tcPr>
          <w:p>
            <w:r>
              <w:t>Conversational Interruption</w:t>
            </w:r>
          </w:p>
        </w:tc>
        <w:tc>
          <w:tcPr>
            <w:tcW w:type="dxa" w:w="3120"/>
          </w:tcPr>
          <w:p>
            <w:r>
              <w:t>User: 'Pay 30 to Alice' -&gt; Bot: Shows card -&gt; User: 'Wait, what's my balance?'</w:t>
            </w:r>
          </w:p>
        </w:tc>
        <w:tc>
          <w:tcPr>
            <w:tcW w:type="dxa" w:w="3120"/>
          </w:tcPr>
          <w:p>
            <w:r>
              <w:t>LangGraph checkpointer preserves payment draft in state. Executes balance tool, answers query, and prompts to resume pending draft.</w:t>
            </w:r>
          </w:p>
        </w:tc>
      </w:tr>
      <w:tr>
        <w:tc>
          <w:tcPr>
            <w:tcW w:type="dxa" w:w="3120"/>
          </w:tcPr>
          <w:p>
            <w:r>
              <w:t>Missing Mandatory Slots</w:t>
            </w:r>
          </w:p>
        </w:tc>
        <w:tc>
          <w:tcPr>
            <w:tcW w:type="dxa" w:w="3120"/>
          </w:tcPr>
          <w:p>
            <w:r>
              <w:t>Pay my electricity bill with BPAY</w:t>
            </w:r>
          </w:p>
        </w:tc>
        <w:tc>
          <w:tcPr>
            <w:tcW w:type="dxa" w:w="3120"/>
          </w:tcPr>
          <w:p>
            <w:r>
              <w:t>Missing slots flagged: ['biller_code', 'bpay_crn', 'amount']. Routes to slot-filling node; presents interactive form.</w:t>
            </w:r>
          </w:p>
        </w:tc>
      </w:tr>
      <w:tr>
        <w:tc>
          <w:tcPr>
            <w:tcW w:type="dxa" w:w="3120"/>
          </w:tcPr>
          <w:p>
            <w:r>
              <w:t>Duplicate Contact Collision</w:t>
            </w:r>
          </w:p>
        </w:tc>
        <w:tc>
          <w:tcPr>
            <w:tcW w:type="dxa" w:w="3120"/>
          </w:tcPr>
          <w:p>
            <w:r>
              <w:t>Pay 20 to Sarah (when two Sarahs exist in contacts)</w:t>
            </w:r>
          </w:p>
        </w:tc>
        <w:tc>
          <w:tcPr>
            <w:tcW w:type="dxa" w:w="3120"/>
          </w:tcPr>
          <w:p>
            <w:r>
              <w:t>Database flags ambiguity. Bot renders a contact selection picker qualified by partial PayID digits (e.g. 0412... vs 0498...).</w:t>
            </w:r>
          </w:p>
        </w:tc>
      </w:tr>
      <w:tr>
        <w:tc>
          <w:tcPr>
            <w:tcW w:type="dxa" w:w="3120"/>
          </w:tcPr>
          <w:p>
            <w:r>
              <w:t>Invalid / Negative Amounts</w:t>
            </w:r>
          </w:p>
        </w:tc>
        <w:tc>
          <w:tcPr>
            <w:tcW w:type="dxa" w:w="3120"/>
          </w:tcPr>
          <w:p>
            <w:r>
              <w:t>Send minus twenty dollars to Bob</w:t>
            </w:r>
          </w:p>
        </w:tc>
        <w:tc>
          <w:tcPr>
            <w:tcW w:type="dxa" w:w="3120"/>
          </w:tcPr>
          <w:p>
            <w:r>
              <w:t>Rejected at validation layer. Explains error conversationally without creating transaction database rows.</w:t>
            </w:r>
          </w:p>
        </w:tc>
      </w:tr>
    </w:tbl>
    <w:p>
      <w:pPr>
        <w:pStyle w:val="Heading1"/>
      </w:pPr>
      <w:r>
        <w:t>4. Comprehensive Database Schema Expansion</w:t>
      </w:r>
    </w:p>
    <w:p>
      <w:r>
        <w:t>SQLite / Turso schema definition supporting Passkeys, BPAY, Subscriptions, and Audit logging:</w:t>
      </w:r>
    </w:p>
    <w:p>
      <w:r>
        <w:rPr>
          <w:rFonts w:ascii="Courier New" w:hAnsi="Courier New"/>
          <w:sz w:val="17"/>
        </w:rPr>
        <w:t>-- Passkey Credentials (FIDO2 Public Keys)</w:t>
        <w:br/>
        <w:t>CREATE TABLE passkey_credentials (</w:t>
        <w:br/>
        <w:t xml:space="preserve">    credential_id TEXT PRIMARY KEY,</w:t>
        <w:br/>
        <w:t xml:space="preserve">    user_id TEXT NOT NULL,</w:t>
        <w:br/>
        <w:t xml:space="preserve">    public_key_cbor BLOB NOT NULL,</w:t>
        <w:br/>
        <w:t xml:space="preserve">    sign_count INTEGER DEFAULT 0,</w:t>
        <w:br/>
        <w:t xml:space="preserve">    transports_json TEXT,</w:t>
        <w:br/>
        <w:t xml:space="preserve">    created_at DATETIME DEFAULT CURRENT_TIMESTAMP</w:t>
        <w:br/>
        <w:t>);</w:t>
        <w:br/>
        <w:br/>
        <w:t>-- Australian BPAY Directory</w:t>
        <w:br/>
        <w:t>CREATE TABLE bpay_directory (</w:t>
        <w:br/>
        <w:t xml:space="preserve">    biller_code TEXT PRIMARY KEY,</w:t>
        <w:br/>
        <w:t xml:space="preserve">    biller_name TEXT NOT NULL,</w:t>
        <w:br/>
        <w:t xml:space="preserve">    crn_rule TEXT DEFAULT 'MOD10',</w:t>
        <w:br/>
        <w:t xml:space="preserve">    min_amount_cents INTEGER DEFAULT 100,</w:t>
        <w:br/>
        <w:t xml:space="preserve">    max_amount_cents INTEGER DEFAULT 10000000</w:t>
        <w:br/>
        <w:t>);</w:t>
        <w:br/>
        <w:br/>
        <w:t>-- Saved Favorite Billers</w:t>
        <w:br/>
        <w:t>CREATE TABLE saved_bpay_billers (</w:t>
        <w:br/>
        <w:t xml:space="preserve">    biller_id TEXT PRIMARY KEY,</w:t>
        <w:br/>
        <w:t xml:space="preserve">    user_id TEXT NOT NULL,</w:t>
        <w:br/>
        <w:t xml:space="preserve">    nickname TEXT NOT NULL,</w:t>
        <w:br/>
        <w:t xml:space="preserve">    biller_code TEXT NOT NULL,</w:t>
        <w:br/>
        <w:t xml:space="preserve">    crn TEXT NOT NULL,</w:t>
        <w:br/>
        <w:t xml:space="preserve">    created_at DATETIME DEFAULT CURRENT_TIMESTAMP,</w:t>
        <w:br/>
        <w:t xml:space="preserve">    UNIQUE(user_id, nickname)</w:t>
        <w:br/>
        <w:t>);</w:t>
        <w:br/>
        <w:br/>
        <w:t>-- Recurring Mandates &amp; Scheduled Pipeline</w:t>
        <w:br/>
        <w:t>CREATE TABLE recurring_schedules (</w:t>
        <w:br/>
        <w:t xml:space="preserve">    schedule_id TEXT PRIMARY KEY,</w:t>
        <w:br/>
        <w:t xml:space="preserve">    user_id TEXT NOT NULL,</w:t>
        <w:br/>
        <w:t xml:space="preserve">    payment_rail TEXT NOT NULL,</w:t>
        <w:br/>
        <w:t xml:space="preserve">    target_identifier TEXT NOT NULL,</w:t>
        <w:br/>
        <w:t xml:space="preserve">    amount_cents INTEGER NOT NULL,</w:t>
        <w:br/>
        <w:t xml:space="preserve">    cadence TEXT NOT NULL,</w:t>
        <w:br/>
        <w:t xml:space="preserve">    next_run_at DATETIME NOT NULL,</w:t>
        <w:br/>
        <w:t xml:space="preserve">    status TEXT DEFAULT 'active',</w:t>
        <w:br/>
        <w:t xml:space="preserve">    created_at DATETIME DEFAULT CURRENT_TIMESTAMP</w:t>
        <w:br/>
        <w:t>);</w:t>
        <w:br/>
        <w:br/>
        <w:t>-- Step-Up Confirmation Table</w:t>
        <w:br/>
        <w:t>CREATE TABLE confirmations (</w:t>
        <w:br/>
        <w:t xml:space="preserve">    confirmation_id TEXT PRIMARY KEY,</w:t>
        <w:br/>
        <w:t xml:space="preserve">    txn_id TEXT NOT NULL,</w:t>
        <w:br/>
        <w:t xml:space="preserve">    required_confirmation TEXT NOT NULL,</w:t>
        <w:br/>
        <w:t xml:space="preserve">    challenge TEXT,</w:t>
        <w:br/>
        <w:t xml:space="preserve">    expires_at DATETIME NOT NULL,</w:t>
        <w:br/>
        <w:t xml:space="preserve">    status TEXT NOT NULL</w:t>
        <w:br/>
        <w:t>);</w:t>
      </w:r>
    </w:p>
    <w:p>
      <w:pPr>
        <w:pStyle w:val="Heading1"/>
      </w:pPr>
      <w:r>
        <w:t>5. LangGraph State Machine &amp; Human-in-the-Loop</w:t>
      </w:r>
    </w:p>
    <w:p>
      <w:r>
        <w:t>The conversational pipeline utilizes LangGraph's state machine with persistent checkpoints. When an action requires authorization, the state engine pauses via interrupt_before, waiting for the client to complete the FIDO2 assertion.</w:t>
      </w:r>
    </w:p>
    <w:p>
      <w:r>
        <w:rPr>
          <w:rFonts w:ascii="Courier New" w:hAnsi="Courier New"/>
          <w:sz w:val="18"/>
        </w:rPr>
        <w:t>AgentState Attributes:</w:t>
        <w:br/>
        <w:t>- messages: List[BaseMessage] (Full multi-turn history)</w:t>
        <w:br/>
        <w:t>- payment_draft: PaymentDraft (Typed container for rail, amount, target, BPAY CRN, schedule)</w:t>
        <w:br/>
        <w:t>- missing_slots: List[str] (Tracks unfulfilled parameters requiring clarification)</w:t>
        <w:br/>
        <w:t>- active_txn_id: str (Database primary key for current transaction draft)</w:t>
        <w:br/>
        <w:t>- webauthn_challenge: str (Cryptographic challenge issued for Passkey assertion)</w:t>
        <w:br/>
        <w:t>- dialogue_intent: Literal['PAYMENT', 'SUPPORT', 'CLARIFY', 'GENERAL']</w:t>
      </w:r>
    </w:p>
    <w:p>
      <w:pPr>
        <w:pStyle w:val="Heading1"/>
      </w:pPr>
      <w:r>
        <w:t>6. Hardware-Bound Passkey Security Protocol</w:t>
      </w:r>
    </w:p>
    <w:p>
      <w:r>
        <w:t>Every monetary transaction requires cryptographic authorization via py_webauthn. The backend generates a high-entropy 32-byte challenge bound to the transaction: Challenge = SHA-256(txn_id + amount_cents + recipient_id). The client signs this challenge via the device Secure Enclave (Touch ID / Face ID / Windows Hello). This completely eliminates voice cloning, audio replay, and man-in-the-middle attacks.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