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360"/>
        <w:ind w:firstLine="0"/>
        <w:jc w:val="center"/>
      </w:pPr>
      <w:r>
        <w:rPr>
          <w:rFonts w:ascii="Times New Roman" w:hAnsi="Times New Roman"/>
          <w:b/>
          <w:i w:val="0"/>
          <w:sz w:val="28"/>
        </w:rPr>
        <w:t>A PROJECT REPORT ON</w:t>
      </w:r>
    </w:p>
    <w:p>
      <w:pPr>
        <w:spacing w:after="160"/>
        <w:ind w:firstLine="0"/>
        <w:jc w:val="center"/>
      </w:pPr>
      <w:r>
        <w:rPr>
          <w:rFonts w:ascii="Times New Roman" w:hAnsi="Times New Roman"/>
          <w:b/>
          <w:i w:val="0"/>
          <w:sz w:val="34"/>
        </w:rPr>
        <w:t>DOES PEFT METHOD RANKING HOLD ACROSS SCRIPT FAMILIES?</w:t>
      </w:r>
    </w:p>
    <w:p>
      <w:pPr>
        <w:spacing w:after="600"/>
        <w:ind w:firstLine="0"/>
        <w:jc w:val="center"/>
      </w:pPr>
      <w:r>
        <w:rPr>
          <w:rFonts w:ascii="Times New Roman" w:hAnsi="Times New Roman"/>
          <w:b/>
          <w:i w:val="0"/>
          <w:sz w:val="30"/>
        </w:rPr>
        <w:t>A Data-Efficiency Study on Low-Resource Indic Languages</w:t>
      </w:r>
    </w:p>
    <w:p>
      <w:pPr>
        <w:spacing w:after="240"/>
        <w:ind w:firstLine="0"/>
        <w:jc w:val="center"/>
      </w:pPr>
      <w:r>
        <w:rPr>
          <w:rFonts w:ascii="Times New Roman" w:hAnsi="Times New Roman"/>
          <w:b w:val="0"/>
          <w:i w:val="0"/>
          <w:sz w:val="24"/>
        </w:rPr>
        <w:t>Submitted by</w:t>
      </w:r>
    </w:p>
    <w:p>
      <w:pPr>
        <w:spacing w:after="80"/>
        <w:ind w:firstLine="0"/>
        <w:jc w:val="center"/>
      </w:pPr>
      <w:r>
        <w:rPr>
          <w:rFonts w:ascii="Times New Roman" w:hAnsi="Times New Roman"/>
          <w:b/>
          <w:i w:val="0"/>
          <w:sz w:val="26"/>
        </w:rPr>
        <w:t>[YOUR NAME]</w:t>
      </w:r>
    </w:p>
    <w:p>
      <w:pPr>
        <w:spacing w:after="560"/>
        <w:ind w:firstLine="0"/>
        <w:jc w:val="center"/>
      </w:pPr>
      <w:r>
        <w:rPr>
          <w:rFonts w:ascii="Times New Roman" w:hAnsi="Times New Roman"/>
          <w:b w:val="0"/>
          <w:i w:val="0"/>
          <w:sz w:val="24"/>
        </w:rPr>
        <w:t>[ROLL NUMBER]</w:t>
      </w:r>
    </w:p>
    <w:p>
      <w:pPr>
        <w:spacing w:after="160"/>
        <w:ind w:firstLine="0"/>
        <w:jc w:val="center"/>
      </w:pPr>
      <w:r>
        <w:rPr>
          <w:rFonts w:ascii="Times New Roman" w:hAnsi="Times New Roman"/>
          <w:b w:val="0"/>
          <w:i w:val="0"/>
          <w:sz w:val="24"/>
        </w:rPr>
        <w:t>Under the Esteemed Guidance of</w:t>
      </w:r>
    </w:p>
    <w:p>
      <w:pPr>
        <w:spacing w:after="80"/>
        <w:ind w:firstLine="0"/>
        <w:jc w:val="center"/>
      </w:pPr>
      <w:r>
        <w:rPr>
          <w:rFonts w:ascii="Times New Roman" w:hAnsi="Times New Roman"/>
          <w:b/>
          <w:i w:val="0"/>
          <w:sz w:val="26"/>
        </w:rPr>
        <w:t>[FACULTY ADVISOR NAME]</w:t>
      </w:r>
    </w:p>
    <w:p>
      <w:pPr>
        <w:spacing w:after="600"/>
        <w:ind w:firstLine="0"/>
        <w:jc w:val="center"/>
      </w:pPr>
      <w:r>
        <w:rPr>
          <w:rFonts w:ascii="Times New Roman" w:hAnsi="Times New Roman"/>
          <w:b w:val="0"/>
          <w:i w:val="0"/>
          <w:sz w:val="22"/>
        </w:rPr>
        <w:t>[Designation and Department]</w:t>
      </w:r>
    </w:p>
    <w:p>
      <w:pPr>
        <w:spacing w:after="80"/>
        <w:ind w:firstLine="0"/>
        <w:jc w:val="center"/>
      </w:pPr>
      <w:r>
        <w:rPr>
          <w:rFonts w:ascii="Times New Roman" w:hAnsi="Times New Roman"/>
          <w:b/>
          <w:i w:val="0"/>
          <w:sz w:val="26"/>
        </w:rPr>
        <w:t>[DEPARTMENT / SCHOOL NAME]</w:t>
      </w:r>
    </w:p>
    <w:p>
      <w:pPr>
        <w:spacing w:after="80"/>
        <w:ind w:firstLine="0"/>
        <w:jc w:val="center"/>
      </w:pPr>
      <w:r>
        <w:rPr>
          <w:rFonts w:ascii="Times New Roman" w:hAnsi="Times New Roman"/>
          <w:b/>
          <w:i w:val="0"/>
          <w:sz w:val="26"/>
        </w:rPr>
        <w:t>[UNIVERSITY / COLLEGE NAME]</w:t>
      </w:r>
    </w:p>
    <w:p>
      <w:pPr>
        <w:spacing w:after="200"/>
        <w:ind w:firstLine="0"/>
        <w:jc w:val="center"/>
      </w:pPr>
      <w:r>
        <w:rPr>
          <w:rFonts w:ascii="Times New Roman" w:hAnsi="Times New Roman"/>
          <w:b w:val="0"/>
          <w:i w:val="0"/>
          <w:sz w:val="22"/>
        </w:rPr>
        <w:t>[City, State]</w:t>
      </w:r>
    </w:p>
    <w:p>
      <w:pPr>
        <w:spacing w:after="0"/>
        <w:ind w:firstLine="0"/>
        <w:jc w:val="center"/>
      </w:pPr>
      <w:r>
        <w:rPr>
          <w:rFonts w:ascii="Times New Roman" w:hAnsi="Times New Roman"/>
          <w:b w:val="0"/>
          <w:i w:val="0"/>
          <w:sz w:val="22"/>
        </w:rPr>
        <w:t>[MONTH YEAR]</w:t>
      </w:r>
    </w:p>
    <w:p>
      <w:r>
        <w:br w:type="page"/>
      </w:r>
    </w:p>
    <w:p>
      <w:pPr>
        <w:spacing w:after="560"/>
        <w:ind w:firstLine="0"/>
        <w:jc w:val="center"/>
      </w:pPr>
      <w:r>
        <w:rPr>
          <w:rFonts w:ascii="Times New Roman" w:hAnsi="Times New Roman"/>
          <w:b/>
          <w:i w:val="0"/>
          <w:sz w:val="32"/>
        </w:rPr>
        <w:t>CERTIFICATE</w:t>
      </w:r>
    </w:p>
    <w:p>
      <w:pPr>
        <w:spacing w:line="360" w:lineRule="auto" w:after="240"/>
        <w:ind w:firstLine="504"/>
        <w:jc w:val="both"/>
      </w:pPr>
      <w:r>
        <w:t>This is to certify that the project report entitled “Does PEFT Method Ranking Hold Across Script Families? A Data-Efficiency Study on Low-Resource Indic Languages” is a bona fide work carried out by [Your Name] ([Roll Number]) under my guidance. The work is submitted in partial fulfilment of the requirements for the award of the degree of [Degree Name] at [University / College Name].</w:t>
      </w:r>
    </w:p>
    <w:p>
      <w:pPr>
        <w:spacing w:after="720"/>
        <w:ind w:firstLine="0"/>
        <w:jc w:val="center"/>
      </w:pPr>
      <w:r>
        <w:rPr>
          <w:rFonts w:ascii="Times New Roman" w:hAnsi="Times New Roman"/>
          <w:b w:val="0"/>
          <w:i w:val="0"/>
          <w:sz w:val="24"/>
        </w:rPr>
      </w:r>
    </w:p>
    <w:p>
      <w:pPr>
        <w:ind w:firstLine="0"/>
      </w:pPr>
      <w:r>
        <w:t>Guide</w:t>
        <w:br/>
        <w:t>[Faculty Advisor Name]</w:t>
        <w:br/>
        <w:t>[Designation]</w:t>
      </w:r>
    </w:p>
    <w:p>
      <w:r>
        <w:br w:type="page"/>
      </w:r>
    </w:p>
    <w:p>
      <w:pPr>
        <w:pStyle w:val="Heading1"/>
        <w:ind w:firstLine="0"/>
        <w:jc w:val="center"/>
      </w:pPr>
      <w:r>
        <w:t>ACKNOWLEDGEMENT</w:t>
      </w:r>
    </w:p>
    <w:p>
      <w:pPr>
        <w:spacing w:line="360" w:lineRule="auto" w:after="120"/>
        <w:ind w:firstLine="504"/>
        <w:jc w:val="both"/>
      </w:pPr>
      <w:r>
        <w:rPr>
          <w:rFonts w:ascii="Times New Roman" w:hAnsi="Times New Roman"/>
          <w:sz w:val="24"/>
        </w:rPr>
        <w:t>I express my sincere gratitude to my faculty advisor, [Faculty Advisor Name], for guidance and constructive feedback throughout this project. I also thank the Department of [Department Name], [University Name], and the open-source research community whose datasets and software made this study possible. I am grateful to my peers and family for their encouragement during the experimental and writing stages.</w:t>
      </w:r>
    </w:p>
    <w:p>
      <w:pPr>
        <w:pStyle w:val="Heading1"/>
        <w:ind w:firstLine="0"/>
        <w:jc w:val="center"/>
      </w:pPr>
      <w:r>
        <w:t>ABSTRACT</w:t>
      </w:r>
    </w:p>
    <w:p>
      <w:pPr>
        <w:spacing w:line="360" w:lineRule="auto" w:after="120"/>
        <w:ind w:firstLine="504"/>
        <w:jc w:val="both"/>
      </w:pPr>
      <w:r>
        <w:rPr>
          <w:rFonts w:ascii="Times New Roman" w:hAnsi="Times New Roman"/>
          <w:sz w:val="24"/>
        </w:rPr>
        <w:t>This study examines whether the relative ranking of parameter-efficient fine-tuning (PEFT) methods changes with labelled-data availability and remains stable across Indic script families. LoRA, DoRA, and IA³ were adapted to XLM-RoBERTa-base for IndicXNLI classification in Hindi and Telugu. A controlled sweep covered six training budgets (50–20,000 examples), three methods, two languages, and three random seeds, producing 108 validation runs. Mean macro-F1 rankings vary with budget: DoRA leads at 50 examples in both languages, IA³ leads at 500–2,000 examples in both languages and at 20,000 examples in Hindi, while LoRA leads at 20,000 examples in Telugu. Thus, no method is universally best. A separate held-out test follow-up compared a hybrid IA³+LoRA configuration with the best primary method in each cell; the hybrid won 8 of 12 cells. The results support budget-aware PEFT selection, while the small number of seeds, validation-set model selection, and asymmetric hybrid tuning limit inferential claims.</w:t>
      </w:r>
    </w:p>
    <w:p>
      <w:pPr>
        <w:pStyle w:val="Heading1"/>
        <w:ind w:firstLine="0"/>
        <w:jc w:val="center"/>
      </w:pPr>
      <w:r>
        <w:t>TABLE OF CONTENTS</w:t>
      </w:r>
    </w:p>
    <w:p>
      <w:pPr>
        <w:spacing w:line="360" w:lineRule="auto" w:after="120"/>
        <w:ind w:firstLine="504"/>
        <w:jc w:val="both"/>
      </w:pPr>
      <w:r>
        <w:rPr>
          <w:rFonts w:ascii="Times New Roman" w:hAnsi="Times New Roman"/>
          <w:sz w:val="24"/>
        </w:rPr>
        <w:t>Update fields in Word to generate this list.</w:t>
      </w:r>
    </w:p>
    <w:p>
      <w:pPr>
        <w:pStyle w:val="Heading1"/>
        <w:ind w:firstLine="0"/>
        <w:jc w:val="center"/>
      </w:pPr>
      <w:r>
        <w:t>LIST OF FIGURES</w:t>
      </w:r>
    </w:p>
    <w:p>
      <w:pPr>
        <w:spacing w:after="120"/>
        <w:ind w:firstLine="0"/>
        <w:jc w:val="center"/>
      </w:pPr>
      <w:r>
        <w:rPr>
          <w:rFonts w:ascii="Times New Roman" w:hAnsi="Times New Roman"/>
          <w:sz w:val="21"/>
        </w:rPr>
        <w:t>Figure 1. Validation learning curves: macro-F1 versus training budget for Hindi and Telugu.</w:t>
      </w:r>
    </w:p>
    <w:p>
      <w:pPr>
        <w:pStyle w:val="Heading1"/>
        <w:ind w:firstLine="0"/>
        <w:jc w:val="center"/>
      </w:pPr>
      <w:r>
        <w:t>LIST OF TABLES</w:t>
      </w:r>
    </w:p>
    <w:p>
      <w:pPr>
        <w:spacing w:before="120" w:after="60"/>
        <w:ind w:firstLine="0"/>
        <w:jc w:val="left"/>
      </w:pPr>
      <w:r>
        <w:rPr>
          <w:rFonts w:ascii="Times New Roman" w:hAnsi="Times New Roman"/>
          <w:b/>
          <w:sz w:val="21"/>
        </w:rPr>
        <w:t>Table 1. Primary validation macro-F1 means and 95% t intervals.</w:t>
      </w:r>
    </w:p>
    <w:p>
      <w:pPr>
        <w:spacing w:before="120" w:after="60"/>
        <w:ind w:firstLine="0"/>
        <w:jc w:val="left"/>
      </w:pPr>
      <w:r>
        <w:rPr>
          <w:rFonts w:ascii="Times New Roman" w:hAnsi="Times New Roman"/>
          <w:b/>
          <w:sz w:val="21"/>
        </w:rPr>
        <w:t>Table 2. Primary validation ranking by language and budget.</w:t>
      </w:r>
    </w:p>
    <w:p>
      <w:pPr>
        <w:spacing w:before="120" w:after="60"/>
        <w:ind w:firstLine="0"/>
        <w:jc w:val="left"/>
      </w:pPr>
      <w:r>
        <w:rPr>
          <w:rFonts w:ascii="Times New Roman" w:hAnsi="Times New Roman"/>
          <w:b/>
          <w:sz w:val="21"/>
        </w:rPr>
        <w:t>Table 3. Compute efficiency by PEFT method.</w:t>
      </w:r>
    </w:p>
    <w:p>
      <w:pPr>
        <w:spacing w:before="120" w:after="60"/>
        <w:ind w:firstLine="0"/>
        <w:jc w:val="left"/>
      </w:pPr>
      <w:r>
        <w:rPr>
          <w:rFonts w:ascii="Times New Roman" w:hAnsi="Times New Roman"/>
          <w:b/>
          <w:sz w:val="21"/>
        </w:rPr>
        <w:t>Table 4. Near-baseline (collapsed) runs by method.</w:t>
      </w:r>
    </w:p>
    <w:p>
      <w:pPr>
        <w:spacing w:before="120" w:after="60"/>
        <w:ind w:firstLine="0"/>
        <w:jc w:val="left"/>
      </w:pPr>
      <w:r>
        <w:rPr>
          <w:rFonts w:ascii="Times New Roman" w:hAnsi="Times New Roman"/>
          <w:b/>
          <w:sz w:val="21"/>
        </w:rPr>
        <w:t>Table 5. Held-out hybrid versus best-primary comparison.</w:t>
      </w:r>
    </w:p>
    <w:p>
      <w:pPr>
        <w:pStyle w:val="Heading1"/>
        <w:ind w:firstLine="0"/>
        <w:jc w:val="center"/>
      </w:pPr>
      <w:r>
        <w:t>LIST OF ABBREVIATIONS</w:t>
      </w:r>
    </w:p>
    <w:p>
      <w:pPr>
        <w:spacing w:line="360" w:lineRule="auto" w:after="120"/>
        <w:ind w:firstLine="504"/>
        <w:jc w:val="both"/>
      </w:pPr>
      <w:r>
        <w:rPr>
          <w:rFonts w:ascii="Times New Roman" w:hAnsi="Times New Roman"/>
          <w:sz w:val="24"/>
        </w:rPr>
        <w:t>PEFT — Parameter-Efficient Fine-Tuning; LoRA — Low-Rank Adaptation; DoRA — Weight-Decomposed Low-Rank Adaptation; IA³ — Infused Adapter by Inhibiting and Amplifying Inner Activations; NLI — Natural Language Inference; GPU — Graphics Processing Unit.</w:t>
      </w:r>
    </w:p>
    <w:p>
      <w:pPr>
        <w:pStyle w:val="Heading1"/>
        <w:ind w:firstLine="0"/>
        <w:jc w:val="center"/>
      </w:pPr>
      <w:r>
        <w:t>1. INTRODUCTION</w:t>
      </w:r>
    </w:p>
    <w:p>
      <w:pPr>
        <w:pStyle w:val="Heading2"/>
        <w:ind w:firstLine="0"/>
      </w:pPr>
      <w:r>
        <w:t>1.1 Background</w:t>
      </w:r>
    </w:p>
    <w:p>
      <w:pPr>
        <w:spacing w:line="360" w:lineRule="auto" w:after="120"/>
        <w:ind w:firstLine="504"/>
        <w:jc w:val="both"/>
      </w:pPr>
      <w:r>
        <w:rPr>
          <w:rFonts w:ascii="Times New Roman" w:hAnsi="Times New Roman"/>
          <w:sz w:val="24"/>
        </w:rPr>
        <w:t>Parameter-efficient fine-tuning adapts a large pretrained model while leaving most backbone weights frozen. It is attractive when compute, memory, or annotated examples are limited.</w:t>
      </w:r>
    </w:p>
    <w:p>
      <w:pPr>
        <w:pStyle w:val="Heading2"/>
        <w:ind w:firstLine="0"/>
      </w:pPr>
      <w:r>
        <w:t>1.2 Problem Statement</w:t>
      </w:r>
    </w:p>
    <w:p>
      <w:pPr>
        <w:spacing w:line="360" w:lineRule="auto" w:after="120"/>
        <w:ind w:firstLine="504"/>
        <w:jc w:val="both"/>
      </w:pPr>
      <w:r>
        <w:rPr>
          <w:rFonts w:ascii="Times New Roman" w:hAnsi="Times New Roman"/>
          <w:sz w:val="24"/>
        </w:rPr>
        <w:t>A PEFT recommendation based on one language and one dataset size may not transfer to a different data regime or script. Existing comparisons seldom vary both axes together in a controlled Indic-language setting.</w:t>
      </w:r>
    </w:p>
    <w:p>
      <w:pPr>
        <w:pStyle w:val="Heading2"/>
        <w:ind w:firstLine="0"/>
      </w:pPr>
      <w:r>
        <w:t>1.3 Motivation</w:t>
      </w:r>
    </w:p>
    <w:p>
      <w:pPr>
        <w:spacing w:line="360" w:lineRule="auto" w:after="120"/>
        <w:ind w:firstLine="504"/>
        <w:jc w:val="both"/>
      </w:pPr>
      <w:r>
        <w:rPr>
          <w:rFonts w:ascii="Times New Roman" w:hAnsi="Times New Roman"/>
          <w:sz w:val="24"/>
        </w:rPr>
        <w:t>Hindi and Telugu provide a useful contrast because they differ in script and language family while being evaluated with the same multilingual encoder and task. This makes it possible to investigate whether a ranking is robust or context-dependent.</w:t>
      </w:r>
    </w:p>
    <w:p>
      <w:pPr>
        <w:pStyle w:val="Heading2"/>
        <w:ind w:firstLine="0"/>
      </w:pPr>
      <w:r>
        <w:t>1.4 Research Questions</w:t>
      </w:r>
    </w:p>
    <w:p>
      <w:pPr>
        <w:spacing w:line="360" w:lineRule="auto" w:after="120"/>
        <w:ind w:firstLine="504"/>
        <w:jc w:val="both"/>
      </w:pPr>
      <w:r>
        <w:rPr>
          <w:rFonts w:ascii="Times New Roman" w:hAnsi="Times New Roman"/>
          <w:sz w:val="24"/>
        </w:rPr>
        <w:t>This report addresses two research questions:</w:t>
      </w:r>
    </w:p>
    <w:p>
      <w:pPr>
        <w:spacing w:line="360" w:lineRule="auto" w:after="120"/>
        <w:ind w:firstLine="504"/>
        <w:jc w:val="both"/>
      </w:pPr>
      <w:r>
        <w:rPr>
          <w:rFonts w:ascii="Times New Roman" w:hAnsi="Times New Roman"/>
          <w:sz w:val="24"/>
        </w:rPr>
        <w:t>RQ1: Does the ranking of LoRA, DoRA, and IA³ change as the training-data budget changes?</w:t>
      </w:r>
    </w:p>
    <w:p>
      <w:pPr>
        <w:spacing w:line="360" w:lineRule="auto" w:after="120"/>
        <w:ind w:firstLine="504"/>
        <w:jc w:val="both"/>
      </w:pPr>
      <w:r>
        <w:rPr>
          <w:rFonts w:ascii="Times New Roman" w:hAnsi="Times New Roman"/>
          <w:sz w:val="24"/>
        </w:rPr>
        <w:t>RQ2: Is the observed ranking consistent for Hindi (Devanagari; Indo-Aryan) and Telugu (Telugu script; Dravidian)?</w:t>
      </w:r>
    </w:p>
    <w:p>
      <w:pPr>
        <w:pStyle w:val="Heading2"/>
        <w:ind w:firstLine="0"/>
      </w:pPr>
      <w:r>
        <w:t>1.5 Objectives</w:t>
      </w:r>
    </w:p>
    <w:p>
      <w:pPr>
        <w:spacing w:line="360" w:lineRule="auto" w:after="120"/>
        <w:ind w:firstLine="504"/>
        <w:jc w:val="both"/>
      </w:pPr>
      <w:r>
        <w:rPr>
          <w:rFonts w:ascii="Times New Roman" w:hAnsi="Times New Roman"/>
          <w:sz w:val="24"/>
        </w:rPr>
        <w:t>The study aims to measure mean macro-F1 across budgets, identify the highest-mean method per cell, quantify resource use, and present all findings with their protocol limitations.</w:t>
      </w:r>
    </w:p>
    <w:p>
      <w:pPr>
        <w:pStyle w:val="Heading2"/>
        <w:ind w:firstLine="0"/>
      </w:pPr>
      <w:r>
        <w:t>1.6 Contributions</w:t>
      </w:r>
    </w:p>
    <w:p>
      <w:pPr>
        <w:spacing w:line="360" w:lineRule="auto" w:after="120"/>
        <w:ind w:firstLine="504"/>
        <w:jc w:val="both"/>
      </w:pPr>
      <w:r>
        <w:rPr>
          <w:rFonts w:ascii="Times New Roman" w:hAnsi="Times New Roman"/>
          <w:sz w:val="24"/>
        </w:rPr>
        <w:t>The project provides a reproducible 108-run PEFT sweep, corrected seed-level validation summaries, resource measurements, and a clearly separated held-out hybrid follow-up.</w:t>
      </w:r>
    </w:p>
    <w:p>
      <w:pPr>
        <w:pStyle w:val="Heading2"/>
        <w:ind w:firstLine="0"/>
      </w:pPr>
      <w:r>
        <w:t>1.7 Scope and Limitations</w:t>
      </w:r>
    </w:p>
    <w:p>
      <w:pPr>
        <w:spacing w:line="360" w:lineRule="auto" w:after="120"/>
        <w:ind w:firstLine="504"/>
        <w:jc w:val="both"/>
      </w:pPr>
      <w:r>
        <w:rPr>
          <w:rFonts w:ascii="Times New Roman" w:hAnsi="Times New Roman"/>
          <w:sz w:val="24"/>
        </w:rPr>
        <w:t>The scope is one encoder, one NLI task, two languages, and budgets up to 20,000 examples. The primary analysis uses validation data for learning-rate selection and reporting, so it is not an independent test claim.</w:t>
      </w:r>
    </w:p>
    <w:p>
      <w:pPr>
        <w:pStyle w:val="Heading2"/>
        <w:ind w:firstLine="0"/>
      </w:pPr>
      <w:r>
        <w:t>1.8 Organization of the Report</w:t>
      </w:r>
    </w:p>
    <w:p>
      <w:pPr>
        <w:spacing w:line="360" w:lineRule="auto" w:after="120"/>
        <w:ind w:firstLine="504"/>
        <w:jc w:val="both"/>
      </w:pPr>
      <w:r>
        <w:rPr>
          <w:rFonts w:ascii="Times New Roman" w:hAnsi="Times New Roman"/>
          <w:sz w:val="24"/>
        </w:rPr>
        <w:t>Chapter 2 reviews related work. Chapter 3 presents the system and methodology. Chapter 4 summarizes compute use. Chapter 5 reports the validated primary results and the distinct hybrid test follow-up. Chapter 6 concludes and identifies future work. References and appendices follow.</w:t>
      </w:r>
    </w:p>
    <w:p>
      <w:pPr>
        <w:pStyle w:val="Heading1"/>
        <w:ind w:firstLine="0"/>
        <w:jc w:val="center"/>
      </w:pPr>
      <w:r>
        <w:t>2. LITERATURE REVIEW</w:t>
      </w:r>
    </w:p>
    <w:p>
      <w:pPr>
        <w:pStyle w:val="Heading2"/>
        <w:ind w:firstLine="0"/>
      </w:pPr>
      <w:r>
        <w:t>2.1 PEFT</w:t>
      </w:r>
    </w:p>
    <w:p>
      <w:pPr>
        <w:spacing w:line="360" w:lineRule="auto" w:after="120"/>
        <w:ind w:firstLine="504"/>
        <w:jc w:val="both"/>
      </w:pPr>
      <w:r>
        <w:rPr>
          <w:rFonts w:ascii="Times New Roman" w:hAnsi="Times New Roman"/>
          <w:sz w:val="24"/>
        </w:rPr>
        <w:t>LoRA learns low-rank updates to selected frozen weights (Hu et al., 2021). DoRA extends this approach through magnitude–direction decomposition (Liu et al., 2024). IA³ instead learns small scaling vectors applied within transformer layers (Liu et al., 2022). These approaches make different trade-offs between adaptation capacity and trainable parameters.</w:t>
      </w:r>
    </w:p>
    <w:p>
      <w:pPr>
        <w:pStyle w:val="Heading2"/>
        <w:ind w:firstLine="0"/>
      </w:pPr>
      <w:r>
        <w:t>2.2 LoRA, DoRA, and IA³</w:t>
      </w:r>
    </w:p>
    <w:p>
      <w:pPr>
        <w:spacing w:line="360" w:lineRule="auto" w:after="120"/>
        <w:ind w:firstLine="504"/>
        <w:jc w:val="both"/>
      </w:pPr>
      <w:r>
        <w:rPr>
          <w:rFonts w:ascii="Times New Roman" w:hAnsi="Times New Roman"/>
          <w:sz w:val="24"/>
        </w:rPr>
        <w:t>LoRA uses additive low-rank updates; DoRA separates a weight's magnitude and direction; IA³ learns multiplicative rescaling vectors. These mechanisms motivate an empirical comparison rather than assuming that a lower parameter count or a more elaborate decomposition will always improve task accuracy.</w:t>
      </w:r>
    </w:p>
    <w:p>
      <w:pPr>
        <w:pStyle w:val="Heading2"/>
        <w:ind w:firstLine="0"/>
      </w:pPr>
      <w:r>
        <w:t>2.3 XLM-RoBERTa and IndicXNLI</w:t>
      </w:r>
    </w:p>
    <w:p>
      <w:pPr>
        <w:spacing w:line="360" w:lineRule="auto" w:after="120"/>
        <w:ind w:firstLine="504"/>
        <w:jc w:val="both"/>
      </w:pPr>
      <w:r>
        <w:rPr>
          <w:rFonts w:ascii="Times New Roman" w:hAnsi="Times New Roman"/>
          <w:sz w:val="24"/>
        </w:rPr>
        <w:t>XLM-RoBERTa is a multilingual encoder pretrained across many languages (Conneau et al., 2020). IndicXNLI extends natural-language inference evaluation to Indic languages, including Hindi and Telugu (Aggarwal et al., 2022). Prior PEFT comparisons have often used a fixed training size and predominantly Latin-script settings. This project jointly varies language and annotation budget, so its contribution is a controlled, descriptive comparison rather than a claim of universal PEFT superiority.</w:t>
      </w:r>
    </w:p>
    <w:p>
      <w:pPr>
        <w:pStyle w:val="Heading2"/>
        <w:ind w:firstLine="0"/>
      </w:pPr>
      <w:r>
        <w:t>2.4 Existing Studies and Research Gap</w:t>
      </w:r>
    </w:p>
    <w:p>
      <w:pPr>
        <w:spacing w:line="360" w:lineRule="auto" w:after="120"/>
        <w:ind w:firstLine="504"/>
        <w:jc w:val="both"/>
      </w:pPr>
      <w:r>
        <w:rPr>
          <w:rFonts w:ascii="Times New Roman" w:hAnsi="Times New Roman"/>
          <w:sz w:val="24"/>
        </w:rPr>
        <w:t>Prior comparative PEFT studies motivate the present work but do not jointly test training-budget sensitivity and cross-script variation in this controlled setting. The research gap is therefore practical: whether one method ranking can be used across differing annotation budgets and Indic-language contexts.</w:t>
      </w:r>
    </w:p>
    <w:p>
      <w:pPr>
        <w:pStyle w:val="Heading1"/>
        <w:ind w:firstLine="0"/>
        <w:jc w:val="center"/>
      </w:pPr>
      <w:r>
        <w:t>3. SYSTEM DESIGN AND METHODOLOGY</w:t>
      </w:r>
    </w:p>
    <w:p>
      <w:pPr>
        <w:pStyle w:val="Heading2"/>
        <w:ind w:firstLine="0"/>
      </w:pPr>
      <w:r>
        <w:t>3.1 Research Design</w:t>
      </w:r>
    </w:p>
    <w:p>
      <w:pPr>
        <w:spacing w:line="360" w:lineRule="auto" w:after="120"/>
        <w:ind w:firstLine="504"/>
        <w:jc w:val="both"/>
      </w:pPr>
      <w:r>
        <w:rPr>
          <w:rFonts w:ascii="Times New Roman" w:hAnsi="Times New Roman"/>
          <w:sz w:val="24"/>
        </w:rPr>
        <w:t>The primary study is a balanced factorial experiment: 3 PEFT methods × 2 languages × 6 budgets × 3 random seeds = 108 validation runs. The budgets are 50, 100, 500, 1,000, 2,000, and 20,000 training examples. Macro-F1 is the central evaluation metric because IndicXNLI is a three-class classification task.</w:t>
      </w:r>
    </w:p>
    <w:p>
      <w:pPr>
        <w:pStyle w:val="Heading2"/>
        <w:ind w:firstLine="0"/>
      </w:pPr>
      <w:r>
        <w:t>3.2 Dataset and Base Model</w:t>
      </w:r>
    </w:p>
    <w:p>
      <w:pPr>
        <w:spacing w:line="360" w:lineRule="auto" w:after="120"/>
        <w:ind w:firstLine="504"/>
        <w:jc w:val="both"/>
      </w:pPr>
      <w:r>
        <w:rPr>
          <w:rFonts w:ascii="Times New Roman" w:hAnsi="Times New Roman"/>
          <w:sz w:val="24"/>
        </w:rPr>
        <w:t>The dataset is IndicXNLI, restricted to Hindi and Telugu. The base model is XLM-RoBERTa-base with a sequence-classification head.</w:t>
      </w:r>
    </w:p>
    <w:p>
      <w:pPr>
        <w:pStyle w:val="Heading2"/>
        <w:ind w:firstLine="0"/>
      </w:pPr>
      <w:r>
        <w:t>3.3 PEFT Methods and Experimental Design</w:t>
      </w:r>
    </w:p>
    <w:p>
      <w:pPr>
        <w:spacing w:line="360" w:lineRule="auto" w:after="120"/>
        <w:ind w:firstLine="504"/>
        <w:jc w:val="both"/>
      </w:pPr>
      <w:r>
        <w:rPr>
          <w:rFonts w:ascii="Times New Roman" w:hAnsi="Times New Roman"/>
          <w:sz w:val="24"/>
        </w:rPr>
        <w:t>The workflow validates the dataset and environment, preprocesses language-specific subsets, verifies the training infrastructure, selects one pooled learning rate per method, executes the full sweep, and aggregates seed-level results. The stored analysis uses the validation split and reports a two-sided t interval for three seeds (df = 2; t* = 4.302652729). The interval describes variability across seeds; it is not a pairwise significance test.</w:t>
      </w:r>
    </w:p>
    <w:p>
      <w:pPr>
        <w:pStyle w:val="Heading2"/>
        <w:ind w:firstLine="0"/>
      </w:pPr>
      <w:r>
        <w:t>3.4 Training Procedure and Evaluation Metrics</w:t>
      </w:r>
    </w:p>
    <w:p>
      <w:pPr>
        <w:spacing w:line="360" w:lineRule="auto" w:after="120"/>
        <w:ind w:firstLine="504"/>
        <w:jc w:val="both"/>
      </w:pPr>
      <w:r>
        <w:rPr>
          <w:rFonts w:ascii="Times New Roman" w:hAnsi="Times New Roman"/>
          <w:sz w:val="24"/>
        </w:rPr>
        <w:t>Macro-F1 is the primary metric. Each method-language-budget cell is trained with three fixed seeds and results are aggregated as a mean with a two-sided t interval.</w:t>
      </w:r>
    </w:p>
    <w:p>
      <w:pPr>
        <w:pStyle w:val="Heading2"/>
        <w:ind w:firstLine="0"/>
      </w:pPr>
      <w:r>
        <w:t>3.5 Experimental Pipeline and Reproducibility</w:t>
      </w:r>
    </w:p>
    <w:p>
      <w:pPr>
        <w:spacing w:line="360" w:lineRule="auto" w:after="120"/>
        <w:ind w:firstLine="504"/>
        <w:jc w:val="both"/>
      </w:pPr>
      <w:r>
        <w:rPr>
          <w:rFonts w:ascii="Times New Roman" w:hAnsi="Times New Roman"/>
          <w:sz w:val="24"/>
        </w:rPr>
        <w:t>Fixed random seeds: 42, 123, and 456 for every primary cell.</w:t>
      </w:r>
    </w:p>
    <w:p>
      <w:pPr>
        <w:spacing w:line="360" w:lineRule="auto" w:after="120"/>
        <w:ind w:firstLine="504"/>
        <w:jc w:val="both"/>
      </w:pPr>
      <w:r>
        <w:rPr>
          <w:rFonts w:ascii="Times New Roman" w:hAnsi="Times New Roman"/>
          <w:sz w:val="24"/>
        </w:rPr>
        <w:t>Versioned notebooks and CSV outputs record preprocessing, learning-rate search, training, and analysis.</w:t>
      </w:r>
    </w:p>
    <w:p>
      <w:pPr>
        <w:spacing w:line="360" w:lineRule="auto" w:after="120"/>
        <w:ind w:firstLine="504"/>
        <w:jc w:val="both"/>
      </w:pPr>
      <w:r>
        <w:rPr>
          <w:rFonts w:ascii="Times New Roman" w:hAnsi="Times New Roman"/>
          <w:sz w:val="24"/>
        </w:rPr>
        <w:t>Standard libraries: Python, PyTorch, Hugging Face Transformers, PEFT, pandas, scikit-learn, NumPy, and Matplotlib.</w:t>
      </w:r>
    </w:p>
    <w:p>
      <w:pPr>
        <w:spacing w:line="360" w:lineRule="auto" w:after="120"/>
        <w:ind w:firstLine="504"/>
        <w:jc w:val="both"/>
      </w:pPr>
      <w:r>
        <w:rPr>
          <w:rFonts w:ascii="Times New Roman" w:hAnsi="Times New Roman"/>
          <w:sz w:val="24"/>
        </w:rPr>
        <w:t>Incremental experiment logging preserves per-run metric, memory, timing, and adapter metadata.</w:t>
      </w:r>
    </w:p>
    <w:p>
      <w:pPr>
        <w:pStyle w:val="Heading2"/>
        <w:ind w:firstLine="0"/>
      </w:pPr>
      <w:r>
        <w:t>3.6 Software and Tools</w:t>
      </w:r>
    </w:p>
    <w:p>
      <w:pPr>
        <w:spacing w:line="360" w:lineRule="auto" w:after="120"/>
        <w:ind w:firstLine="504"/>
        <w:jc w:val="both"/>
      </w:pPr>
      <w:r>
        <w:rPr>
          <w:rFonts w:ascii="Times New Roman" w:hAnsi="Times New Roman"/>
          <w:sz w:val="24"/>
        </w:rPr>
        <w:t>Experiments were executed in Kaggle-style GPU environments using Python, PyTorch, Transformers, PEFT, Accelerate, pandas, scikit-learn, NumPy, Matplotlib, and Seaborn. The study uses XLM-RoBERTa-base, a sequence-classification head, and IndicXNLI Hindi and Telugu subsets.</w:t>
      </w:r>
    </w:p>
    <w:p>
      <w:pPr>
        <w:pStyle w:val="Heading2"/>
        <w:ind w:firstLine="0"/>
      </w:pPr>
      <w:r>
        <w:t>3.7 Engineering Issues and Fixes</w:t>
      </w:r>
    </w:p>
    <w:p>
      <w:pPr>
        <w:spacing w:line="360" w:lineRule="auto" w:after="120"/>
        <w:ind w:firstLine="504"/>
        <w:jc w:val="both"/>
      </w:pPr>
      <w:r>
        <w:rPr>
          <w:rFonts w:ascii="Times New Roman" w:hAnsi="Times New Roman"/>
          <w:sz w:val="24"/>
        </w:rPr>
        <w:t>LoRA and DoRA use rank r = 8. IA³ uses learned scaling vectors. The pooled learning-rate search selected 1×10⁻⁴ for LoRA, 1×10⁻⁴ for DoRA, and 5×10⁻³ for IA³. All methods train the classification head alongside adapters. An infrastructure audit made this explicit through modules_to_save=['classifier']; this safeguard is important because a randomly initialized head must remain trainable for a valid sequence-classification comparison. The resulting corrected analysis is retained in the project outputs.</w:t>
      </w:r>
    </w:p>
    <w:p>
      <w:pPr>
        <w:spacing w:line="360" w:lineRule="auto" w:after="120"/>
        <w:ind w:firstLine="504"/>
        <w:jc w:val="both"/>
      </w:pPr>
      <w:r>
        <w:rPr>
          <w:rFonts w:ascii="Times New Roman" w:hAnsi="Times New Roman"/>
          <w:sz w:val="24"/>
        </w:rPr>
        <w:t>The training schedule varies by budget, so training budget and the total number of optimizer updates are not fully isolated. This trade-off should be considered when reading budget effects.</w:t>
      </w:r>
    </w:p>
    <w:p>
      <w:pPr>
        <w:pStyle w:val="Heading1"/>
        <w:ind w:firstLine="0"/>
        <w:jc w:val="center"/>
      </w:pPr>
      <w:r>
        <w:t>4. COMPUTATIONAL COST ANALYSIS</w:t>
      </w:r>
    </w:p>
    <w:p>
      <w:pPr>
        <w:pStyle w:val="Heading2"/>
        <w:ind w:firstLine="0"/>
      </w:pPr>
      <w:r>
        <w:t>4.1 Compute Environment</w:t>
      </w:r>
    </w:p>
    <w:p>
      <w:pPr>
        <w:spacing w:line="360" w:lineRule="auto" w:after="120"/>
        <w:ind w:firstLine="504"/>
        <w:jc w:val="both"/>
      </w:pPr>
      <w:r>
        <w:rPr>
          <w:rFonts w:ascii="Times New Roman" w:hAnsi="Times New Roman"/>
          <w:sz w:val="24"/>
        </w:rPr>
        <w:t>No physical hardware was purchased for this project. Therefore, the relevant cost is GPU compute use. The recorded aggregate times below cover the primary sweep; Kaggle GPU access was treated as free-tier access. A monetary estimate, if required by the institution, should be calculated from the applicable cloud GPU hourly rate rather than inferred from these measurements.</w:t>
      </w:r>
    </w:p>
    <w:p>
      <w:pPr>
        <w:pStyle w:val="Heading2"/>
        <w:ind w:firstLine="0"/>
      </w:pPr>
      <w:r>
        <w:t>4.2 Trainable Parameters, Memory Usage, and Training Time</w:t>
      </w:r>
    </w:p>
    <w:p>
      <w:pPr>
        <w:spacing w:before="120" w:after="60"/>
        <w:ind w:firstLine="0"/>
        <w:jc w:val="left"/>
      </w:pPr>
      <w:r>
        <w:rPr>
          <w:rFonts w:ascii="Times New Roman" w:hAnsi="Times New Roman"/>
          <w:b/>
          <w:sz w:val="21"/>
        </w:rPr>
        <w:t>Table 3. Recorded compute efficiency in the primary sweep.</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2167"/>
            <w:vAlign w:val="center"/>
            <w:shd w:fill="E7E6E6"/>
          </w:tcPr>
          <w:p>
            <w:pPr>
              <w:spacing w:after="0" w:line="240" w:lineRule="auto"/>
              <w:ind w:firstLine="0"/>
              <w:jc w:val="center"/>
            </w:pPr>
            <w:r>
              <w:rPr>
                <w:rFonts w:ascii="Times New Roman" w:hAnsi="Times New Roman"/>
                <w:b/>
                <w:color w:val="000000"/>
                <w:sz w:val="20"/>
              </w:rPr>
              <w:t>Method</w:t>
            </w:r>
          </w:p>
        </w:tc>
        <w:tc>
          <w:tcPr>
            <w:tcW w:type="dxa" w:w="2167"/>
            <w:vAlign w:val="center"/>
            <w:shd w:fill="E7E6E6"/>
          </w:tcPr>
          <w:p>
            <w:pPr>
              <w:spacing w:after="0" w:line="240" w:lineRule="auto"/>
              <w:ind w:firstLine="0"/>
              <w:jc w:val="center"/>
            </w:pPr>
            <w:r>
              <w:rPr>
                <w:rFonts w:ascii="Times New Roman" w:hAnsi="Times New Roman"/>
                <w:b/>
                <w:color w:val="000000"/>
                <w:sz w:val="20"/>
              </w:rPr>
              <w:t>Trainable parameters</w:t>
            </w:r>
          </w:p>
        </w:tc>
        <w:tc>
          <w:tcPr>
            <w:tcW w:type="dxa" w:w="2167"/>
            <w:vAlign w:val="center"/>
            <w:shd w:fill="E7E6E6"/>
          </w:tcPr>
          <w:p>
            <w:pPr>
              <w:spacing w:after="0" w:line="240" w:lineRule="auto"/>
              <w:ind w:firstLine="0"/>
              <w:jc w:val="center"/>
            </w:pPr>
            <w:r>
              <w:rPr>
                <w:rFonts w:ascii="Times New Roman" w:hAnsi="Times New Roman"/>
                <w:b/>
                <w:color w:val="000000"/>
                <w:sz w:val="20"/>
              </w:rPr>
              <w:t>Avg. forward memory (GB)</w:t>
            </w:r>
          </w:p>
        </w:tc>
        <w:tc>
          <w:tcPr>
            <w:tcW w:type="dxa" w:w="2167"/>
            <w:vAlign w:val="center"/>
            <w:shd w:fill="E7E6E6"/>
          </w:tcPr>
          <w:p>
            <w:pPr>
              <w:spacing w:after="0" w:line="240" w:lineRule="auto"/>
              <w:ind w:firstLine="0"/>
              <w:jc w:val="center"/>
            </w:pPr>
            <w:r>
              <w:rPr>
                <w:rFonts w:ascii="Times New Roman" w:hAnsi="Times New Roman"/>
                <w:b/>
                <w:color w:val="000000"/>
                <w:sz w:val="20"/>
              </w:rPr>
              <w:t>Total time (min)</w:t>
            </w:r>
          </w:p>
        </w:tc>
      </w:tr>
      <w:tr>
        <w:tc>
          <w:tcPr>
            <w:tcW w:type="dxa" w:w="2167"/>
            <w:vAlign w:val="center"/>
          </w:tcPr>
          <w:p>
            <w:pPr>
              <w:spacing w:after="0" w:line="240" w:lineRule="auto"/>
              <w:ind w:firstLine="0"/>
              <w:jc w:val="left"/>
            </w:pPr>
            <w:r>
              <w:rPr>
                <w:rFonts w:ascii="Times New Roman" w:hAnsi="Times New Roman"/>
                <w:sz w:val="18"/>
              </w:rPr>
              <w:t>DORA</w:t>
            </w:r>
          </w:p>
        </w:tc>
        <w:tc>
          <w:tcPr>
            <w:tcW w:type="dxa" w:w="2167"/>
            <w:vAlign w:val="center"/>
          </w:tcPr>
          <w:p>
            <w:pPr>
              <w:spacing w:after="0" w:line="240" w:lineRule="auto"/>
              <w:ind w:firstLine="0"/>
              <w:jc w:val="left"/>
            </w:pPr>
            <w:r>
              <w:rPr>
                <w:rFonts w:ascii="Times New Roman" w:hAnsi="Times New Roman"/>
                <w:sz w:val="18"/>
              </w:rPr>
              <w:t>906,243</w:t>
            </w:r>
          </w:p>
        </w:tc>
        <w:tc>
          <w:tcPr>
            <w:tcW w:type="dxa" w:w="2167"/>
            <w:vAlign w:val="center"/>
          </w:tcPr>
          <w:p>
            <w:pPr>
              <w:spacing w:after="0" w:line="240" w:lineRule="auto"/>
              <w:ind w:firstLine="0"/>
              <w:jc w:val="left"/>
            </w:pPr>
            <w:r>
              <w:rPr>
                <w:rFonts w:ascii="Times New Roman" w:hAnsi="Times New Roman"/>
                <w:sz w:val="18"/>
              </w:rPr>
              <w:t>1.17</w:t>
            </w:r>
          </w:p>
        </w:tc>
        <w:tc>
          <w:tcPr>
            <w:tcW w:type="dxa" w:w="2167"/>
            <w:vAlign w:val="center"/>
          </w:tcPr>
          <w:p>
            <w:pPr>
              <w:spacing w:after="0" w:line="240" w:lineRule="auto"/>
              <w:ind w:firstLine="0"/>
              <w:jc w:val="left"/>
            </w:pPr>
            <w:r>
              <w:rPr>
                <w:rFonts w:ascii="Times New Roman" w:hAnsi="Times New Roman"/>
                <w:sz w:val="18"/>
              </w:rPr>
              <w:t>53.6</w:t>
            </w:r>
          </w:p>
        </w:tc>
      </w:tr>
      <w:tr>
        <w:tc>
          <w:tcPr>
            <w:tcW w:type="dxa" w:w="2167"/>
            <w:vAlign w:val="center"/>
          </w:tcPr>
          <w:p>
            <w:pPr>
              <w:spacing w:after="0" w:line="240" w:lineRule="auto"/>
              <w:ind w:firstLine="0"/>
              <w:jc w:val="left"/>
            </w:pPr>
            <w:r>
              <w:rPr>
                <w:rFonts w:ascii="Times New Roman" w:hAnsi="Times New Roman"/>
                <w:sz w:val="18"/>
              </w:rPr>
              <w:t>IA3</w:t>
            </w:r>
          </w:p>
        </w:tc>
        <w:tc>
          <w:tcPr>
            <w:tcW w:type="dxa" w:w="2167"/>
            <w:vAlign w:val="center"/>
          </w:tcPr>
          <w:p>
            <w:pPr>
              <w:spacing w:after="0" w:line="240" w:lineRule="auto"/>
              <w:ind w:firstLine="0"/>
              <w:jc w:val="left"/>
            </w:pPr>
            <w:r>
              <w:rPr>
                <w:rFonts w:ascii="Times New Roman" w:hAnsi="Times New Roman"/>
                <w:sz w:val="18"/>
              </w:rPr>
              <w:t>657,411</w:t>
            </w:r>
          </w:p>
        </w:tc>
        <w:tc>
          <w:tcPr>
            <w:tcW w:type="dxa" w:w="2167"/>
            <w:vAlign w:val="center"/>
          </w:tcPr>
          <w:p>
            <w:pPr>
              <w:spacing w:after="0" w:line="240" w:lineRule="auto"/>
              <w:ind w:firstLine="0"/>
              <w:jc w:val="left"/>
            </w:pPr>
            <w:r>
              <w:rPr>
                <w:rFonts w:ascii="Times New Roman" w:hAnsi="Times New Roman"/>
                <w:sz w:val="18"/>
              </w:rPr>
              <w:t>1.24</w:t>
            </w:r>
          </w:p>
        </w:tc>
        <w:tc>
          <w:tcPr>
            <w:tcW w:type="dxa" w:w="2167"/>
            <w:vAlign w:val="center"/>
          </w:tcPr>
          <w:p>
            <w:pPr>
              <w:spacing w:after="0" w:line="240" w:lineRule="auto"/>
              <w:ind w:firstLine="0"/>
              <w:jc w:val="left"/>
            </w:pPr>
            <w:r>
              <w:rPr>
                <w:rFonts w:ascii="Times New Roman" w:hAnsi="Times New Roman"/>
                <w:sz w:val="18"/>
              </w:rPr>
              <w:t>47.7</w:t>
            </w:r>
          </w:p>
        </w:tc>
      </w:tr>
      <w:tr>
        <w:tc>
          <w:tcPr>
            <w:tcW w:type="dxa" w:w="2167"/>
            <w:vAlign w:val="center"/>
          </w:tcPr>
          <w:p>
            <w:pPr>
              <w:spacing w:after="0" w:line="240" w:lineRule="auto"/>
              <w:ind w:firstLine="0"/>
              <w:jc w:val="left"/>
            </w:pPr>
            <w:r>
              <w:rPr>
                <w:rFonts w:ascii="Times New Roman" w:hAnsi="Times New Roman"/>
                <w:sz w:val="18"/>
              </w:rPr>
              <w:t>LORA</w:t>
            </w:r>
          </w:p>
        </w:tc>
        <w:tc>
          <w:tcPr>
            <w:tcW w:type="dxa" w:w="2167"/>
            <w:vAlign w:val="center"/>
          </w:tcPr>
          <w:p>
            <w:pPr>
              <w:spacing w:after="0" w:line="240" w:lineRule="auto"/>
              <w:ind w:firstLine="0"/>
              <w:jc w:val="left"/>
            </w:pPr>
            <w:r>
              <w:rPr>
                <w:rFonts w:ascii="Times New Roman" w:hAnsi="Times New Roman"/>
                <w:sz w:val="18"/>
              </w:rPr>
              <w:t>887,811</w:t>
            </w:r>
          </w:p>
        </w:tc>
        <w:tc>
          <w:tcPr>
            <w:tcW w:type="dxa" w:w="2167"/>
            <w:vAlign w:val="center"/>
          </w:tcPr>
          <w:p>
            <w:pPr>
              <w:spacing w:after="0" w:line="240" w:lineRule="auto"/>
              <w:ind w:firstLine="0"/>
              <w:jc w:val="left"/>
            </w:pPr>
            <w:r>
              <w:rPr>
                <w:rFonts w:ascii="Times New Roman" w:hAnsi="Times New Roman"/>
                <w:sz w:val="18"/>
              </w:rPr>
              <w:t>1.16</w:t>
            </w:r>
          </w:p>
        </w:tc>
        <w:tc>
          <w:tcPr>
            <w:tcW w:type="dxa" w:w="2167"/>
            <w:vAlign w:val="center"/>
          </w:tcPr>
          <w:p>
            <w:pPr>
              <w:spacing w:after="0" w:line="240" w:lineRule="auto"/>
              <w:ind w:firstLine="0"/>
              <w:jc w:val="left"/>
            </w:pPr>
            <w:r>
              <w:rPr>
                <w:rFonts w:ascii="Times New Roman" w:hAnsi="Times New Roman"/>
                <w:sz w:val="18"/>
              </w:rPr>
              <w:t>38.7</w:t>
            </w:r>
          </w:p>
        </w:tc>
      </w:tr>
    </w:tbl>
    <w:p>
      <w:pPr>
        <w:spacing w:after="0"/>
      </w:pPr>
    </w:p>
    <w:p>
      <w:pPr>
        <w:spacing w:line="360" w:lineRule="auto" w:after="120"/>
        <w:ind w:firstLine="504"/>
        <w:jc w:val="both"/>
      </w:pPr>
      <w:r>
        <w:rPr>
          <w:rFonts w:ascii="Times New Roman" w:hAnsi="Times New Roman"/>
          <w:sz w:val="24"/>
        </w:rPr>
        <w:t>IA³ has the smallest trainable parameter count (657,411), but LoRA had the lowest recorded aggregate training time in this implementation. DoRA was both the largest of the three adapter configurations and the slowest in the recorded sweep.</w:t>
      </w:r>
    </w:p>
    <w:p>
      <w:pPr>
        <w:pStyle w:val="Heading1"/>
        <w:ind w:firstLine="0"/>
        <w:jc w:val="center"/>
      </w:pPr>
      <w:r>
        <w:t>5. RESULTS AND DISCUSSION</w:t>
      </w:r>
    </w:p>
    <w:p>
      <w:pPr>
        <w:pStyle w:val="Heading2"/>
        <w:ind w:firstLine="0"/>
      </w:pPr>
      <w:r>
        <w:t>5.1 Primary Results</w:t>
      </w:r>
    </w:p>
    <w:p>
      <w:pPr>
        <w:spacing w:line="360" w:lineRule="auto" w:after="120"/>
        <w:ind w:firstLine="504"/>
        <w:jc w:val="both"/>
      </w:pPr>
      <w:r>
        <w:rPr>
          <w:rFonts w:ascii="Times New Roman" w:hAnsi="Times New Roman"/>
          <w:sz w:val="24"/>
        </w:rPr>
        <w:t>The primary results are validation-set findings, not an independent final test evaluation. Table 1 reports the mean macro-F1 and interval for every cell, and Table 2 identifies the highest-mean method. The ranking changes at low budgets and is not identical across languages at 20,000 examples.</w:t>
      </w:r>
    </w:p>
    <w:p>
      <w:pPr>
        <w:spacing w:before="120" w:after="60"/>
        <w:ind w:firstLine="0"/>
        <w:jc w:val="left"/>
      </w:pPr>
      <w:r>
        <w:rPr>
          <w:rFonts w:ascii="Times New Roman" w:hAnsi="Times New Roman"/>
          <w:b/>
          <w:sz w:val="21"/>
        </w:rPr>
        <w:t>Table 1. Primary validation macro-F1 means and two-sided t intervals across three seeds.</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1734"/>
            <w:vAlign w:val="center"/>
            <w:shd w:fill="E7E6E6"/>
          </w:tcPr>
          <w:p>
            <w:pPr>
              <w:spacing w:after="0" w:line="240" w:lineRule="auto"/>
              <w:ind w:firstLine="0"/>
              <w:jc w:val="center"/>
            </w:pPr>
            <w:r>
              <w:rPr>
                <w:rFonts w:ascii="Times New Roman" w:hAnsi="Times New Roman"/>
                <w:b/>
                <w:color w:val="000000"/>
                <w:sz w:val="20"/>
              </w:rPr>
              <w:t>Method</w:t>
            </w:r>
          </w:p>
        </w:tc>
        <w:tc>
          <w:tcPr>
            <w:tcW w:type="dxa" w:w="1734"/>
            <w:vAlign w:val="center"/>
            <w:shd w:fill="E7E6E6"/>
          </w:tcPr>
          <w:p>
            <w:pPr>
              <w:spacing w:after="0" w:line="240" w:lineRule="auto"/>
              <w:ind w:firstLine="0"/>
              <w:jc w:val="center"/>
            </w:pPr>
            <w:r>
              <w:rPr>
                <w:rFonts w:ascii="Times New Roman" w:hAnsi="Times New Roman"/>
                <w:b/>
                <w:color w:val="000000"/>
                <w:sz w:val="20"/>
              </w:rPr>
              <w:t>Language</w:t>
            </w:r>
          </w:p>
        </w:tc>
        <w:tc>
          <w:tcPr>
            <w:tcW w:type="dxa" w:w="1734"/>
            <w:vAlign w:val="center"/>
            <w:shd w:fill="E7E6E6"/>
          </w:tcPr>
          <w:p>
            <w:pPr>
              <w:spacing w:after="0" w:line="240" w:lineRule="auto"/>
              <w:ind w:firstLine="0"/>
              <w:jc w:val="center"/>
            </w:pPr>
            <w:r>
              <w:rPr>
                <w:rFonts w:ascii="Times New Roman" w:hAnsi="Times New Roman"/>
                <w:b/>
                <w:color w:val="000000"/>
                <w:sz w:val="20"/>
              </w:rPr>
              <w:t>Budget</w:t>
            </w:r>
          </w:p>
        </w:tc>
        <w:tc>
          <w:tcPr>
            <w:tcW w:type="dxa" w:w="1734"/>
            <w:vAlign w:val="center"/>
            <w:shd w:fill="E7E6E6"/>
          </w:tcPr>
          <w:p>
            <w:pPr>
              <w:spacing w:after="0" w:line="240" w:lineRule="auto"/>
              <w:ind w:firstLine="0"/>
              <w:jc w:val="center"/>
            </w:pPr>
            <w:r>
              <w:rPr>
                <w:rFonts w:ascii="Times New Roman" w:hAnsi="Times New Roman"/>
                <w:b/>
                <w:color w:val="000000"/>
                <w:sz w:val="20"/>
              </w:rPr>
              <w:t>Mean macro-F1</w:t>
            </w:r>
          </w:p>
        </w:tc>
        <w:tc>
          <w:tcPr>
            <w:tcW w:type="dxa" w:w="1734"/>
            <w:vAlign w:val="center"/>
            <w:shd w:fill="E7E6E6"/>
          </w:tcPr>
          <w:p>
            <w:pPr>
              <w:spacing w:after="0" w:line="240" w:lineRule="auto"/>
              <w:ind w:firstLine="0"/>
              <w:jc w:val="center"/>
            </w:pPr>
            <w:r>
              <w:rPr>
                <w:rFonts w:ascii="Times New Roman" w:hAnsi="Times New Roman"/>
                <w:b/>
                <w:color w:val="000000"/>
                <w:sz w:val="20"/>
              </w:rPr>
              <w:t>95% t interval</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0.2213</w:t>
            </w:r>
          </w:p>
        </w:tc>
        <w:tc>
          <w:tcPr>
            <w:tcW w:type="dxa" w:w="1734"/>
            <w:vAlign w:val="center"/>
          </w:tcPr>
          <w:p>
            <w:pPr>
              <w:spacing w:after="0" w:line="240" w:lineRule="auto"/>
              <w:ind w:firstLine="0"/>
              <w:jc w:val="left"/>
            </w:pPr>
            <w:r>
              <w:rPr>
                <w:rFonts w:ascii="Times New Roman" w:hAnsi="Times New Roman"/>
                <w:sz w:val="18"/>
              </w:rPr>
              <w:t>±0.1106</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0.1993</w:t>
            </w:r>
          </w:p>
        </w:tc>
        <w:tc>
          <w:tcPr>
            <w:tcW w:type="dxa" w:w="1734"/>
            <w:vAlign w:val="center"/>
          </w:tcPr>
          <w:p>
            <w:pPr>
              <w:spacing w:after="0" w:line="240" w:lineRule="auto"/>
              <w:ind w:firstLine="0"/>
              <w:jc w:val="left"/>
            </w:pPr>
            <w:r>
              <w:rPr>
                <w:rFonts w:ascii="Times New Roman" w:hAnsi="Times New Roman"/>
                <w:sz w:val="18"/>
              </w:rPr>
              <w:t>±0.1405</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0.3302</w:t>
            </w:r>
          </w:p>
        </w:tc>
        <w:tc>
          <w:tcPr>
            <w:tcW w:type="dxa" w:w="1734"/>
            <w:vAlign w:val="center"/>
          </w:tcPr>
          <w:p>
            <w:pPr>
              <w:spacing w:after="0" w:line="240" w:lineRule="auto"/>
              <w:ind w:firstLine="0"/>
              <w:jc w:val="left"/>
            </w:pPr>
            <w:r>
              <w:rPr>
                <w:rFonts w:ascii="Times New Roman" w:hAnsi="Times New Roman"/>
                <w:sz w:val="18"/>
              </w:rPr>
              <w:t>±0.1172</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0.2025</w:t>
            </w:r>
          </w:p>
        </w:tc>
        <w:tc>
          <w:tcPr>
            <w:tcW w:type="dxa" w:w="1734"/>
            <w:vAlign w:val="center"/>
          </w:tcPr>
          <w:p>
            <w:pPr>
              <w:spacing w:after="0" w:line="240" w:lineRule="auto"/>
              <w:ind w:firstLine="0"/>
              <w:jc w:val="left"/>
            </w:pPr>
            <w:r>
              <w:rPr>
                <w:rFonts w:ascii="Times New Roman" w:hAnsi="Times New Roman"/>
                <w:sz w:val="18"/>
              </w:rPr>
              <w:t>±0.0944</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0.4427</w:t>
            </w:r>
          </w:p>
        </w:tc>
        <w:tc>
          <w:tcPr>
            <w:tcW w:type="dxa" w:w="1734"/>
            <w:vAlign w:val="center"/>
          </w:tcPr>
          <w:p>
            <w:pPr>
              <w:spacing w:after="0" w:line="240" w:lineRule="auto"/>
              <w:ind w:firstLine="0"/>
              <w:jc w:val="left"/>
            </w:pPr>
            <w:r>
              <w:rPr>
                <w:rFonts w:ascii="Times New Roman" w:hAnsi="Times New Roman"/>
                <w:sz w:val="18"/>
              </w:rPr>
              <w:t>±0.1547</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0.6658</w:t>
            </w:r>
          </w:p>
        </w:tc>
        <w:tc>
          <w:tcPr>
            <w:tcW w:type="dxa" w:w="1734"/>
            <w:vAlign w:val="center"/>
          </w:tcPr>
          <w:p>
            <w:pPr>
              <w:spacing w:after="0" w:line="240" w:lineRule="auto"/>
              <w:ind w:firstLine="0"/>
              <w:jc w:val="left"/>
            </w:pPr>
            <w:r>
              <w:rPr>
                <w:rFonts w:ascii="Times New Roman" w:hAnsi="Times New Roman"/>
                <w:sz w:val="18"/>
              </w:rPr>
              <w:t>±0.0142</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0.1922</w:t>
            </w:r>
          </w:p>
        </w:tc>
        <w:tc>
          <w:tcPr>
            <w:tcW w:type="dxa" w:w="1734"/>
            <w:vAlign w:val="center"/>
          </w:tcPr>
          <w:p>
            <w:pPr>
              <w:spacing w:after="0" w:line="240" w:lineRule="auto"/>
              <w:ind w:firstLine="0"/>
              <w:jc w:val="left"/>
            </w:pPr>
            <w:r>
              <w:rPr>
                <w:rFonts w:ascii="Times New Roman" w:hAnsi="Times New Roman"/>
                <w:sz w:val="18"/>
              </w:rPr>
              <w:t>±0.0914</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0.1755</w:t>
            </w:r>
          </w:p>
        </w:tc>
        <w:tc>
          <w:tcPr>
            <w:tcW w:type="dxa" w:w="1734"/>
            <w:vAlign w:val="center"/>
          </w:tcPr>
          <w:p>
            <w:pPr>
              <w:spacing w:after="0" w:line="240" w:lineRule="auto"/>
              <w:ind w:firstLine="0"/>
              <w:jc w:val="left"/>
            </w:pPr>
            <w:r>
              <w:rPr>
                <w:rFonts w:ascii="Times New Roman" w:hAnsi="Times New Roman"/>
                <w:sz w:val="18"/>
              </w:rPr>
              <w:t>±0.0380</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0.3799</w:t>
            </w:r>
          </w:p>
        </w:tc>
        <w:tc>
          <w:tcPr>
            <w:tcW w:type="dxa" w:w="1734"/>
            <w:vAlign w:val="center"/>
          </w:tcPr>
          <w:p>
            <w:pPr>
              <w:spacing w:after="0" w:line="240" w:lineRule="auto"/>
              <w:ind w:firstLine="0"/>
              <w:jc w:val="left"/>
            </w:pPr>
            <w:r>
              <w:rPr>
                <w:rFonts w:ascii="Times New Roman" w:hAnsi="Times New Roman"/>
                <w:sz w:val="18"/>
              </w:rPr>
              <w:t>±0.0236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0.3951</w:t>
            </w:r>
          </w:p>
        </w:tc>
        <w:tc>
          <w:tcPr>
            <w:tcW w:type="dxa" w:w="1734"/>
            <w:vAlign w:val="center"/>
          </w:tcPr>
          <w:p>
            <w:pPr>
              <w:spacing w:after="0" w:line="240" w:lineRule="auto"/>
              <w:ind w:firstLine="0"/>
              <w:jc w:val="left"/>
            </w:pPr>
            <w:r>
              <w:rPr>
                <w:rFonts w:ascii="Times New Roman" w:hAnsi="Times New Roman"/>
                <w:sz w:val="18"/>
              </w:rPr>
              <w:t>±0.1576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0.4915</w:t>
            </w:r>
          </w:p>
        </w:tc>
        <w:tc>
          <w:tcPr>
            <w:tcW w:type="dxa" w:w="1734"/>
            <w:vAlign w:val="center"/>
          </w:tcPr>
          <w:p>
            <w:pPr>
              <w:spacing w:after="0" w:line="240" w:lineRule="auto"/>
              <w:ind w:firstLine="0"/>
              <w:jc w:val="left"/>
            </w:pPr>
            <w:r>
              <w:rPr>
                <w:rFonts w:ascii="Times New Roman" w:hAnsi="Times New Roman"/>
                <w:sz w:val="18"/>
              </w:rPr>
              <w:t>±0.1746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0.6682</w:t>
            </w:r>
          </w:p>
        </w:tc>
        <w:tc>
          <w:tcPr>
            <w:tcW w:type="dxa" w:w="1734"/>
            <w:vAlign w:val="center"/>
          </w:tcPr>
          <w:p>
            <w:pPr>
              <w:spacing w:after="0" w:line="240" w:lineRule="auto"/>
              <w:ind w:firstLine="0"/>
              <w:jc w:val="left"/>
            </w:pPr>
            <w:r>
              <w:rPr>
                <w:rFonts w:ascii="Times New Roman" w:hAnsi="Times New Roman"/>
                <w:sz w:val="18"/>
              </w:rPr>
              <w:t>±0.0299</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0.2191</w:t>
            </w:r>
          </w:p>
        </w:tc>
        <w:tc>
          <w:tcPr>
            <w:tcW w:type="dxa" w:w="1734"/>
            <w:vAlign w:val="center"/>
          </w:tcPr>
          <w:p>
            <w:pPr>
              <w:spacing w:after="0" w:line="240" w:lineRule="auto"/>
              <w:ind w:firstLine="0"/>
              <w:jc w:val="left"/>
            </w:pPr>
            <w:r>
              <w:rPr>
                <w:rFonts w:ascii="Times New Roman" w:hAnsi="Times New Roman"/>
                <w:sz w:val="18"/>
              </w:rPr>
              <w:t>±0.1031</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0.1992</w:t>
            </w:r>
          </w:p>
        </w:tc>
        <w:tc>
          <w:tcPr>
            <w:tcW w:type="dxa" w:w="1734"/>
            <w:vAlign w:val="center"/>
          </w:tcPr>
          <w:p>
            <w:pPr>
              <w:spacing w:after="0" w:line="240" w:lineRule="auto"/>
              <w:ind w:firstLine="0"/>
              <w:jc w:val="left"/>
            </w:pPr>
            <w:r>
              <w:rPr>
                <w:rFonts w:ascii="Times New Roman" w:hAnsi="Times New Roman"/>
                <w:sz w:val="18"/>
              </w:rPr>
              <w:t>±0.1398</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0.3359</w:t>
            </w:r>
          </w:p>
        </w:tc>
        <w:tc>
          <w:tcPr>
            <w:tcW w:type="dxa" w:w="1734"/>
            <w:vAlign w:val="center"/>
          </w:tcPr>
          <w:p>
            <w:pPr>
              <w:spacing w:after="0" w:line="240" w:lineRule="auto"/>
              <w:ind w:firstLine="0"/>
              <w:jc w:val="left"/>
            </w:pPr>
            <w:r>
              <w:rPr>
                <w:rFonts w:ascii="Times New Roman" w:hAnsi="Times New Roman"/>
                <w:sz w:val="18"/>
              </w:rPr>
              <w:t>±0.1310</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0.2035</w:t>
            </w:r>
          </w:p>
        </w:tc>
        <w:tc>
          <w:tcPr>
            <w:tcW w:type="dxa" w:w="1734"/>
            <w:vAlign w:val="center"/>
          </w:tcPr>
          <w:p>
            <w:pPr>
              <w:spacing w:after="0" w:line="240" w:lineRule="auto"/>
              <w:ind w:firstLine="0"/>
              <w:jc w:val="left"/>
            </w:pPr>
            <w:r>
              <w:rPr>
                <w:rFonts w:ascii="Times New Roman" w:hAnsi="Times New Roman"/>
                <w:sz w:val="18"/>
              </w:rPr>
              <w:t>±0.0899</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0.4850</w:t>
            </w:r>
          </w:p>
        </w:tc>
        <w:tc>
          <w:tcPr>
            <w:tcW w:type="dxa" w:w="1734"/>
            <w:vAlign w:val="center"/>
          </w:tcPr>
          <w:p>
            <w:pPr>
              <w:spacing w:after="0" w:line="240" w:lineRule="auto"/>
              <w:ind w:firstLine="0"/>
              <w:jc w:val="left"/>
            </w:pPr>
            <w:r>
              <w:rPr>
                <w:rFonts w:ascii="Times New Roman" w:hAnsi="Times New Roman"/>
                <w:sz w:val="18"/>
              </w:rPr>
              <w:t>±0.0669</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0.6641</w:t>
            </w:r>
          </w:p>
        </w:tc>
        <w:tc>
          <w:tcPr>
            <w:tcW w:type="dxa" w:w="1734"/>
            <w:vAlign w:val="center"/>
          </w:tcPr>
          <w:p>
            <w:pPr>
              <w:spacing w:after="0" w:line="240" w:lineRule="auto"/>
              <w:ind w:firstLine="0"/>
              <w:jc w:val="left"/>
            </w:pPr>
            <w:r>
              <w:rPr>
                <w:rFonts w:ascii="Times New Roman" w:hAnsi="Times New Roman"/>
                <w:sz w:val="18"/>
              </w:rPr>
              <w:t>±0.0306</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0.2053</w:t>
            </w:r>
          </w:p>
        </w:tc>
        <w:tc>
          <w:tcPr>
            <w:tcW w:type="dxa" w:w="1734"/>
            <w:vAlign w:val="center"/>
          </w:tcPr>
          <w:p>
            <w:pPr>
              <w:spacing w:after="0" w:line="240" w:lineRule="auto"/>
              <w:ind w:firstLine="0"/>
              <w:jc w:val="left"/>
            </w:pPr>
            <w:r>
              <w:rPr>
                <w:rFonts w:ascii="Times New Roman" w:hAnsi="Times New Roman"/>
                <w:sz w:val="18"/>
              </w:rPr>
              <w:t>±0.0668</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0.2044</w:t>
            </w:r>
          </w:p>
        </w:tc>
        <w:tc>
          <w:tcPr>
            <w:tcW w:type="dxa" w:w="1734"/>
            <w:vAlign w:val="center"/>
          </w:tcPr>
          <w:p>
            <w:pPr>
              <w:spacing w:after="0" w:line="240" w:lineRule="auto"/>
              <w:ind w:firstLine="0"/>
              <w:jc w:val="left"/>
            </w:pPr>
            <w:r>
              <w:rPr>
                <w:rFonts w:ascii="Times New Roman" w:hAnsi="Times New Roman"/>
                <w:sz w:val="18"/>
              </w:rPr>
              <w:t>±0.1624</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0.2777</w:t>
            </w:r>
          </w:p>
        </w:tc>
        <w:tc>
          <w:tcPr>
            <w:tcW w:type="dxa" w:w="1734"/>
            <w:vAlign w:val="center"/>
          </w:tcPr>
          <w:p>
            <w:pPr>
              <w:spacing w:after="0" w:line="240" w:lineRule="auto"/>
              <w:ind w:firstLine="0"/>
              <w:jc w:val="left"/>
            </w:pPr>
            <w:r>
              <w:rPr>
                <w:rFonts w:ascii="Times New Roman" w:hAnsi="Times New Roman"/>
                <w:sz w:val="18"/>
              </w:rPr>
              <w:t>±0.1375</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0.2052</w:t>
            </w:r>
          </w:p>
        </w:tc>
        <w:tc>
          <w:tcPr>
            <w:tcW w:type="dxa" w:w="1734"/>
            <w:vAlign w:val="center"/>
          </w:tcPr>
          <w:p>
            <w:pPr>
              <w:spacing w:after="0" w:line="240" w:lineRule="auto"/>
              <w:ind w:firstLine="0"/>
              <w:jc w:val="left"/>
            </w:pPr>
            <w:r>
              <w:rPr>
                <w:rFonts w:ascii="Times New Roman" w:hAnsi="Times New Roman"/>
                <w:sz w:val="18"/>
              </w:rPr>
              <w:t>±0.1630</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0.3155</w:t>
            </w:r>
          </w:p>
        </w:tc>
        <w:tc>
          <w:tcPr>
            <w:tcW w:type="dxa" w:w="1734"/>
            <w:vAlign w:val="center"/>
          </w:tcPr>
          <w:p>
            <w:pPr>
              <w:spacing w:after="0" w:line="240" w:lineRule="auto"/>
              <w:ind w:firstLine="0"/>
              <w:jc w:val="left"/>
            </w:pPr>
            <w:r>
              <w:rPr>
                <w:rFonts w:ascii="Times New Roman" w:hAnsi="Times New Roman"/>
                <w:sz w:val="18"/>
              </w:rPr>
              <w:t>±0.1575</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0.6227</w:t>
            </w:r>
          </w:p>
        </w:tc>
        <w:tc>
          <w:tcPr>
            <w:tcW w:type="dxa" w:w="1734"/>
            <w:vAlign w:val="center"/>
          </w:tcPr>
          <w:p>
            <w:pPr>
              <w:spacing w:after="0" w:line="240" w:lineRule="auto"/>
              <w:ind w:firstLine="0"/>
              <w:jc w:val="left"/>
            </w:pPr>
            <w:r>
              <w:rPr>
                <w:rFonts w:ascii="Times New Roman" w:hAnsi="Times New Roman"/>
                <w:sz w:val="18"/>
              </w:rPr>
              <w:t>±0.0209</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0.1667</w:t>
            </w:r>
          </w:p>
        </w:tc>
        <w:tc>
          <w:tcPr>
            <w:tcW w:type="dxa" w:w="1734"/>
            <w:vAlign w:val="center"/>
          </w:tcPr>
          <w:p>
            <w:pPr>
              <w:spacing w:after="0" w:line="240" w:lineRule="auto"/>
              <w:ind w:firstLine="0"/>
              <w:jc w:val="left"/>
            </w:pPr>
            <w:r>
              <w:rPr>
                <w:rFonts w:ascii="Times New Roman" w:hAnsi="Times New Roman"/>
                <w:sz w:val="18"/>
              </w:rPr>
              <w:t>±0.0000</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0.2063</w:t>
            </w:r>
          </w:p>
        </w:tc>
        <w:tc>
          <w:tcPr>
            <w:tcW w:type="dxa" w:w="1734"/>
            <w:vAlign w:val="center"/>
          </w:tcPr>
          <w:p>
            <w:pPr>
              <w:spacing w:after="0" w:line="240" w:lineRule="auto"/>
              <w:ind w:firstLine="0"/>
              <w:jc w:val="left"/>
            </w:pPr>
            <w:r>
              <w:rPr>
                <w:rFonts w:ascii="Times New Roman" w:hAnsi="Times New Roman"/>
                <w:sz w:val="18"/>
              </w:rPr>
              <w:t>±0.1704</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0.3512</w:t>
            </w:r>
          </w:p>
        </w:tc>
        <w:tc>
          <w:tcPr>
            <w:tcW w:type="dxa" w:w="1734"/>
            <w:vAlign w:val="center"/>
          </w:tcPr>
          <w:p>
            <w:pPr>
              <w:spacing w:after="0" w:line="240" w:lineRule="auto"/>
              <w:ind w:firstLine="0"/>
              <w:jc w:val="left"/>
            </w:pPr>
            <w:r>
              <w:rPr>
                <w:rFonts w:ascii="Times New Roman" w:hAnsi="Times New Roman"/>
                <w:sz w:val="18"/>
              </w:rPr>
              <w:t>±0.1063</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0.2678</w:t>
            </w:r>
          </w:p>
        </w:tc>
        <w:tc>
          <w:tcPr>
            <w:tcW w:type="dxa" w:w="1734"/>
            <w:vAlign w:val="center"/>
          </w:tcPr>
          <w:p>
            <w:pPr>
              <w:spacing w:after="0" w:line="240" w:lineRule="auto"/>
              <w:ind w:firstLine="0"/>
              <w:jc w:val="left"/>
            </w:pPr>
            <w:r>
              <w:rPr>
                <w:rFonts w:ascii="Times New Roman" w:hAnsi="Times New Roman"/>
                <w:sz w:val="18"/>
              </w:rPr>
              <w:t>±0.2236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0.3949</w:t>
            </w:r>
          </w:p>
        </w:tc>
        <w:tc>
          <w:tcPr>
            <w:tcW w:type="dxa" w:w="1734"/>
            <w:vAlign w:val="center"/>
          </w:tcPr>
          <w:p>
            <w:pPr>
              <w:spacing w:after="0" w:line="240" w:lineRule="auto"/>
              <w:ind w:firstLine="0"/>
              <w:jc w:val="left"/>
            </w:pPr>
            <w:r>
              <w:rPr>
                <w:rFonts w:ascii="Times New Roman" w:hAnsi="Times New Roman"/>
                <w:sz w:val="18"/>
              </w:rPr>
              <w:t>±0.1534</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0.6165</w:t>
            </w:r>
          </w:p>
        </w:tc>
        <w:tc>
          <w:tcPr>
            <w:tcW w:type="dxa" w:w="1734"/>
            <w:vAlign w:val="center"/>
          </w:tcPr>
          <w:p>
            <w:pPr>
              <w:spacing w:after="0" w:line="240" w:lineRule="auto"/>
              <w:ind w:firstLine="0"/>
              <w:jc w:val="left"/>
            </w:pPr>
            <w:r>
              <w:rPr>
                <w:rFonts w:ascii="Times New Roman" w:hAnsi="Times New Roman"/>
                <w:sz w:val="18"/>
              </w:rPr>
              <w:t>±0.0266</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0.2041</w:t>
            </w:r>
          </w:p>
        </w:tc>
        <w:tc>
          <w:tcPr>
            <w:tcW w:type="dxa" w:w="1734"/>
            <w:vAlign w:val="center"/>
          </w:tcPr>
          <w:p>
            <w:pPr>
              <w:spacing w:after="0" w:line="240" w:lineRule="auto"/>
              <w:ind w:firstLine="0"/>
              <w:jc w:val="left"/>
            </w:pPr>
            <w:r>
              <w:rPr>
                <w:rFonts w:ascii="Times New Roman" w:hAnsi="Times New Roman"/>
                <w:sz w:val="18"/>
              </w:rPr>
              <w:t>±0.0632</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0.2038</w:t>
            </w:r>
          </w:p>
        </w:tc>
        <w:tc>
          <w:tcPr>
            <w:tcW w:type="dxa" w:w="1734"/>
            <w:vAlign w:val="center"/>
          </w:tcPr>
          <w:p>
            <w:pPr>
              <w:spacing w:after="0" w:line="240" w:lineRule="auto"/>
              <w:ind w:firstLine="0"/>
              <w:jc w:val="left"/>
            </w:pPr>
            <w:r>
              <w:rPr>
                <w:rFonts w:ascii="Times New Roman" w:hAnsi="Times New Roman"/>
                <w:sz w:val="18"/>
              </w:rPr>
              <w:t>±0.1598</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0.2872</w:t>
            </w:r>
          </w:p>
        </w:tc>
        <w:tc>
          <w:tcPr>
            <w:tcW w:type="dxa" w:w="1734"/>
            <w:vAlign w:val="center"/>
          </w:tcPr>
          <w:p>
            <w:pPr>
              <w:spacing w:after="0" w:line="240" w:lineRule="auto"/>
              <w:ind w:firstLine="0"/>
              <w:jc w:val="left"/>
            </w:pPr>
            <w:r>
              <w:rPr>
                <w:rFonts w:ascii="Times New Roman" w:hAnsi="Times New Roman"/>
                <w:sz w:val="18"/>
              </w:rPr>
              <w:t>±0.1593</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0.2039</w:t>
            </w:r>
          </w:p>
        </w:tc>
        <w:tc>
          <w:tcPr>
            <w:tcW w:type="dxa" w:w="1734"/>
            <w:vAlign w:val="center"/>
          </w:tcPr>
          <w:p>
            <w:pPr>
              <w:spacing w:after="0" w:line="240" w:lineRule="auto"/>
              <w:ind w:firstLine="0"/>
              <w:jc w:val="left"/>
            </w:pPr>
            <w:r>
              <w:rPr>
                <w:rFonts w:ascii="Times New Roman" w:hAnsi="Times New Roman"/>
                <w:sz w:val="18"/>
              </w:rPr>
              <w:t>±0.1558</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0.2404</w:t>
            </w:r>
          </w:p>
        </w:tc>
        <w:tc>
          <w:tcPr>
            <w:tcW w:type="dxa" w:w="1734"/>
            <w:vAlign w:val="center"/>
          </w:tcPr>
          <w:p>
            <w:pPr>
              <w:spacing w:after="0" w:line="240" w:lineRule="auto"/>
              <w:ind w:firstLine="0"/>
              <w:jc w:val="left"/>
            </w:pPr>
            <w:r>
              <w:rPr>
                <w:rFonts w:ascii="Times New Roman" w:hAnsi="Times New Roman"/>
                <w:sz w:val="18"/>
              </w:rPr>
              <w:t>±0.2162</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0.6262</w:t>
            </w:r>
          </w:p>
        </w:tc>
        <w:tc>
          <w:tcPr>
            <w:tcW w:type="dxa" w:w="1734"/>
            <w:vAlign w:val="center"/>
          </w:tcPr>
          <w:p>
            <w:pPr>
              <w:spacing w:after="0" w:line="240" w:lineRule="auto"/>
              <w:ind w:firstLine="0"/>
              <w:jc w:val="left"/>
            </w:pPr>
            <w:r>
              <w:rPr>
                <w:rFonts w:ascii="Times New Roman" w:hAnsi="Times New Roman"/>
                <w:sz w:val="18"/>
              </w:rPr>
              <w:t>±0.0296</w:t>
            </w:r>
          </w:p>
        </w:tc>
      </w:tr>
    </w:tbl>
    <w:p>
      <w:pPr>
        <w:spacing w:after="0"/>
      </w:pPr>
    </w:p>
    <w:p>
      <w:pPr>
        <w:spacing w:before="120" w:after="60"/>
        <w:ind w:firstLine="0"/>
        <w:jc w:val="left"/>
      </w:pPr>
      <w:r>
        <w:rPr>
          <w:rFonts w:ascii="Times New Roman" w:hAnsi="Times New Roman"/>
          <w:b/>
          <w:sz w:val="21"/>
        </w:rPr>
        <w:t>Table 2. Highest mean macro-F1 method in the primary validation sweep.</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2890"/>
            <w:vAlign w:val="center"/>
            <w:shd w:fill="E7E6E6"/>
          </w:tcPr>
          <w:p>
            <w:pPr>
              <w:spacing w:after="0" w:line="240" w:lineRule="auto"/>
              <w:ind w:firstLine="0"/>
              <w:jc w:val="center"/>
            </w:pPr>
            <w:r>
              <w:rPr>
                <w:rFonts w:ascii="Times New Roman" w:hAnsi="Times New Roman"/>
                <w:b/>
                <w:color w:val="000000"/>
                <w:sz w:val="20"/>
              </w:rPr>
              <w:t>Budget</w:t>
            </w:r>
          </w:p>
        </w:tc>
        <w:tc>
          <w:tcPr>
            <w:tcW w:type="dxa" w:w="2890"/>
            <w:vAlign w:val="center"/>
            <w:shd w:fill="E7E6E6"/>
          </w:tcPr>
          <w:p>
            <w:pPr>
              <w:spacing w:after="0" w:line="240" w:lineRule="auto"/>
              <w:ind w:firstLine="0"/>
              <w:jc w:val="center"/>
            </w:pPr>
            <w:r>
              <w:rPr>
                <w:rFonts w:ascii="Times New Roman" w:hAnsi="Times New Roman"/>
                <w:b/>
                <w:color w:val="000000"/>
                <w:sz w:val="20"/>
              </w:rPr>
              <w:t>Hindi winner</w:t>
            </w:r>
          </w:p>
        </w:tc>
        <w:tc>
          <w:tcPr>
            <w:tcW w:type="dxa" w:w="2890"/>
            <w:vAlign w:val="center"/>
            <w:shd w:fill="E7E6E6"/>
          </w:tcPr>
          <w:p>
            <w:pPr>
              <w:spacing w:after="0" w:line="240" w:lineRule="auto"/>
              <w:ind w:firstLine="0"/>
              <w:jc w:val="center"/>
            </w:pPr>
            <w:r>
              <w:rPr>
                <w:rFonts w:ascii="Times New Roman" w:hAnsi="Times New Roman"/>
                <w:b/>
                <w:color w:val="000000"/>
                <w:sz w:val="20"/>
              </w:rPr>
              <w:t>Telugu winner</w:t>
            </w:r>
          </w:p>
        </w:tc>
      </w:tr>
      <w:tr>
        <w:tc>
          <w:tcPr>
            <w:tcW w:type="dxa" w:w="2890"/>
            <w:vAlign w:val="center"/>
          </w:tcPr>
          <w:p>
            <w:pPr>
              <w:spacing w:after="0" w:line="240" w:lineRule="auto"/>
              <w:ind w:firstLine="0"/>
              <w:jc w:val="left"/>
            </w:pPr>
            <w:r>
              <w:rPr>
                <w:rFonts w:ascii="Times New Roman" w:hAnsi="Times New Roman"/>
                <w:sz w:val="18"/>
              </w:rPr>
              <w:t>50</w:t>
            </w:r>
          </w:p>
        </w:tc>
        <w:tc>
          <w:tcPr>
            <w:tcW w:type="dxa" w:w="2890"/>
            <w:vAlign w:val="center"/>
          </w:tcPr>
          <w:p>
            <w:pPr>
              <w:spacing w:after="0" w:line="240" w:lineRule="auto"/>
              <w:ind w:firstLine="0"/>
              <w:jc w:val="left"/>
            </w:pPr>
            <w:r>
              <w:rPr>
                <w:rFonts w:ascii="Times New Roman" w:hAnsi="Times New Roman"/>
                <w:sz w:val="18"/>
              </w:rPr>
              <w:t>DORA</w:t>
            </w:r>
          </w:p>
        </w:tc>
        <w:tc>
          <w:tcPr>
            <w:tcW w:type="dxa" w:w="2890"/>
            <w:vAlign w:val="center"/>
          </w:tcPr>
          <w:p>
            <w:pPr>
              <w:spacing w:after="0" w:line="240" w:lineRule="auto"/>
              <w:ind w:firstLine="0"/>
              <w:jc w:val="left"/>
            </w:pPr>
            <w:r>
              <w:rPr>
                <w:rFonts w:ascii="Times New Roman" w:hAnsi="Times New Roman"/>
                <w:sz w:val="18"/>
              </w:rPr>
              <w:t>DORA</w:t>
            </w:r>
          </w:p>
        </w:tc>
      </w:tr>
      <w:tr>
        <w:tc>
          <w:tcPr>
            <w:tcW w:type="dxa" w:w="2890"/>
            <w:vAlign w:val="center"/>
          </w:tcPr>
          <w:p>
            <w:pPr>
              <w:spacing w:after="0" w:line="240" w:lineRule="auto"/>
              <w:ind w:firstLine="0"/>
              <w:jc w:val="left"/>
            </w:pPr>
            <w:r>
              <w:rPr>
                <w:rFonts w:ascii="Times New Roman" w:hAnsi="Times New Roman"/>
                <w:sz w:val="18"/>
              </w:rPr>
              <w:t>100</w:t>
            </w:r>
          </w:p>
        </w:tc>
        <w:tc>
          <w:tcPr>
            <w:tcW w:type="dxa" w:w="2890"/>
            <w:vAlign w:val="center"/>
          </w:tcPr>
          <w:p>
            <w:pPr>
              <w:spacing w:after="0" w:line="240" w:lineRule="auto"/>
              <w:ind w:firstLine="0"/>
              <w:jc w:val="left"/>
            </w:pPr>
            <w:r>
              <w:rPr>
                <w:rFonts w:ascii="Times New Roman" w:hAnsi="Times New Roman"/>
                <w:sz w:val="18"/>
              </w:rPr>
              <w:t>DORA</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500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1,000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2,000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20,000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LORA</w:t>
            </w:r>
          </w:p>
        </w:tc>
      </w:tr>
    </w:tbl>
    <w:p>
      <w:pPr>
        <w:spacing w:after="0"/>
      </w:pPr>
    </w:p>
    <w:p>
      <w:pPr>
        <w:jc w:val="center"/>
      </w:pPr>
      <w:r>
        <w:drawing>
          <wp:inline xmlns:a="http://schemas.openxmlformats.org/drawingml/2006/main" xmlns:pic="http://schemas.openxmlformats.org/drawingml/2006/picture">
            <wp:extent cx="5715000" cy="2327115"/>
            <wp:docPr id="1" name="Picture 1"/>
            <wp:cNvGraphicFramePr>
              <a:graphicFrameLocks noChangeAspect="1"/>
            </wp:cNvGraphicFramePr>
            <a:graphic>
              <a:graphicData uri="http://schemas.openxmlformats.org/drawingml/2006/picture">
                <pic:pic>
                  <pic:nvPicPr>
                    <pic:cNvPr id="0" name="final_learning_curves.png"/>
                    <pic:cNvPicPr/>
                  </pic:nvPicPr>
                  <pic:blipFill>
                    <a:blip r:embed="rId10"/>
                    <a:stretch>
                      <a:fillRect/>
                    </a:stretch>
                  </pic:blipFill>
                  <pic:spPr>
                    <a:xfrm>
                      <a:off x="0" y="0"/>
                      <a:ext cx="5715000" cy="2327115"/>
                    </a:xfrm>
                    <a:prstGeom prst="rect"/>
                  </pic:spPr>
                </pic:pic>
              </a:graphicData>
            </a:graphic>
          </wp:inline>
        </w:drawing>
      </w:r>
    </w:p>
    <w:p>
      <w:pPr>
        <w:spacing w:after="120"/>
        <w:ind w:firstLine="0"/>
        <w:jc w:val="center"/>
      </w:pPr>
      <w:r>
        <w:rPr>
          <w:rFonts w:ascii="Times New Roman" w:hAnsi="Times New Roman"/>
          <w:sz w:val="21"/>
        </w:rPr>
        <w:t>Figure 1. Validation learning curves from the corrected primary analysis.</w:t>
      </w:r>
    </w:p>
    <w:p>
      <w:pPr>
        <w:spacing w:line="360" w:lineRule="auto" w:after="120"/>
        <w:ind w:firstLine="504"/>
        <w:jc w:val="both"/>
      </w:pPr>
      <w:r>
        <w:rPr>
          <w:rFonts w:ascii="Times New Roman" w:hAnsi="Times New Roman"/>
          <w:sz w:val="24"/>
        </w:rPr>
        <w:t>IA³ is the highest-mean method at 500, 1,000, and 2,000 examples in both languages. At 50 examples, DoRA has the highest mean in both languages; at 100 examples, DoRA leads in Hindi and IA³ in Telugu. At 20,000 examples, IA³ leads Hindi while LoRA leads Telugu. These results answer RQ1: PEFT ranking is budget-dependent. For RQ2, the intermediate-budget IA³ pattern is replicated across the two languages, but full cross-script ranking invariance is not supported because the smallest and largest budget cells differ.</w:t>
      </w:r>
    </w:p>
    <w:p>
      <w:pPr>
        <w:pStyle w:val="Heading2"/>
        <w:ind w:firstLine="0"/>
      </w:pPr>
      <w:r>
        <w:t>5.2 Results by Language, Budget, and PEFT Ranking</w:t>
      </w:r>
    </w:p>
    <w:p>
      <w:pPr>
        <w:spacing w:line="360" w:lineRule="auto" w:after="120"/>
        <w:ind w:firstLine="504"/>
        <w:jc w:val="both"/>
      </w:pPr>
      <w:r>
        <w:rPr>
          <w:rFonts w:ascii="Times New Roman" w:hAnsi="Times New Roman"/>
          <w:sz w:val="24"/>
        </w:rPr>
        <w:t>The analysis flags runs at or within 0.001 of the one-class chance-accuracy baseline (approximately 0.3333) as near-baseline cases. They are retained rather than removed from the reported means and intervals. Of 108 runs, 24 (22.2%) meet this condition, indicating that the smallest budgets and some schedules are unstable.</w:t>
      </w:r>
    </w:p>
    <w:p>
      <w:pPr>
        <w:spacing w:before="120" w:after="60"/>
        <w:ind w:firstLine="0"/>
        <w:jc w:val="left"/>
      </w:pPr>
      <w:r>
        <w:rPr>
          <w:rFonts w:ascii="Times New Roman" w:hAnsi="Times New Roman"/>
          <w:b/>
          <w:sz w:val="21"/>
        </w:rPr>
        <w:t>Table 4. Near-baseline runs under the corrected collapse rule.</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2890"/>
            <w:vAlign w:val="center"/>
            <w:shd w:fill="E7E6E6"/>
          </w:tcPr>
          <w:p>
            <w:pPr>
              <w:spacing w:after="0" w:line="240" w:lineRule="auto"/>
              <w:ind w:firstLine="0"/>
              <w:jc w:val="center"/>
            </w:pPr>
            <w:r>
              <w:rPr>
                <w:rFonts w:ascii="Times New Roman" w:hAnsi="Times New Roman"/>
                <w:b/>
                <w:color w:val="000000"/>
                <w:sz w:val="20"/>
              </w:rPr>
              <w:t>Method</w:t>
            </w:r>
          </w:p>
        </w:tc>
        <w:tc>
          <w:tcPr>
            <w:tcW w:type="dxa" w:w="2890"/>
            <w:vAlign w:val="center"/>
            <w:shd w:fill="E7E6E6"/>
          </w:tcPr>
          <w:p>
            <w:pPr>
              <w:spacing w:after="0" w:line="240" w:lineRule="auto"/>
              <w:ind w:firstLine="0"/>
              <w:jc w:val="center"/>
            </w:pPr>
            <w:r>
              <w:rPr>
                <w:rFonts w:ascii="Times New Roman" w:hAnsi="Times New Roman"/>
                <w:b/>
                <w:color w:val="000000"/>
                <w:sz w:val="20"/>
              </w:rPr>
              <w:t>Near-baseline runs</w:t>
            </w:r>
          </w:p>
        </w:tc>
        <w:tc>
          <w:tcPr>
            <w:tcW w:type="dxa" w:w="2890"/>
            <w:vAlign w:val="center"/>
            <w:shd w:fill="E7E6E6"/>
          </w:tcPr>
          <w:p>
            <w:pPr>
              <w:spacing w:after="0" w:line="240" w:lineRule="auto"/>
              <w:ind w:firstLine="0"/>
              <w:jc w:val="center"/>
            </w:pPr>
            <w:r>
              <w:rPr>
                <w:rFonts w:ascii="Times New Roman" w:hAnsi="Times New Roman"/>
                <w:b/>
                <w:color w:val="000000"/>
                <w:sz w:val="20"/>
              </w:rPr>
              <w:t>Share of all 108 runs</w:t>
            </w:r>
          </w:p>
        </w:tc>
      </w:tr>
      <w:tr>
        <w:tc>
          <w:tcPr>
            <w:tcW w:type="dxa" w:w="2890"/>
            <w:vAlign w:val="center"/>
          </w:tcPr>
          <w:p>
            <w:pPr>
              <w:spacing w:after="0" w:line="240" w:lineRule="auto"/>
              <w:ind w:firstLine="0"/>
              <w:jc w:val="left"/>
            </w:pPr>
            <w:r>
              <w:rPr>
                <w:rFonts w:ascii="Times New Roman" w:hAnsi="Times New Roman"/>
                <w:sz w:val="18"/>
              </w:rPr>
              <w:t>LORA</w:t>
            </w:r>
          </w:p>
        </w:tc>
        <w:tc>
          <w:tcPr>
            <w:tcW w:type="dxa" w:w="2890"/>
            <w:vAlign w:val="center"/>
          </w:tcPr>
          <w:p>
            <w:pPr>
              <w:spacing w:after="0" w:line="240" w:lineRule="auto"/>
              <w:ind w:firstLine="0"/>
              <w:jc w:val="left"/>
            </w:pPr>
            <w:r>
              <w:rPr>
                <w:rFonts w:ascii="Times New Roman" w:hAnsi="Times New Roman"/>
                <w:sz w:val="18"/>
              </w:rPr>
              <w:t>8</w:t>
            </w:r>
          </w:p>
        </w:tc>
        <w:tc>
          <w:tcPr>
            <w:tcW w:type="dxa" w:w="2890"/>
            <w:vAlign w:val="center"/>
          </w:tcPr>
          <w:p>
            <w:pPr>
              <w:spacing w:after="0" w:line="240" w:lineRule="auto"/>
              <w:ind w:firstLine="0"/>
              <w:jc w:val="left"/>
            </w:pPr>
            <w:r>
              <w:rPr>
                <w:rFonts w:ascii="Times New Roman" w:hAnsi="Times New Roman"/>
                <w:sz w:val="18"/>
              </w:rPr>
              <w:t>7.4%</w:t>
            </w:r>
          </w:p>
        </w:tc>
      </w:tr>
      <w:tr>
        <w:tc>
          <w:tcPr>
            <w:tcW w:type="dxa" w:w="2890"/>
            <w:vAlign w:val="center"/>
          </w:tcPr>
          <w:p>
            <w:pPr>
              <w:spacing w:after="0" w:line="240" w:lineRule="auto"/>
              <w:ind w:firstLine="0"/>
              <w:jc w:val="left"/>
            </w:pPr>
            <w:r>
              <w:rPr>
                <w:rFonts w:ascii="Times New Roman" w:hAnsi="Times New Roman"/>
                <w:sz w:val="18"/>
              </w:rPr>
              <w:t>DORA</w:t>
            </w:r>
          </w:p>
        </w:tc>
        <w:tc>
          <w:tcPr>
            <w:tcW w:type="dxa" w:w="2890"/>
            <w:vAlign w:val="center"/>
          </w:tcPr>
          <w:p>
            <w:pPr>
              <w:spacing w:after="0" w:line="240" w:lineRule="auto"/>
              <w:ind w:firstLine="0"/>
              <w:jc w:val="left"/>
            </w:pPr>
            <w:r>
              <w:rPr>
                <w:rFonts w:ascii="Times New Roman" w:hAnsi="Times New Roman"/>
                <w:sz w:val="18"/>
              </w:rPr>
              <w:t>7</w:t>
            </w:r>
          </w:p>
        </w:tc>
        <w:tc>
          <w:tcPr>
            <w:tcW w:type="dxa" w:w="2890"/>
            <w:vAlign w:val="center"/>
          </w:tcPr>
          <w:p>
            <w:pPr>
              <w:spacing w:after="0" w:line="240" w:lineRule="auto"/>
              <w:ind w:firstLine="0"/>
              <w:jc w:val="left"/>
            </w:pPr>
            <w:r>
              <w:rPr>
                <w:rFonts w:ascii="Times New Roman" w:hAnsi="Times New Roman"/>
                <w:sz w:val="18"/>
              </w:rPr>
              <w:t>6.5%</w:t>
            </w:r>
          </w:p>
        </w:tc>
      </w:tr>
      <w:tr>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9</w:t>
            </w:r>
          </w:p>
        </w:tc>
        <w:tc>
          <w:tcPr>
            <w:tcW w:type="dxa" w:w="2890"/>
            <w:vAlign w:val="center"/>
          </w:tcPr>
          <w:p>
            <w:pPr>
              <w:spacing w:after="0" w:line="240" w:lineRule="auto"/>
              <w:ind w:firstLine="0"/>
              <w:jc w:val="left"/>
            </w:pPr>
            <w:r>
              <w:rPr>
                <w:rFonts w:ascii="Times New Roman" w:hAnsi="Times New Roman"/>
                <w:sz w:val="18"/>
              </w:rPr>
              <w:t>8.3%</w:t>
            </w:r>
          </w:p>
        </w:tc>
      </w:tr>
    </w:tbl>
    <w:p>
      <w:pPr>
        <w:spacing w:after="0"/>
      </w:pPr>
    </w:p>
    <w:p>
      <w:pPr>
        <w:spacing w:line="360" w:lineRule="auto" w:after="120"/>
        <w:ind w:firstLine="504"/>
        <w:jc w:val="both"/>
      </w:pPr>
      <w:r>
        <w:rPr>
          <w:rFonts w:ascii="Times New Roman" w:hAnsi="Times New Roman"/>
          <w:sz w:val="24"/>
        </w:rPr>
        <w:t>Wide three-seed intervals and the retained near-baseline outcomes mean that the rankings should be treated as descriptive mean comparisons, not as definitive pairwise significance outcomes. IA³ uses a learning rate 50 times the selected LoRA/DoRA rate, which may contribute to small-budget sensitivity; the experiment does not isolate causality.</w:t>
      </w:r>
    </w:p>
    <w:p>
      <w:pPr>
        <w:pStyle w:val="Heading2"/>
        <w:ind w:firstLine="0"/>
      </w:pPr>
      <w:r>
        <w:t>5.3 Variability and Hybrid Follow-Up</w:t>
      </w:r>
    </w:p>
    <w:p>
      <w:pPr>
        <w:spacing w:line="360" w:lineRule="auto" w:after="120"/>
        <w:ind w:firstLine="504"/>
        <w:jc w:val="both"/>
      </w:pPr>
      <w:r>
        <w:rPr>
          <w:rFonts w:ascii="Times New Roman" w:hAnsi="Times New Roman"/>
          <w:sz w:val="24"/>
        </w:rPr>
        <w:t>A later, separate study evaluates a hybrid IA³+LoRA method on a held-out test split against the best primary method in each budget–language cell. It must not be combined with the primary validation table, because its evaluation protocol and dual-learning-rate setup differ.</w:t>
      </w:r>
    </w:p>
    <w:p>
      <w:pPr>
        <w:spacing w:before="120" w:after="60"/>
        <w:ind w:firstLine="0"/>
        <w:jc w:val="left"/>
      </w:pPr>
      <w:r>
        <w:rPr>
          <w:rFonts w:ascii="Times New Roman" w:hAnsi="Times New Roman"/>
          <w:b/>
          <w:sz w:val="21"/>
        </w:rPr>
        <w:t>Table 5. Held-out hybrid comparison. The hybrid wins 8 of 12 cells (67%).</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1734"/>
            <w:vAlign w:val="center"/>
            <w:shd w:fill="E7E6E6"/>
          </w:tcPr>
          <w:p>
            <w:pPr>
              <w:spacing w:after="0" w:line="240" w:lineRule="auto"/>
              <w:ind w:firstLine="0"/>
              <w:jc w:val="center"/>
            </w:pPr>
            <w:r>
              <w:rPr>
                <w:rFonts w:ascii="Times New Roman" w:hAnsi="Times New Roman"/>
                <w:b/>
                <w:color w:val="000000"/>
                <w:sz w:val="20"/>
              </w:rPr>
              <w:t>Language</w:t>
            </w:r>
          </w:p>
        </w:tc>
        <w:tc>
          <w:tcPr>
            <w:tcW w:type="dxa" w:w="1734"/>
            <w:vAlign w:val="center"/>
            <w:shd w:fill="E7E6E6"/>
          </w:tcPr>
          <w:p>
            <w:pPr>
              <w:spacing w:after="0" w:line="240" w:lineRule="auto"/>
              <w:ind w:firstLine="0"/>
              <w:jc w:val="center"/>
            </w:pPr>
            <w:r>
              <w:rPr>
                <w:rFonts w:ascii="Times New Roman" w:hAnsi="Times New Roman"/>
                <w:b/>
                <w:color w:val="000000"/>
                <w:sz w:val="20"/>
              </w:rPr>
              <w:t>Budget</w:t>
            </w:r>
          </w:p>
        </w:tc>
        <w:tc>
          <w:tcPr>
            <w:tcW w:type="dxa" w:w="1734"/>
            <w:vAlign w:val="center"/>
            <w:shd w:fill="E7E6E6"/>
          </w:tcPr>
          <w:p>
            <w:pPr>
              <w:spacing w:after="0" w:line="240" w:lineRule="auto"/>
              <w:ind w:firstLine="0"/>
              <w:jc w:val="center"/>
            </w:pPr>
            <w:r>
              <w:rPr>
                <w:rFonts w:ascii="Times New Roman" w:hAnsi="Times New Roman"/>
                <w:b/>
                <w:color w:val="000000"/>
                <w:sz w:val="20"/>
              </w:rPr>
              <w:t>Best primary</w:t>
            </w:r>
          </w:p>
        </w:tc>
        <w:tc>
          <w:tcPr>
            <w:tcW w:type="dxa" w:w="1734"/>
            <w:vAlign w:val="center"/>
            <w:shd w:fill="E7E6E6"/>
          </w:tcPr>
          <w:p>
            <w:pPr>
              <w:spacing w:after="0" w:line="240" w:lineRule="auto"/>
              <w:ind w:firstLine="0"/>
              <w:jc w:val="center"/>
            </w:pPr>
            <w:r>
              <w:rPr>
                <w:rFonts w:ascii="Times New Roman" w:hAnsi="Times New Roman"/>
                <w:b/>
                <w:color w:val="000000"/>
                <w:sz w:val="20"/>
              </w:rPr>
              <w:t>Hybrid</w:t>
            </w:r>
          </w:p>
        </w:tc>
        <w:tc>
          <w:tcPr>
            <w:tcW w:type="dxa" w:w="1734"/>
            <w:vAlign w:val="center"/>
            <w:shd w:fill="E7E6E6"/>
          </w:tcPr>
          <w:p>
            <w:pPr>
              <w:spacing w:after="0" w:line="240" w:lineRule="auto"/>
              <w:ind w:firstLine="0"/>
              <w:jc w:val="center"/>
            </w:pPr>
            <w:r>
              <w:rPr>
                <w:rFonts w:ascii="Times New Roman" w:hAnsi="Times New Roman"/>
                <w:b/>
                <w:color w:val="000000"/>
                <w:sz w:val="20"/>
              </w:rPr>
              <w:t>Outcome</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0.2211 (DORA)</w:t>
            </w:r>
          </w:p>
        </w:tc>
        <w:tc>
          <w:tcPr>
            <w:tcW w:type="dxa" w:w="1734"/>
            <w:vAlign w:val="center"/>
          </w:tcPr>
          <w:p>
            <w:pPr>
              <w:spacing w:after="0" w:line="240" w:lineRule="auto"/>
              <w:ind w:firstLine="0"/>
              <w:jc w:val="left"/>
            </w:pPr>
            <w:r>
              <w:rPr>
                <w:rFonts w:ascii="Times New Roman" w:hAnsi="Times New Roman"/>
                <w:sz w:val="18"/>
              </w:rPr>
              <w:t>0.1667</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0.1987 (LORA)</w:t>
            </w:r>
          </w:p>
        </w:tc>
        <w:tc>
          <w:tcPr>
            <w:tcW w:type="dxa" w:w="1734"/>
            <w:vAlign w:val="center"/>
          </w:tcPr>
          <w:p>
            <w:pPr>
              <w:spacing w:after="0" w:line="240" w:lineRule="auto"/>
              <w:ind w:firstLine="0"/>
              <w:jc w:val="left"/>
            </w:pPr>
            <w:r>
              <w:rPr>
                <w:rFonts w:ascii="Times New Roman" w:hAnsi="Times New Roman"/>
                <w:sz w:val="18"/>
              </w:rPr>
              <w:t>0.2758</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0.3756 (IA3)</w:t>
            </w:r>
          </w:p>
        </w:tc>
        <w:tc>
          <w:tcPr>
            <w:tcW w:type="dxa" w:w="1734"/>
            <w:vAlign w:val="center"/>
          </w:tcPr>
          <w:p>
            <w:pPr>
              <w:spacing w:after="0" w:line="240" w:lineRule="auto"/>
              <w:ind w:firstLine="0"/>
              <w:jc w:val="left"/>
            </w:pPr>
            <w:r>
              <w:rPr>
                <w:rFonts w:ascii="Times New Roman" w:hAnsi="Times New Roman"/>
                <w:sz w:val="18"/>
              </w:rPr>
              <w:t>0.4361</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0.4012 (IA3)</w:t>
            </w:r>
          </w:p>
        </w:tc>
        <w:tc>
          <w:tcPr>
            <w:tcW w:type="dxa" w:w="1734"/>
            <w:vAlign w:val="center"/>
          </w:tcPr>
          <w:p>
            <w:pPr>
              <w:spacing w:after="0" w:line="240" w:lineRule="auto"/>
              <w:ind w:firstLine="0"/>
              <w:jc w:val="left"/>
            </w:pPr>
            <w:r>
              <w:rPr>
                <w:rFonts w:ascii="Times New Roman" w:hAnsi="Times New Roman"/>
                <w:sz w:val="18"/>
              </w:rPr>
              <w:t>0.3492</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0.4901 (IA3)</w:t>
            </w:r>
          </w:p>
        </w:tc>
        <w:tc>
          <w:tcPr>
            <w:tcW w:type="dxa" w:w="1734"/>
            <w:vAlign w:val="center"/>
          </w:tcPr>
          <w:p>
            <w:pPr>
              <w:spacing w:after="0" w:line="240" w:lineRule="auto"/>
              <w:ind w:firstLine="0"/>
              <w:jc w:val="left"/>
            </w:pPr>
            <w:r>
              <w:rPr>
                <w:rFonts w:ascii="Times New Roman" w:hAnsi="Times New Roman"/>
                <w:sz w:val="18"/>
              </w:rPr>
              <w:t>0.5425</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0.6700 (IA3)</w:t>
            </w:r>
          </w:p>
        </w:tc>
        <w:tc>
          <w:tcPr>
            <w:tcW w:type="dxa" w:w="1734"/>
            <w:vAlign w:val="center"/>
          </w:tcPr>
          <w:p>
            <w:pPr>
              <w:spacing w:after="0" w:line="240" w:lineRule="auto"/>
              <w:ind w:firstLine="0"/>
              <w:jc w:val="left"/>
            </w:pPr>
            <w:r>
              <w:rPr>
                <w:rFonts w:ascii="Times New Roman" w:hAnsi="Times New Roman"/>
                <w:sz w:val="18"/>
              </w:rPr>
              <w:t>0.6913</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0.2026 (LORA)</w:t>
            </w:r>
          </w:p>
        </w:tc>
        <w:tc>
          <w:tcPr>
            <w:tcW w:type="dxa" w:w="1734"/>
            <w:vAlign w:val="center"/>
          </w:tcPr>
          <w:p>
            <w:pPr>
              <w:spacing w:after="0" w:line="240" w:lineRule="auto"/>
              <w:ind w:firstLine="0"/>
              <w:jc w:val="left"/>
            </w:pPr>
            <w:r>
              <w:rPr>
                <w:rFonts w:ascii="Times New Roman" w:hAnsi="Times New Roman"/>
                <w:sz w:val="18"/>
              </w:rPr>
              <w:t>0.1667</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0.2033 (LORA)</w:t>
            </w:r>
          </w:p>
        </w:tc>
        <w:tc>
          <w:tcPr>
            <w:tcW w:type="dxa" w:w="1734"/>
            <w:vAlign w:val="center"/>
          </w:tcPr>
          <w:p>
            <w:pPr>
              <w:spacing w:after="0" w:line="240" w:lineRule="auto"/>
              <w:ind w:firstLine="0"/>
              <w:jc w:val="left"/>
            </w:pPr>
            <w:r>
              <w:rPr>
                <w:rFonts w:ascii="Times New Roman" w:hAnsi="Times New Roman"/>
                <w:sz w:val="18"/>
              </w:rPr>
              <w:t>0.2754</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0.3539 (IA3)</w:t>
            </w:r>
          </w:p>
        </w:tc>
        <w:tc>
          <w:tcPr>
            <w:tcW w:type="dxa" w:w="1734"/>
            <w:vAlign w:val="center"/>
          </w:tcPr>
          <w:p>
            <w:pPr>
              <w:spacing w:after="0" w:line="240" w:lineRule="auto"/>
              <w:ind w:firstLine="0"/>
              <w:jc w:val="left"/>
            </w:pPr>
            <w:r>
              <w:rPr>
                <w:rFonts w:ascii="Times New Roman" w:hAnsi="Times New Roman"/>
                <w:sz w:val="18"/>
              </w:rPr>
              <w:t>0.4060</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0.2635 (IA3)</w:t>
            </w:r>
          </w:p>
        </w:tc>
        <w:tc>
          <w:tcPr>
            <w:tcW w:type="dxa" w:w="1734"/>
            <w:vAlign w:val="center"/>
          </w:tcPr>
          <w:p>
            <w:pPr>
              <w:spacing w:after="0" w:line="240" w:lineRule="auto"/>
              <w:ind w:firstLine="0"/>
              <w:jc w:val="left"/>
            </w:pPr>
            <w:r>
              <w:rPr>
                <w:rFonts w:ascii="Times New Roman" w:hAnsi="Times New Roman"/>
                <w:sz w:val="18"/>
              </w:rPr>
              <w:t>0.2577</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0.4010 (IA3)</w:t>
            </w:r>
          </w:p>
        </w:tc>
        <w:tc>
          <w:tcPr>
            <w:tcW w:type="dxa" w:w="1734"/>
            <w:vAlign w:val="center"/>
          </w:tcPr>
          <w:p>
            <w:pPr>
              <w:spacing w:after="0" w:line="240" w:lineRule="auto"/>
              <w:ind w:firstLine="0"/>
              <w:jc w:val="left"/>
            </w:pPr>
            <w:r>
              <w:rPr>
                <w:rFonts w:ascii="Times New Roman" w:hAnsi="Times New Roman"/>
                <w:sz w:val="18"/>
              </w:rPr>
              <w:t>0.4752</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0.6280 (LORA)</w:t>
            </w:r>
          </w:p>
        </w:tc>
        <w:tc>
          <w:tcPr>
            <w:tcW w:type="dxa" w:w="1734"/>
            <w:vAlign w:val="center"/>
          </w:tcPr>
          <w:p>
            <w:pPr>
              <w:spacing w:after="0" w:line="240" w:lineRule="auto"/>
              <w:ind w:firstLine="0"/>
              <w:jc w:val="left"/>
            </w:pPr>
            <w:r>
              <w:rPr>
                <w:rFonts w:ascii="Times New Roman" w:hAnsi="Times New Roman"/>
                <w:sz w:val="18"/>
              </w:rPr>
              <w:t>0.6539</w:t>
            </w:r>
          </w:p>
        </w:tc>
        <w:tc>
          <w:tcPr>
            <w:tcW w:type="dxa" w:w="1734"/>
            <w:vAlign w:val="center"/>
          </w:tcPr>
          <w:p>
            <w:pPr>
              <w:spacing w:after="0" w:line="240" w:lineRule="auto"/>
              <w:ind w:firstLine="0"/>
              <w:jc w:val="left"/>
            </w:pPr>
            <w:r>
              <w:rPr>
                <w:rFonts w:ascii="Times New Roman" w:hAnsi="Times New Roman"/>
                <w:sz w:val="18"/>
              </w:rPr>
              <w:t>Win</w:t>
            </w:r>
          </w:p>
        </w:tc>
      </w:tr>
    </w:tbl>
    <w:p>
      <w:pPr>
        <w:spacing w:after="0"/>
      </w:pPr>
    </w:p>
    <w:p>
      <w:pPr>
        <w:pStyle w:val="Heading2"/>
        <w:ind w:firstLine="0"/>
      </w:pPr>
      <w:r>
        <w:t>5.4 Comparison with Previous Work, Discussion, and Limitations</w:t>
      </w:r>
    </w:p>
    <w:p>
      <w:pPr>
        <w:spacing w:line="360" w:lineRule="auto" w:after="120"/>
        <w:ind w:firstLine="504"/>
        <w:jc w:val="both"/>
      </w:pPr>
      <w:r>
        <w:rPr>
          <w:rFonts w:ascii="Times New Roman" w:hAnsi="Times New Roman"/>
          <w:sz w:val="24"/>
        </w:rPr>
        <w:t>The evidence does not justify a single PEFT choice for every setting. IA³ is the strongest primary baseline family in the intermediate budgets, whereas DoRA or LoRA lead selected extreme low- and high-budget cells. The hybrid follow-up improves on the best primary method in a majority of tested cells, but its dual-learning-rate configuration was not tuned under the same protocol as the primary methods. It is therefore best described as promising supplemental evidence.</w:t>
      </w:r>
    </w:p>
    <w:p>
      <w:pPr>
        <w:spacing w:line="360" w:lineRule="auto" w:after="120"/>
        <w:ind w:firstLine="504"/>
        <w:jc w:val="both"/>
      </w:pPr>
      <w:r>
        <w:rPr>
          <w:rFonts w:ascii="Times New Roman" w:hAnsi="Times New Roman"/>
          <w:sz w:val="24"/>
        </w:rPr>
        <w:t>The absence of a broad DoRA advantage over LoRA is consistent with comparative PEFT findings in other settings, but this project is not powered to establish equivalence. The practical result is more modest: on this benchmark and configuration, added DoRA complexity did not yield a consistently higher mean score.</w:t>
      </w:r>
    </w:p>
    <w:p>
      <w:pPr>
        <w:pStyle w:val="Heading1"/>
        <w:ind w:firstLine="0"/>
        <w:jc w:val="center"/>
      </w:pPr>
      <w:r>
        <w:t>6. CONCLUSION AND FUTURE WORK</w:t>
      </w:r>
    </w:p>
    <w:p>
      <w:pPr>
        <w:pStyle w:val="Heading2"/>
        <w:ind w:firstLine="0"/>
      </w:pPr>
      <w:r>
        <w:t>6.1 Conclusion and Answers to Research Questions</w:t>
      </w:r>
    </w:p>
    <w:p>
      <w:pPr>
        <w:spacing w:line="360" w:lineRule="auto" w:after="120"/>
        <w:ind w:firstLine="504"/>
        <w:jc w:val="both"/>
      </w:pPr>
      <w:r>
        <w:rPr>
          <w:rFonts w:ascii="Times New Roman" w:hAnsi="Times New Roman"/>
          <w:sz w:val="24"/>
        </w:rPr>
        <w:t>This project compared LoRA, DoRA, and IA³ for Hindi and Telugu IndicXNLI classification across six annotation budgets. The controlled primary sweep shows that rankings depend on available data. IA³ is consistently the highest-mean method at the three intermediate budgets in both languages, but it is not the winner of every cell. Hence, a method ranking should be conditioned on budget and task context rather than assumed universal. The separate held-out hybrid study reports an 8/12-cell advantage over the best primary comparator, while requiring cautious interpretation because of tuning asymmetry.</w:t>
      </w:r>
    </w:p>
    <w:p>
      <w:pPr>
        <w:pStyle w:val="Heading2"/>
        <w:ind w:firstLine="0"/>
      </w:pPr>
      <w:r>
        <w:t>6.2 Contributions, Limitations, and Future Work</w:t>
      </w:r>
    </w:p>
    <w:p>
      <w:pPr>
        <w:spacing w:line="360" w:lineRule="auto" w:after="120"/>
        <w:ind w:firstLine="504"/>
        <w:jc w:val="both"/>
      </w:pPr>
      <w:r>
        <w:rPr>
          <w:rFonts w:ascii="Times New Roman" w:hAnsi="Times New Roman"/>
          <w:sz w:val="24"/>
        </w:rPr>
        <w:t>Scale the study from 20,000 examples to the full available training data.</w:t>
      </w:r>
    </w:p>
    <w:p>
      <w:pPr>
        <w:spacing w:line="360" w:lineRule="auto" w:after="120"/>
        <w:ind w:firstLine="504"/>
        <w:jc w:val="both"/>
      </w:pPr>
      <w:r>
        <w:rPr>
          <w:rFonts w:ascii="Times New Roman" w:hAnsi="Times New Roman"/>
          <w:sz w:val="24"/>
        </w:rPr>
        <w:t>Use an untouched development/test protocol with per-language validation and preregistered comparison rules.</w:t>
      </w:r>
    </w:p>
    <w:p>
      <w:pPr>
        <w:spacing w:line="360" w:lineRule="auto" w:after="120"/>
        <w:ind w:firstLine="504"/>
        <w:jc w:val="both"/>
      </w:pPr>
      <w:r>
        <w:rPr>
          <w:rFonts w:ascii="Times New Roman" w:hAnsi="Times New Roman"/>
          <w:sz w:val="24"/>
        </w:rPr>
        <w:t>Evaluate additional Indic languages, scripts, and language families.</w:t>
      </w:r>
    </w:p>
    <w:p>
      <w:pPr>
        <w:spacing w:line="360" w:lineRule="auto" w:after="120"/>
        <w:ind w:firstLine="504"/>
        <w:jc w:val="both"/>
      </w:pPr>
      <w:r>
        <w:rPr>
          <w:rFonts w:ascii="Times New Roman" w:hAnsi="Times New Roman"/>
          <w:sz w:val="24"/>
        </w:rPr>
        <w:t>Repeat the comparison on other tasks, including generation and sequence labeling.</w:t>
      </w:r>
    </w:p>
    <w:p>
      <w:pPr>
        <w:spacing w:line="360" w:lineRule="auto" w:after="120"/>
        <w:ind w:firstLine="504"/>
        <w:jc w:val="both"/>
      </w:pPr>
      <w:r>
        <w:rPr>
          <w:rFonts w:ascii="Times New Roman" w:hAnsi="Times New Roman"/>
          <w:sz w:val="24"/>
        </w:rPr>
        <w:t>Test larger multilingual encoders and isolate the effect of the classification head and optimizer-update schedule.</w:t>
      </w:r>
    </w:p>
    <w:p>
      <w:pPr>
        <w:pStyle w:val="Heading1"/>
        <w:ind w:firstLine="0"/>
        <w:jc w:val="center"/>
      </w:pPr>
      <w:r>
        <w:t>APPENDIX</w:t>
      </w:r>
    </w:p>
    <w:p>
      <w:pPr>
        <w:pStyle w:val="Heading2"/>
        <w:ind w:firstLine="0"/>
      </w:pPr>
      <w:r>
        <w:t>6.1 Complete Primary-Run Results</w:t>
      </w:r>
    </w:p>
    <w:p>
      <w:pPr>
        <w:spacing w:before="120" w:after="60"/>
        <w:ind w:firstLine="0"/>
        <w:jc w:val="left"/>
      </w:pPr>
      <w:r>
        <w:rPr>
          <w:rFonts w:ascii="Times New Roman" w:hAnsi="Times New Roman"/>
          <w:b/>
          <w:sz w:val="21"/>
        </w:rPr>
        <w:t>Table A1 reproduces the 108 saved primary experiment records. Macro-F1 is reported to four decimal places; time is in seconds.</w:t>
      </w:r>
    </w:p>
    <w:p>
      <w:pPr>
        <w:spacing w:before="120" w:after="60"/>
        <w:ind w:firstLine="0"/>
        <w:jc w:val="left"/>
      </w:pPr>
      <w:r>
        <w:rPr>
          <w:rFonts w:ascii="Times New Roman" w:hAnsi="Times New Roman"/>
          <w:b/>
          <w:sz w:val="21"/>
        </w:rPr>
        <w:t>Table A1. Complete saved primary-run results.</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rPr>
          <w:tblHeader w:val="true"/>
        </w:trPr>
        <w:tc>
          <w:tcPr>
            <w:tcW w:type="dxa" w:w="963"/>
            <w:vAlign w:val="center"/>
            <w:shd w:fill="E7E6E6"/>
          </w:tcPr>
          <w:p>
            <w:pPr>
              <w:spacing w:after="0" w:line="240" w:lineRule="auto"/>
              <w:ind w:firstLine="0"/>
              <w:jc w:val="center"/>
            </w:pPr>
            <w:r>
              <w:rPr>
                <w:rFonts w:ascii="Times New Roman" w:hAnsi="Times New Roman"/>
                <w:b/>
                <w:color w:val="000000"/>
                <w:sz w:val="20"/>
              </w:rPr>
              <w:t>Method</w:t>
            </w:r>
          </w:p>
        </w:tc>
        <w:tc>
          <w:tcPr>
            <w:tcW w:type="dxa" w:w="963"/>
            <w:vAlign w:val="center"/>
            <w:shd w:fill="E7E6E6"/>
          </w:tcPr>
          <w:p>
            <w:pPr>
              <w:spacing w:after="0" w:line="240" w:lineRule="auto"/>
              <w:ind w:firstLine="0"/>
              <w:jc w:val="center"/>
            </w:pPr>
            <w:r>
              <w:rPr>
                <w:rFonts w:ascii="Times New Roman" w:hAnsi="Times New Roman"/>
                <w:b/>
                <w:color w:val="000000"/>
                <w:sz w:val="20"/>
              </w:rPr>
              <w:t>Language</w:t>
            </w:r>
          </w:p>
        </w:tc>
        <w:tc>
          <w:tcPr>
            <w:tcW w:type="dxa" w:w="963"/>
            <w:vAlign w:val="center"/>
            <w:shd w:fill="E7E6E6"/>
          </w:tcPr>
          <w:p>
            <w:pPr>
              <w:spacing w:after="0" w:line="240" w:lineRule="auto"/>
              <w:ind w:firstLine="0"/>
              <w:jc w:val="center"/>
            </w:pPr>
            <w:r>
              <w:rPr>
                <w:rFonts w:ascii="Times New Roman" w:hAnsi="Times New Roman"/>
                <w:b/>
                <w:color w:val="000000"/>
                <w:sz w:val="20"/>
              </w:rPr>
              <w:t>Budget</w:t>
            </w:r>
          </w:p>
        </w:tc>
        <w:tc>
          <w:tcPr>
            <w:tcW w:type="dxa" w:w="963"/>
            <w:vAlign w:val="center"/>
            <w:shd w:fill="E7E6E6"/>
          </w:tcPr>
          <w:p>
            <w:pPr>
              <w:spacing w:after="0" w:line="240" w:lineRule="auto"/>
              <w:ind w:firstLine="0"/>
              <w:jc w:val="center"/>
            </w:pPr>
            <w:r>
              <w:rPr>
                <w:rFonts w:ascii="Times New Roman" w:hAnsi="Times New Roman"/>
                <w:b/>
                <w:color w:val="000000"/>
                <w:sz w:val="20"/>
              </w:rPr>
              <w:t>Seed</w:t>
            </w:r>
          </w:p>
        </w:tc>
        <w:tc>
          <w:tcPr>
            <w:tcW w:type="dxa" w:w="963"/>
            <w:vAlign w:val="center"/>
            <w:shd w:fill="E7E6E6"/>
          </w:tcPr>
          <w:p>
            <w:pPr>
              <w:spacing w:after="0" w:line="240" w:lineRule="auto"/>
              <w:ind w:firstLine="0"/>
              <w:jc w:val="center"/>
            </w:pPr>
            <w:r>
              <w:rPr>
                <w:rFonts w:ascii="Times New Roman" w:hAnsi="Times New Roman"/>
                <w:b/>
                <w:color w:val="000000"/>
                <w:sz w:val="20"/>
              </w:rPr>
              <w:t>LR</w:t>
            </w:r>
          </w:p>
        </w:tc>
        <w:tc>
          <w:tcPr>
            <w:tcW w:type="dxa" w:w="963"/>
            <w:vAlign w:val="center"/>
            <w:shd w:fill="E7E6E6"/>
          </w:tcPr>
          <w:p>
            <w:pPr>
              <w:spacing w:after="0" w:line="240" w:lineRule="auto"/>
              <w:ind w:firstLine="0"/>
              <w:jc w:val="center"/>
            </w:pPr>
            <w:r>
              <w:rPr>
                <w:rFonts w:ascii="Times New Roman" w:hAnsi="Times New Roman"/>
                <w:b/>
                <w:color w:val="000000"/>
                <w:sz w:val="20"/>
              </w:rPr>
              <w:t>Epochs</w:t>
            </w:r>
          </w:p>
        </w:tc>
        <w:tc>
          <w:tcPr>
            <w:tcW w:type="dxa" w:w="963"/>
            <w:vAlign w:val="center"/>
            <w:shd w:fill="E7E6E6"/>
          </w:tcPr>
          <w:p>
            <w:pPr>
              <w:spacing w:after="0" w:line="240" w:lineRule="auto"/>
              <w:ind w:firstLine="0"/>
              <w:jc w:val="center"/>
            </w:pPr>
            <w:r>
              <w:rPr>
                <w:rFonts w:ascii="Times New Roman" w:hAnsi="Times New Roman"/>
                <w:b/>
                <w:color w:val="000000"/>
                <w:sz w:val="20"/>
              </w:rPr>
              <w:t>Accuracy</w:t>
            </w:r>
          </w:p>
        </w:tc>
        <w:tc>
          <w:tcPr>
            <w:tcW w:type="dxa" w:w="963"/>
            <w:vAlign w:val="center"/>
            <w:shd w:fill="E7E6E6"/>
          </w:tcPr>
          <w:p>
            <w:pPr>
              <w:spacing w:after="0" w:line="240" w:lineRule="auto"/>
              <w:ind w:firstLine="0"/>
              <w:jc w:val="center"/>
            </w:pPr>
            <w:r>
              <w:rPr>
                <w:rFonts w:ascii="Times New Roman" w:hAnsi="Times New Roman"/>
                <w:b/>
                <w:color w:val="000000"/>
                <w:sz w:val="20"/>
              </w:rPr>
              <w:t>Macro-F1</w:t>
            </w:r>
          </w:p>
        </w:tc>
        <w:tc>
          <w:tcPr>
            <w:tcW w:type="dxa" w:w="963"/>
            <w:vAlign w:val="center"/>
            <w:shd w:fill="E7E6E6"/>
          </w:tcPr>
          <w:p>
            <w:pPr>
              <w:spacing w:after="0" w:line="240" w:lineRule="auto"/>
              <w:ind w:firstLine="0"/>
              <w:jc w:val="center"/>
            </w:pPr>
            <w:r>
              <w:rPr>
                <w:rFonts w:ascii="Times New Roman" w:hAnsi="Times New Roman"/>
                <w:b/>
                <w:color w:val="000000"/>
                <w:sz w:val="20"/>
              </w:rPr>
              <w:t>Time(s)</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0.3361</w:t>
            </w:r>
          </w:p>
        </w:tc>
        <w:tc>
          <w:tcPr>
            <w:tcW w:type="dxa" w:w="963"/>
            <w:vAlign w:val="center"/>
          </w:tcPr>
          <w:p>
            <w:pPr>
              <w:spacing w:after="0" w:line="240" w:lineRule="auto"/>
              <w:ind w:firstLine="0"/>
              <w:jc w:val="left"/>
            </w:pPr>
            <w:r>
              <w:rPr>
                <w:rFonts w:ascii="Times New Roman" w:hAnsi="Times New Roman"/>
                <w:sz w:val="18"/>
              </w:rPr>
              <w:t>0.2543</w:t>
            </w:r>
          </w:p>
        </w:tc>
        <w:tc>
          <w:tcPr>
            <w:tcW w:type="dxa" w:w="963"/>
            <w:vAlign w:val="center"/>
          </w:tcPr>
          <w:p>
            <w:pPr>
              <w:spacing w:after="0" w:line="240" w:lineRule="auto"/>
              <w:ind w:firstLine="0"/>
              <w:jc w:val="left"/>
            </w:pPr>
            <w:r>
              <w:rPr>
                <w:rFonts w:ascii="Times New Roman" w:hAnsi="Times New Roman"/>
                <w:sz w:val="18"/>
              </w:rPr>
              <w:t>2.25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0.3273</w:t>
            </w:r>
          </w:p>
        </w:tc>
        <w:tc>
          <w:tcPr>
            <w:tcW w:type="dxa" w:w="963"/>
            <w:vAlign w:val="center"/>
          </w:tcPr>
          <w:p>
            <w:pPr>
              <w:spacing w:after="0" w:line="240" w:lineRule="auto"/>
              <w:ind w:firstLine="0"/>
              <w:jc w:val="left"/>
            </w:pPr>
            <w:r>
              <w:rPr>
                <w:rFonts w:ascii="Times New Roman" w:hAnsi="Times New Roman"/>
                <w:sz w:val="18"/>
              </w:rPr>
              <w:t>0.2295</w:t>
            </w:r>
          </w:p>
        </w:tc>
        <w:tc>
          <w:tcPr>
            <w:tcW w:type="dxa" w:w="963"/>
            <w:vAlign w:val="center"/>
          </w:tcPr>
          <w:p>
            <w:pPr>
              <w:spacing w:after="0" w:line="240" w:lineRule="auto"/>
              <w:ind w:firstLine="0"/>
              <w:jc w:val="left"/>
            </w:pPr>
            <w:r>
              <w:rPr>
                <w:rFonts w:ascii="Times New Roman" w:hAnsi="Times New Roman"/>
                <w:sz w:val="18"/>
              </w:rPr>
              <w:t>2.28</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0.3361</w:t>
            </w:r>
          </w:p>
        </w:tc>
        <w:tc>
          <w:tcPr>
            <w:tcW w:type="dxa" w:w="963"/>
            <w:vAlign w:val="center"/>
          </w:tcPr>
          <w:p>
            <w:pPr>
              <w:spacing w:after="0" w:line="240" w:lineRule="auto"/>
              <w:ind w:firstLine="0"/>
              <w:jc w:val="left"/>
            </w:pPr>
            <w:r>
              <w:rPr>
                <w:rFonts w:ascii="Times New Roman" w:hAnsi="Times New Roman"/>
                <w:sz w:val="18"/>
              </w:rPr>
              <w:t>0.1733</w:t>
            </w:r>
          </w:p>
        </w:tc>
        <w:tc>
          <w:tcPr>
            <w:tcW w:type="dxa" w:w="963"/>
            <w:vAlign w:val="center"/>
          </w:tcPr>
          <w:p>
            <w:pPr>
              <w:spacing w:after="0" w:line="240" w:lineRule="auto"/>
              <w:ind w:firstLine="0"/>
              <w:jc w:val="left"/>
            </w:pPr>
            <w:r>
              <w:rPr>
                <w:rFonts w:ascii="Times New Roman" w:hAnsi="Times New Roman"/>
                <w:sz w:val="18"/>
              </w:rPr>
              <w:t>2.33</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4.80</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5.01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0.3398</w:t>
            </w:r>
          </w:p>
        </w:tc>
        <w:tc>
          <w:tcPr>
            <w:tcW w:type="dxa" w:w="963"/>
            <w:vAlign w:val="center"/>
          </w:tcPr>
          <w:p>
            <w:pPr>
              <w:spacing w:after="0" w:line="240" w:lineRule="auto"/>
              <w:ind w:firstLine="0"/>
              <w:jc w:val="left"/>
            </w:pPr>
            <w:r>
              <w:rPr>
                <w:rFonts w:ascii="Times New Roman" w:hAnsi="Times New Roman"/>
                <w:sz w:val="18"/>
              </w:rPr>
              <w:t>0.2641</w:t>
            </w:r>
          </w:p>
        </w:tc>
        <w:tc>
          <w:tcPr>
            <w:tcW w:type="dxa" w:w="963"/>
            <w:vAlign w:val="center"/>
          </w:tcPr>
          <w:p>
            <w:pPr>
              <w:spacing w:after="0" w:line="240" w:lineRule="auto"/>
              <w:ind w:firstLine="0"/>
              <w:jc w:val="left"/>
            </w:pPr>
            <w:r>
              <w:rPr>
                <w:rFonts w:ascii="Times New Roman" w:hAnsi="Times New Roman"/>
                <w:sz w:val="18"/>
              </w:rPr>
              <w:t>5.16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0.3606</w:t>
            </w:r>
          </w:p>
        </w:tc>
        <w:tc>
          <w:tcPr>
            <w:tcW w:type="dxa" w:w="963"/>
            <w:vAlign w:val="center"/>
          </w:tcPr>
          <w:p>
            <w:pPr>
              <w:spacing w:after="0" w:line="240" w:lineRule="auto"/>
              <w:ind w:firstLine="0"/>
              <w:jc w:val="left"/>
            </w:pPr>
            <w:r>
              <w:rPr>
                <w:rFonts w:ascii="Times New Roman" w:hAnsi="Times New Roman"/>
                <w:sz w:val="18"/>
              </w:rPr>
              <w:t>0.2771</w:t>
            </w:r>
          </w:p>
        </w:tc>
        <w:tc>
          <w:tcPr>
            <w:tcW w:type="dxa" w:w="963"/>
            <w:vAlign w:val="center"/>
          </w:tcPr>
          <w:p>
            <w:pPr>
              <w:spacing w:after="0" w:line="240" w:lineRule="auto"/>
              <w:ind w:firstLine="0"/>
              <w:jc w:val="left"/>
            </w:pPr>
            <w:r>
              <w:rPr>
                <w:rFonts w:ascii="Times New Roman" w:hAnsi="Times New Roman"/>
                <w:sz w:val="18"/>
              </w:rPr>
              <w:t>23.76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0.3847</w:t>
            </w:r>
          </w:p>
        </w:tc>
        <w:tc>
          <w:tcPr>
            <w:tcW w:type="dxa" w:w="963"/>
            <w:vAlign w:val="center"/>
          </w:tcPr>
          <w:p>
            <w:pPr>
              <w:spacing w:after="0" w:line="240" w:lineRule="auto"/>
              <w:ind w:firstLine="0"/>
              <w:jc w:val="left"/>
            </w:pPr>
            <w:r>
              <w:rPr>
                <w:rFonts w:ascii="Times New Roman" w:hAnsi="Times New Roman"/>
                <w:sz w:val="18"/>
              </w:rPr>
              <w:t>0.3519</w:t>
            </w:r>
          </w:p>
        </w:tc>
        <w:tc>
          <w:tcPr>
            <w:tcW w:type="dxa" w:w="963"/>
            <w:vAlign w:val="center"/>
          </w:tcPr>
          <w:p>
            <w:pPr>
              <w:spacing w:after="0" w:line="240" w:lineRule="auto"/>
              <w:ind w:firstLine="0"/>
              <w:jc w:val="left"/>
            </w:pPr>
            <w:r>
              <w:rPr>
                <w:rFonts w:ascii="Times New Roman" w:hAnsi="Times New Roman"/>
                <w:sz w:val="18"/>
              </w:rPr>
              <w:t>23.51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0.3791</w:t>
            </w:r>
          </w:p>
        </w:tc>
        <w:tc>
          <w:tcPr>
            <w:tcW w:type="dxa" w:w="963"/>
            <w:vAlign w:val="center"/>
          </w:tcPr>
          <w:p>
            <w:pPr>
              <w:spacing w:after="0" w:line="240" w:lineRule="auto"/>
              <w:ind w:firstLine="0"/>
              <w:jc w:val="left"/>
            </w:pPr>
            <w:r>
              <w:rPr>
                <w:rFonts w:ascii="Times New Roman" w:hAnsi="Times New Roman"/>
                <w:sz w:val="18"/>
              </w:rPr>
              <w:t>0.3788</w:t>
            </w:r>
          </w:p>
        </w:tc>
        <w:tc>
          <w:tcPr>
            <w:tcW w:type="dxa" w:w="963"/>
            <w:vAlign w:val="center"/>
          </w:tcPr>
          <w:p>
            <w:pPr>
              <w:spacing w:after="0" w:line="240" w:lineRule="auto"/>
              <w:ind w:firstLine="0"/>
              <w:jc w:val="left"/>
            </w:pPr>
            <w:r>
              <w:rPr>
                <w:rFonts w:ascii="Times New Roman" w:hAnsi="Times New Roman"/>
                <w:sz w:val="18"/>
              </w:rPr>
              <w:t>24.05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0.3414</w:t>
            </w:r>
          </w:p>
        </w:tc>
        <w:tc>
          <w:tcPr>
            <w:tcW w:type="dxa" w:w="963"/>
            <w:vAlign w:val="center"/>
          </w:tcPr>
          <w:p>
            <w:pPr>
              <w:spacing w:after="0" w:line="240" w:lineRule="auto"/>
              <w:ind w:firstLine="0"/>
              <w:jc w:val="left"/>
            </w:pPr>
            <w:r>
              <w:rPr>
                <w:rFonts w:ascii="Times New Roman" w:hAnsi="Times New Roman"/>
                <w:sz w:val="18"/>
              </w:rPr>
              <w:t>0.2032</w:t>
            </w:r>
          </w:p>
        </w:tc>
        <w:tc>
          <w:tcPr>
            <w:tcW w:type="dxa" w:w="963"/>
            <w:vAlign w:val="center"/>
          </w:tcPr>
          <w:p>
            <w:pPr>
              <w:spacing w:after="0" w:line="240" w:lineRule="auto"/>
              <w:ind w:firstLine="0"/>
              <w:jc w:val="left"/>
            </w:pPr>
            <w:r>
              <w:rPr>
                <w:rFonts w:ascii="Times New Roman" w:hAnsi="Times New Roman"/>
                <w:sz w:val="18"/>
              </w:rPr>
              <w:t>23.55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0.3337</w:t>
            </w:r>
          </w:p>
        </w:tc>
        <w:tc>
          <w:tcPr>
            <w:tcW w:type="dxa" w:w="963"/>
            <w:vAlign w:val="center"/>
          </w:tcPr>
          <w:p>
            <w:pPr>
              <w:spacing w:after="0" w:line="240" w:lineRule="auto"/>
              <w:ind w:firstLine="0"/>
              <w:jc w:val="left"/>
            </w:pPr>
            <w:r>
              <w:rPr>
                <w:rFonts w:ascii="Times New Roman" w:hAnsi="Times New Roman"/>
                <w:sz w:val="18"/>
              </w:rPr>
              <w:t>0.1675</w:t>
            </w:r>
          </w:p>
        </w:tc>
        <w:tc>
          <w:tcPr>
            <w:tcW w:type="dxa" w:w="963"/>
            <w:vAlign w:val="center"/>
          </w:tcPr>
          <w:p>
            <w:pPr>
              <w:spacing w:after="0" w:line="240" w:lineRule="auto"/>
              <w:ind w:firstLine="0"/>
              <w:jc w:val="left"/>
            </w:pPr>
            <w:r>
              <w:rPr>
                <w:rFonts w:ascii="Times New Roman" w:hAnsi="Times New Roman"/>
                <w:sz w:val="18"/>
              </w:rPr>
              <w:t>23.87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0.3341</w:t>
            </w:r>
          </w:p>
        </w:tc>
        <w:tc>
          <w:tcPr>
            <w:tcW w:type="dxa" w:w="963"/>
            <w:vAlign w:val="center"/>
          </w:tcPr>
          <w:p>
            <w:pPr>
              <w:spacing w:after="0" w:line="240" w:lineRule="auto"/>
              <w:ind w:firstLine="0"/>
              <w:jc w:val="left"/>
            </w:pPr>
            <w:r>
              <w:rPr>
                <w:rFonts w:ascii="Times New Roman" w:hAnsi="Times New Roman"/>
                <w:sz w:val="18"/>
              </w:rPr>
              <w:t>0.2399</w:t>
            </w:r>
          </w:p>
        </w:tc>
        <w:tc>
          <w:tcPr>
            <w:tcW w:type="dxa" w:w="963"/>
            <w:vAlign w:val="center"/>
          </w:tcPr>
          <w:p>
            <w:pPr>
              <w:spacing w:after="0" w:line="240" w:lineRule="auto"/>
              <w:ind w:firstLine="0"/>
              <w:jc w:val="left"/>
            </w:pPr>
            <w:r>
              <w:rPr>
                <w:rFonts w:ascii="Times New Roman" w:hAnsi="Times New Roman"/>
                <w:sz w:val="18"/>
              </w:rPr>
              <w:t>23.81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0.4767</w:t>
            </w:r>
          </w:p>
        </w:tc>
        <w:tc>
          <w:tcPr>
            <w:tcW w:type="dxa" w:w="963"/>
            <w:vAlign w:val="center"/>
          </w:tcPr>
          <w:p>
            <w:pPr>
              <w:spacing w:after="0" w:line="240" w:lineRule="auto"/>
              <w:ind w:firstLine="0"/>
              <w:jc w:val="left"/>
            </w:pPr>
            <w:r>
              <w:rPr>
                <w:rFonts w:ascii="Times New Roman" w:hAnsi="Times New Roman"/>
                <w:sz w:val="18"/>
              </w:rPr>
              <w:t>0.4738</w:t>
            </w:r>
          </w:p>
        </w:tc>
        <w:tc>
          <w:tcPr>
            <w:tcW w:type="dxa" w:w="963"/>
            <w:vAlign w:val="center"/>
          </w:tcPr>
          <w:p>
            <w:pPr>
              <w:spacing w:after="0" w:line="240" w:lineRule="auto"/>
              <w:ind w:firstLine="0"/>
              <w:jc w:val="left"/>
            </w:pPr>
            <w:r>
              <w:rPr>
                <w:rFonts w:ascii="Times New Roman" w:hAnsi="Times New Roman"/>
                <w:sz w:val="18"/>
              </w:rPr>
              <w:t>47.70</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0.5141</w:t>
            </w:r>
          </w:p>
        </w:tc>
        <w:tc>
          <w:tcPr>
            <w:tcW w:type="dxa" w:w="963"/>
            <w:vAlign w:val="center"/>
          </w:tcPr>
          <w:p>
            <w:pPr>
              <w:spacing w:after="0" w:line="240" w:lineRule="auto"/>
              <w:ind w:firstLine="0"/>
              <w:jc w:val="left"/>
            </w:pPr>
            <w:r>
              <w:rPr>
                <w:rFonts w:ascii="Times New Roman" w:hAnsi="Times New Roman"/>
                <w:sz w:val="18"/>
              </w:rPr>
              <w:t>0.5158</w:t>
            </w:r>
          </w:p>
        </w:tc>
        <w:tc>
          <w:tcPr>
            <w:tcW w:type="dxa" w:w="963"/>
            <w:vAlign w:val="center"/>
          </w:tcPr>
          <w:p>
            <w:pPr>
              <w:spacing w:after="0" w:line="240" w:lineRule="auto"/>
              <w:ind w:firstLine="0"/>
              <w:jc w:val="left"/>
            </w:pPr>
            <w:r>
              <w:rPr>
                <w:rFonts w:ascii="Times New Roman" w:hAnsi="Times New Roman"/>
                <w:sz w:val="18"/>
              </w:rPr>
              <w:t>47.77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0.4839</w:t>
            </w:r>
          </w:p>
        </w:tc>
        <w:tc>
          <w:tcPr>
            <w:tcW w:type="dxa" w:w="963"/>
            <w:vAlign w:val="center"/>
          </w:tcPr>
          <w:p>
            <w:pPr>
              <w:spacing w:after="0" w:line="240" w:lineRule="auto"/>
              <w:ind w:firstLine="0"/>
              <w:jc w:val="left"/>
            </w:pPr>
            <w:r>
              <w:rPr>
                <w:rFonts w:ascii="Times New Roman" w:hAnsi="Times New Roman"/>
                <w:sz w:val="18"/>
              </w:rPr>
              <w:t>0.4655</w:t>
            </w:r>
          </w:p>
        </w:tc>
        <w:tc>
          <w:tcPr>
            <w:tcW w:type="dxa" w:w="963"/>
            <w:vAlign w:val="center"/>
          </w:tcPr>
          <w:p>
            <w:pPr>
              <w:spacing w:after="0" w:line="240" w:lineRule="auto"/>
              <w:ind w:firstLine="0"/>
              <w:jc w:val="left"/>
            </w:pPr>
            <w:r>
              <w:rPr>
                <w:rFonts w:ascii="Times New Roman" w:hAnsi="Times New Roman"/>
                <w:sz w:val="18"/>
              </w:rPr>
              <w:t>47.53</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0.6502</w:t>
            </w:r>
          </w:p>
        </w:tc>
        <w:tc>
          <w:tcPr>
            <w:tcW w:type="dxa" w:w="963"/>
            <w:vAlign w:val="center"/>
          </w:tcPr>
          <w:p>
            <w:pPr>
              <w:spacing w:after="0" w:line="240" w:lineRule="auto"/>
              <w:ind w:firstLine="0"/>
              <w:jc w:val="left"/>
            </w:pPr>
            <w:r>
              <w:rPr>
                <w:rFonts w:ascii="Times New Roman" w:hAnsi="Times New Roman"/>
                <w:sz w:val="18"/>
              </w:rPr>
              <w:t>0.6516</w:t>
            </w:r>
          </w:p>
        </w:tc>
        <w:tc>
          <w:tcPr>
            <w:tcW w:type="dxa" w:w="963"/>
            <w:vAlign w:val="center"/>
          </w:tcPr>
          <w:p>
            <w:pPr>
              <w:spacing w:after="0" w:line="240" w:lineRule="auto"/>
              <w:ind w:firstLine="0"/>
              <w:jc w:val="left"/>
            </w:pPr>
            <w:r>
              <w:rPr>
                <w:rFonts w:ascii="Times New Roman" w:hAnsi="Times New Roman"/>
                <w:sz w:val="18"/>
              </w:rPr>
              <w:t>284.33</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0.6635</w:t>
            </w:r>
          </w:p>
        </w:tc>
        <w:tc>
          <w:tcPr>
            <w:tcW w:type="dxa" w:w="963"/>
            <w:vAlign w:val="center"/>
          </w:tcPr>
          <w:p>
            <w:pPr>
              <w:spacing w:after="0" w:line="240" w:lineRule="auto"/>
              <w:ind w:firstLine="0"/>
              <w:jc w:val="left"/>
            </w:pPr>
            <w:r>
              <w:rPr>
                <w:rFonts w:ascii="Times New Roman" w:hAnsi="Times New Roman"/>
                <w:sz w:val="18"/>
              </w:rPr>
              <w:t>0.6644</w:t>
            </w:r>
          </w:p>
        </w:tc>
        <w:tc>
          <w:tcPr>
            <w:tcW w:type="dxa" w:w="963"/>
            <w:vAlign w:val="center"/>
          </w:tcPr>
          <w:p>
            <w:pPr>
              <w:spacing w:after="0" w:line="240" w:lineRule="auto"/>
              <w:ind w:firstLine="0"/>
              <w:jc w:val="left"/>
            </w:pPr>
            <w:r>
              <w:rPr>
                <w:rFonts w:ascii="Times New Roman" w:hAnsi="Times New Roman"/>
                <w:sz w:val="18"/>
              </w:rPr>
              <w:t>284.54</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0.6755</w:t>
            </w:r>
          </w:p>
        </w:tc>
        <w:tc>
          <w:tcPr>
            <w:tcW w:type="dxa" w:w="963"/>
            <w:vAlign w:val="center"/>
          </w:tcPr>
          <w:p>
            <w:pPr>
              <w:spacing w:after="0" w:line="240" w:lineRule="auto"/>
              <w:ind w:firstLine="0"/>
              <w:jc w:val="left"/>
            </w:pPr>
            <w:r>
              <w:rPr>
                <w:rFonts w:ascii="Times New Roman" w:hAnsi="Times New Roman"/>
                <w:sz w:val="18"/>
              </w:rPr>
              <w:t>0.6762</w:t>
            </w:r>
          </w:p>
        </w:tc>
        <w:tc>
          <w:tcPr>
            <w:tcW w:type="dxa" w:w="963"/>
            <w:vAlign w:val="center"/>
          </w:tcPr>
          <w:p>
            <w:pPr>
              <w:spacing w:after="0" w:line="240" w:lineRule="auto"/>
              <w:ind w:firstLine="0"/>
              <w:jc w:val="left"/>
            </w:pPr>
            <w:r>
              <w:rPr>
                <w:rFonts w:ascii="Times New Roman" w:hAnsi="Times New Roman"/>
                <w:sz w:val="18"/>
              </w:rPr>
              <w:t>284.96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0.3438</w:t>
            </w:r>
          </w:p>
        </w:tc>
        <w:tc>
          <w:tcPr>
            <w:tcW w:type="dxa" w:w="963"/>
            <w:vAlign w:val="center"/>
          </w:tcPr>
          <w:p>
            <w:pPr>
              <w:spacing w:after="0" w:line="240" w:lineRule="auto"/>
              <w:ind w:firstLine="0"/>
              <w:jc w:val="left"/>
            </w:pPr>
            <w:r>
              <w:rPr>
                <w:rFonts w:ascii="Times New Roman" w:hAnsi="Times New Roman"/>
                <w:sz w:val="18"/>
              </w:rPr>
              <w:t>0.2148</w:t>
            </w:r>
          </w:p>
        </w:tc>
        <w:tc>
          <w:tcPr>
            <w:tcW w:type="dxa" w:w="963"/>
            <w:vAlign w:val="center"/>
          </w:tcPr>
          <w:p>
            <w:pPr>
              <w:spacing w:after="0" w:line="240" w:lineRule="auto"/>
              <w:ind w:firstLine="0"/>
              <w:jc w:val="left"/>
            </w:pPr>
            <w:r>
              <w:rPr>
                <w:rFonts w:ascii="Times New Roman" w:hAnsi="Times New Roman"/>
                <w:sz w:val="18"/>
              </w:rPr>
              <w:t>2.39</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0.3217</w:t>
            </w:r>
          </w:p>
        </w:tc>
        <w:tc>
          <w:tcPr>
            <w:tcW w:type="dxa" w:w="963"/>
            <w:vAlign w:val="center"/>
          </w:tcPr>
          <w:p>
            <w:pPr>
              <w:spacing w:after="0" w:line="240" w:lineRule="auto"/>
              <w:ind w:firstLine="0"/>
              <w:jc w:val="left"/>
            </w:pPr>
            <w:r>
              <w:rPr>
                <w:rFonts w:ascii="Times New Roman" w:hAnsi="Times New Roman"/>
                <w:sz w:val="18"/>
              </w:rPr>
              <w:t>0.2224</w:t>
            </w:r>
          </w:p>
        </w:tc>
        <w:tc>
          <w:tcPr>
            <w:tcW w:type="dxa" w:w="963"/>
            <w:vAlign w:val="center"/>
          </w:tcPr>
          <w:p>
            <w:pPr>
              <w:spacing w:after="0" w:line="240" w:lineRule="auto"/>
              <w:ind w:firstLine="0"/>
              <w:jc w:val="left"/>
            </w:pPr>
            <w:r>
              <w:rPr>
                <w:rFonts w:ascii="Times New Roman" w:hAnsi="Times New Roman"/>
                <w:sz w:val="18"/>
              </w:rPr>
              <w:t>2.41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0.3365</w:t>
            </w:r>
          </w:p>
        </w:tc>
        <w:tc>
          <w:tcPr>
            <w:tcW w:type="dxa" w:w="963"/>
            <w:vAlign w:val="center"/>
          </w:tcPr>
          <w:p>
            <w:pPr>
              <w:spacing w:after="0" w:line="240" w:lineRule="auto"/>
              <w:ind w:firstLine="0"/>
              <w:jc w:val="left"/>
            </w:pPr>
            <w:r>
              <w:rPr>
                <w:rFonts w:ascii="Times New Roman" w:hAnsi="Times New Roman"/>
                <w:sz w:val="18"/>
              </w:rPr>
              <w:t>0.1750</w:t>
            </w:r>
          </w:p>
        </w:tc>
        <w:tc>
          <w:tcPr>
            <w:tcW w:type="dxa" w:w="963"/>
            <w:vAlign w:val="center"/>
          </w:tcPr>
          <w:p>
            <w:pPr>
              <w:spacing w:after="0" w:line="240" w:lineRule="auto"/>
              <w:ind w:firstLine="0"/>
              <w:jc w:val="left"/>
            </w:pPr>
            <w:r>
              <w:rPr>
                <w:rFonts w:ascii="Times New Roman" w:hAnsi="Times New Roman"/>
                <w:sz w:val="18"/>
              </w:rPr>
              <w:t>2.41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5.01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5.01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0.3478</w:t>
            </w:r>
          </w:p>
        </w:tc>
        <w:tc>
          <w:tcPr>
            <w:tcW w:type="dxa" w:w="963"/>
            <w:vAlign w:val="center"/>
          </w:tcPr>
          <w:p>
            <w:pPr>
              <w:spacing w:after="0" w:line="240" w:lineRule="auto"/>
              <w:ind w:firstLine="0"/>
              <w:jc w:val="left"/>
            </w:pPr>
            <w:r>
              <w:rPr>
                <w:rFonts w:ascii="Times New Roman" w:hAnsi="Times New Roman"/>
                <w:sz w:val="18"/>
              </w:rPr>
              <w:t>0.2781</w:t>
            </w:r>
          </w:p>
        </w:tc>
        <w:tc>
          <w:tcPr>
            <w:tcW w:type="dxa" w:w="963"/>
            <w:vAlign w:val="center"/>
          </w:tcPr>
          <w:p>
            <w:pPr>
              <w:spacing w:after="0" w:line="240" w:lineRule="auto"/>
              <w:ind w:firstLine="0"/>
              <w:jc w:val="left"/>
            </w:pPr>
            <w:r>
              <w:rPr>
                <w:rFonts w:ascii="Times New Roman" w:hAnsi="Times New Roman"/>
                <w:sz w:val="18"/>
              </w:rPr>
              <w:t>4.95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0.3518</w:t>
            </w:r>
          </w:p>
        </w:tc>
        <w:tc>
          <w:tcPr>
            <w:tcW w:type="dxa" w:w="963"/>
            <w:vAlign w:val="center"/>
          </w:tcPr>
          <w:p>
            <w:pPr>
              <w:spacing w:after="0" w:line="240" w:lineRule="auto"/>
              <w:ind w:firstLine="0"/>
              <w:jc w:val="left"/>
            </w:pPr>
            <w:r>
              <w:rPr>
                <w:rFonts w:ascii="Times New Roman" w:hAnsi="Times New Roman"/>
                <w:sz w:val="18"/>
              </w:rPr>
              <w:t>0.2529</w:t>
            </w:r>
          </w:p>
        </w:tc>
        <w:tc>
          <w:tcPr>
            <w:tcW w:type="dxa" w:w="963"/>
            <w:vAlign w:val="center"/>
          </w:tcPr>
          <w:p>
            <w:pPr>
              <w:spacing w:after="0" w:line="240" w:lineRule="auto"/>
              <w:ind w:firstLine="0"/>
              <w:jc w:val="left"/>
            </w:pPr>
            <w:r>
              <w:rPr>
                <w:rFonts w:ascii="Times New Roman" w:hAnsi="Times New Roman"/>
                <w:sz w:val="18"/>
              </w:rPr>
              <w:t>23.89</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0.3715</w:t>
            </w:r>
          </w:p>
        </w:tc>
        <w:tc>
          <w:tcPr>
            <w:tcW w:type="dxa" w:w="963"/>
            <w:vAlign w:val="center"/>
          </w:tcPr>
          <w:p>
            <w:pPr>
              <w:spacing w:after="0" w:line="240" w:lineRule="auto"/>
              <w:ind w:firstLine="0"/>
              <w:jc w:val="left"/>
            </w:pPr>
            <w:r>
              <w:rPr>
                <w:rFonts w:ascii="Times New Roman" w:hAnsi="Times New Roman"/>
                <w:sz w:val="18"/>
              </w:rPr>
              <w:t>0.3612</w:t>
            </w:r>
          </w:p>
        </w:tc>
        <w:tc>
          <w:tcPr>
            <w:tcW w:type="dxa" w:w="963"/>
            <w:vAlign w:val="center"/>
          </w:tcPr>
          <w:p>
            <w:pPr>
              <w:spacing w:after="0" w:line="240" w:lineRule="auto"/>
              <w:ind w:firstLine="0"/>
              <w:jc w:val="left"/>
            </w:pPr>
            <w:r>
              <w:rPr>
                <w:rFonts w:ascii="Times New Roman" w:hAnsi="Times New Roman"/>
                <w:sz w:val="18"/>
              </w:rPr>
              <w:t>23.74</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0.3522</w:t>
            </w:r>
          </w:p>
        </w:tc>
        <w:tc>
          <w:tcPr>
            <w:tcW w:type="dxa" w:w="963"/>
            <w:vAlign w:val="center"/>
          </w:tcPr>
          <w:p>
            <w:pPr>
              <w:spacing w:after="0" w:line="240" w:lineRule="auto"/>
              <w:ind w:firstLine="0"/>
              <w:jc w:val="left"/>
            </w:pPr>
            <w:r>
              <w:rPr>
                <w:rFonts w:ascii="Times New Roman" w:hAnsi="Times New Roman"/>
                <w:sz w:val="18"/>
              </w:rPr>
              <w:t>0.2476</w:t>
            </w:r>
          </w:p>
        </w:tc>
        <w:tc>
          <w:tcPr>
            <w:tcW w:type="dxa" w:w="963"/>
            <w:vAlign w:val="center"/>
          </w:tcPr>
          <w:p>
            <w:pPr>
              <w:spacing w:after="0" w:line="240" w:lineRule="auto"/>
              <w:ind w:firstLine="0"/>
              <w:jc w:val="left"/>
            </w:pPr>
            <w:r>
              <w:rPr>
                <w:rFonts w:ascii="Times New Roman" w:hAnsi="Times New Roman"/>
                <w:sz w:val="18"/>
              </w:rPr>
              <w:t>23.77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0.3325</w:t>
            </w:r>
          </w:p>
        </w:tc>
        <w:tc>
          <w:tcPr>
            <w:tcW w:type="dxa" w:w="963"/>
            <w:vAlign w:val="center"/>
          </w:tcPr>
          <w:p>
            <w:pPr>
              <w:spacing w:after="0" w:line="240" w:lineRule="auto"/>
              <w:ind w:firstLine="0"/>
              <w:jc w:val="left"/>
            </w:pPr>
            <w:r>
              <w:rPr>
                <w:rFonts w:ascii="Times New Roman" w:hAnsi="Times New Roman"/>
                <w:sz w:val="18"/>
              </w:rPr>
              <w:t>0.1687</w:t>
            </w:r>
          </w:p>
        </w:tc>
        <w:tc>
          <w:tcPr>
            <w:tcW w:type="dxa" w:w="963"/>
            <w:vAlign w:val="center"/>
          </w:tcPr>
          <w:p>
            <w:pPr>
              <w:spacing w:after="0" w:line="240" w:lineRule="auto"/>
              <w:ind w:firstLine="0"/>
              <w:jc w:val="left"/>
            </w:pPr>
            <w:r>
              <w:rPr>
                <w:rFonts w:ascii="Times New Roman" w:hAnsi="Times New Roman"/>
                <w:sz w:val="18"/>
              </w:rPr>
              <w:t>23.78</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23.76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0.3474</w:t>
            </w:r>
          </w:p>
        </w:tc>
        <w:tc>
          <w:tcPr>
            <w:tcW w:type="dxa" w:w="963"/>
            <w:vAlign w:val="center"/>
          </w:tcPr>
          <w:p>
            <w:pPr>
              <w:spacing w:after="0" w:line="240" w:lineRule="auto"/>
              <w:ind w:firstLine="0"/>
              <w:jc w:val="left"/>
            </w:pPr>
            <w:r>
              <w:rPr>
                <w:rFonts w:ascii="Times New Roman" w:hAnsi="Times New Roman"/>
                <w:sz w:val="18"/>
              </w:rPr>
              <w:t>0.2763</w:t>
            </w:r>
          </w:p>
        </w:tc>
        <w:tc>
          <w:tcPr>
            <w:tcW w:type="dxa" w:w="963"/>
            <w:vAlign w:val="center"/>
          </w:tcPr>
          <w:p>
            <w:pPr>
              <w:spacing w:after="0" w:line="240" w:lineRule="auto"/>
              <w:ind w:firstLine="0"/>
              <w:jc w:val="left"/>
            </w:pPr>
            <w:r>
              <w:rPr>
                <w:rFonts w:ascii="Times New Roman" w:hAnsi="Times New Roman"/>
                <w:sz w:val="18"/>
              </w:rPr>
              <w:t>23.84</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0.3398</w:t>
            </w:r>
          </w:p>
        </w:tc>
        <w:tc>
          <w:tcPr>
            <w:tcW w:type="dxa" w:w="963"/>
            <w:vAlign w:val="center"/>
          </w:tcPr>
          <w:p>
            <w:pPr>
              <w:spacing w:after="0" w:line="240" w:lineRule="auto"/>
              <w:ind w:firstLine="0"/>
              <w:jc w:val="left"/>
            </w:pPr>
            <w:r>
              <w:rPr>
                <w:rFonts w:ascii="Times New Roman" w:hAnsi="Times New Roman"/>
                <w:sz w:val="18"/>
              </w:rPr>
              <w:t>0.2009</w:t>
            </w:r>
          </w:p>
        </w:tc>
        <w:tc>
          <w:tcPr>
            <w:tcW w:type="dxa" w:w="963"/>
            <w:vAlign w:val="center"/>
          </w:tcPr>
          <w:p>
            <w:pPr>
              <w:spacing w:after="0" w:line="240" w:lineRule="auto"/>
              <w:ind w:firstLine="0"/>
              <w:jc w:val="left"/>
            </w:pPr>
            <w:r>
              <w:rPr>
                <w:rFonts w:ascii="Times New Roman" w:hAnsi="Times New Roman"/>
                <w:sz w:val="18"/>
              </w:rPr>
              <w:t>47.56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0.3373</w:t>
            </w:r>
          </w:p>
        </w:tc>
        <w:tc>
          <w:tcPr>
            <w:tcW w:type="dxa" w:w="963"/>
            <w:vAlign w:val="center"/>
          </w:tcPr>
          <w:p>
            <w:pPr>
              <w:spacing w:after="0" w:line="240" w:lineRule="auto"/>
              <w:ind w:firstLine="0"/>
              <w:jc w:val="left"/>
            </w:pPr>
            <w:r>
              <w:rPr>
                <w:rFonts w:ascii="Times New Roman" w:hAnsi="Times New Roman"/>
                <w:sz w:val="18"/>
              </w:rPr>
              <w:t>0.1801</w:t>
            </w:r>
          </w:p>
        </w:tc>
        <w:tc>
          <w:tcPr>
            <w:tcW w:type="dxa" w:w="963"/>
            <w:vAlign w:val="center"/>
          </w:tcPr>
          <w:p>
            <w:pPr>
              <w:spacing w:after="0" w:line="240" w:lineRule="auto"/>
              <w:ind w:firstLine="0"/>
              <w:jc w:val="left"/>
            </w:pPr>
            <w:r>
              <w:rPr>
                <w:rFonts w:ascii="Times New Roman" w:hAnsi="Times New Roman"/>
                <w:sz w:val="18"/>
              </w:rPr>
              <w:t>47.81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0.3932</w:t>
            </w:r>
          </w:p>
        </w:tc>
        <w:tc>
          <w:tcPr>
            <w:tcW w:type="dxa" w:w="963"/>
            <w:vAlign w:val="center"/>
          </w:tcPr>
          <w:p>
            <w:pPr>
              <w:spacing w:after="0" w:line="240" w:lineRule="auto"/>
              <w:ind w:firstLine="0"/>
              <w:jc w:val="left"/>
            </w:pPr>
            <w:r>
              <w:rPr>
                <w:rFonts w:ascii="Times New Roman" w:hAnsi="Times New Roman"/>
                <w:sz w:val="18"/>
              </w:rPr>
              <w:t>0.3402</w:t>
            </w:r>
          </w:p>
        </w:tc>
        <w:tc>
          <w:tcPr>
            <w:tcW w:type="dxa" w:w="963"/>
            <w:vAlign w:val="center"/>
          </w:tcPr>
          <w:p>
            <w:pPr>
              <w:spacing w:after="0" w:line="240" w:lineRule="auto"/>
              <w:ind w:firstLine="0"/>
              <w:jc w:val="left"/>
            </w:pPr>
            <w:r>
              <w:rPr>
                <w:rFonts w:ascii="Times New Roman" w:hAnsi="Times New Roman"/>
                <w:sz w:val="18"/>
              </w:rPr>
              <w:t>47.58</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0.6112</w:t>
            </w:r>
          </w:p>
        </w:tc>
        <w:tc>
          <w:tcPr>
            <w:tcW w:type="dxa" w:w="963"/>
            <w:vAlign w:val="center"/>
          </w:tcPr>
          <w:p>
            <w:pPr>
              <w:spacing w:after="0" w:line="240" w:lineRule="auto"/>
              <w:ind w:firstLine="0"/>
              <w:jc w:val="left"/>
            </w:pPr>
            <w:r>
              <w:rPr>
                <w:rFonts w:ascii="Times New Roman" w:hAnsi="Times New Roman"/>
                <w:sz w:val="18"/>
              </w:rPr>
              <w:t>0.6125</w:t>
            </w:r>
          </w:p>
        </w:tc>
        <w:tc>
          <w:tcPr>
            <w:tcW w:type="dxa" w:w="963"/>
            <w:vAlign w:val="center"/>
          </w:tcPr>
          <w:p>
            <w:pPr>
              <w:spacing w:after="0" w:line="240" w:lineRule="auto"/>
              <w:ind w:firstLine="0"/>
              <w:jc w:val="left"/>
            </w:pPr>
            <w:r>
              <w:rPr>
                <w:rFonts w:ascii="Times New Roman" w:hAnsi="Times New Roman"/>
                <w:sz w:val="18"/>
              </w:rPr>
              <w:t>284.35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0.6337</w:t>
            </w:r>
          </w:p>
        </w:tc>
        <w:tc>
          <w:tcPr>
            <w:tcW w:type="dxa" w:w="963"/>
            <w:vAlign w:val="center"/>
          </w:tcPr>
          <w:p>
            <w:pPr>
              <w:spacing w:after="0" w:line="240" w:lineRule="auto"/>
              <w:ind w:firstLine="0"/>
              <w:jc w:val="left"/>
            </w:pPr>
            <w:r>
              <w:rPr>
                <w:rFonts w:ascii="Times New Roman" w:hAnsi="Times New Roman"/>
                <w:sz w:val="18"/>
              </w:rPr>
              <w:t>0.6339</w:t>
            </w:r>
          </w:p>
        </w:tc>
        <w:tc>
          <w:tcPr>
            <w:tcW w:type="dxa" w:w="963"/>
            <w:vAlign w:val="center"/>
          </w:tcPr>
          <w:p>
            <w:pPr>
              <w:spacing w:after="0" w:line="240" w:lineRule="auto"/>
              <w:ind w:firstLine="0"/>
              <w:jc w:val="left"/>
            </w:pPr>
            <w:r>
              <w:rPr>
                <w:rFonts w:ascii="Times New Roman" w:hAnsi="Times New Roman"/>
                <w:sz w:val="18"/>
              </w:rPr>
              <w:t>285.07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0.6341</w:t>
            </w:r>
          </w:p>
        </w:tc>
        <w:tc>
          <w:tcPr>
            <w:tcW w:type="dxa" w:w="963"/>
            <w:vAlign w:val="center"/>
          </w:tcPr>
          <w:p>
            <w:pPr>
              <w:spacing w:after="0" w:line="240" w:lineRule="auto"/>
              <w:ind w:firstLine="0"/>
              <w:jc w:val="left"/>
            </w:pPr>
            <w:r>
              <w:rPr>
                <w:rFonts w:ascii="Times New Roman" w:hAnsi="Times New Roman"/>
                <w:sz w:val="18"/>
              </w:rPr>
              <w:t>0.6322</w:t>
            </w:r>
          </w:p>
        </w:tc>
        <w:tc>
          <w:tcPr>
            <w:tcW w:type="dxa" w:w="963"/>
            <w:vAlign w:val="center"/>
          </w:tcPr>
          <w:p>
            <w:pPr>
              <w:spacing w:after="0" w:line="240" w:lineRule="auto"/>
              <w:ind w:firstLine="0"/>
              <w:jc w:val="left"/>
            </w:pPr>
            <w:r>
              <w:rPr>
                <w:rFonts w:ascii="Times New Roman" w:hAnsi="Times New Roman"/>
                <w:sz w:val="18"/>
              </w:rPr>
              <w:t>285.12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0.3378</w:t>
            </w:r>
          </w:p>
        </w:tc>
        <w:tc>
          <w:tcPr>
            <w:tcW w:type="dxa" w:w="963"/>
            <w:vAlign w:val="center"/>
          </w:tcPr>
          <w:p>
            <w:pPr>
              <w:spacing w:after="0" w:line="240" w:lineRule="auto"/>
              <w:ind w:firstLine="0"/>
              <w:jc w:val="left"/>
            </w:pPr>
            <w:r>
              <w:rPr>
                <w:rFonts w:ascii="Times New Roman" w:hAnsi="Times New Roman"/>
                <w:sz w:val="18"/>
              </w:rPr>
              <w:t>0.2613</w:t>
            </w:r>
          </w:p>
        </w:tc>
        <w:tc>
          <w:tcPr>
            <w:tcW w:type="dxa" w:w="963"/>
            <w:vAlign w:val="center"/>
          </w:tcPr>
          <w:p>
            <w:pPr>
              <w:spacing w:after="0" w:line="240" w:lineRule="auto"/>
              <w:ind w:firstLine="0"/>
              <w:jc w:val="left"/>
            </w:pPr>
            <w:r>
              <w:rPr>
                <w:rFonts w:ascii="Times New Roman" w:hAnsi="Times New Roman"/>
                <w:sz w:val="18"/>
              </w:rPr>
              <w:t>3.35</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0.3269</w:t>
            </w:r>
          </w:p>
        </w:tc>
        <w:tc>
          <w:tcPr>
            <w:tcW w:type="dxa" w:w="963"/>
            <w:vAlign w:val="center"/>
          </w:tcPr>
          <w:p>
            <w:pPr>
              <w:spacing w:after="0" w:line="240" w:lineRule="auto"/>
              <w:ind w:firstLine="0"/>
              <w:jc w:val="left"/>
            </w:pPr>
            <w:r>
              <w:rPr>
                <w:rFonts w:ascii="Times New Roman" w:hAnsi="Times New Roman"/>
                <w:sz w:val="18"/>
              </w:rPr>
              <w:t>0.2293</w:t>
            </w:r>
          </w:p>
        </w:tc>
        <w:tc>
          <w:tcPr>
            <w:tcW w:type="dxa" w:w="963"/>
            <w:vAlign w:val="center"/>
          </w:tcPr>
          <w:p>
            <w:pPr>
              <w:spacing w:after="0" w:line="240" w:lineRule="auto"/>
              <w:ind w:firstLine="0"/>
              <w:jc w:val="left"/>
            </w:pPr>
            <w:r>
              <w:rPr>
                <w:rFonts w:ascii="Times New Roman" w:hAnsi="Times New Roman"/>
                <w:sz w:val="18"/>
              </w:rPr>
              <w:t>3.33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0.3361</w:t>
            </w:r>
          </w:p>
        </w:tc>
        <w:tc>
          <w:tcPr>
            <w:tcW w:type="dxa" w:w="963"/>
            <w:vAlign w:val="center"/>
          </w:tcPr>
          <w:p>
            <w:pPr>
              <w:spacing w:after="0" w:line="240" w:lineRule="auto"/>
              <w:ind w:firstLine="0"/>
              <w:jc w:val="left"/>
            </w:pPr>
            <w:r>
              <w:rPr>
                <w:rFonts w:ascii="Times New Roman" w:hAnsi="Times New Roman"/>
                <w:sz w:val="18"/>
              </w:rPr>
              <w:t>0.1733</w:t>
            </w:r>
          </w:p>
        </w:tc>
        <w:tc>
          <w:tcPr>
            <w:tcW w:type="dxa" w:w="963"/>
            <w:vAlign w:val="center"/>
          </w:tcPr>
          <w:p>
            <w:pPr>
              <w:spacing w:after="0" w:line="240" w:lineRule="auto"/>
              <w:ind w:firstLine="0"/>
              <w:jc w:val="left"/>
            </w:pPr>
            <w:r>
              <w:rPr>
                <w:rFonts w:ascii="Times New Roman" w:hAnsi="Times New Roman"/>
                <w:sz w:val="18"/>
              </w:rPr>
              <w:t>3.38</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7.00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6.92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0.3406</w:t>
            </w:r>
          </w:p>
        </w:tc>
        <w:tc>
          <w:tcPr>
            <w:tcW w:type="dxa" w:w="963"/>
            <w:vAlign w:val="center"/>
          </w:tcPr>
          <w:p>
            <w:pPr>
              <w:spacing w:after="0" w:line="240" w:lineRule="auto"/>
              <w:ind w:firstLine="0"/>
              <w:jc w:val="left"/>
            </w:pPr>
            <w:r>
              <w:rPr>
                <w:rFonts w:ascii="Times New Roman" w:hAnsi="Times New Roman"/>
                <w:sz w:val="18"/>
              </w:rPr>
              <w:t>0.2647</w:t>
            </w:r>
          </w:p>
        </w:tc>
        <w:tc>
          <w:tcPr>
            <w:tcW w:type="dxa" w:w="963"/>
            <w:vAlign w:val="center"/>
          </w:tcPr>
          <w:p>
            <w:pPr>
              <w:spacing w:after="0" w:line="240" w:lineRule="auto"/>
              <w:ind w:firstLine="0"/>
              <w:jc w:val="left"/>
            </w:pPr>
            <w:r>
              <w:rPr>
                <w:rFonts w:ascii="Times New Roman" w:hAnsi="Times New Roman"/>
                <w:sz w:val="18"/>
              </w:rPr>
              <w:t>6.87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0.3586</w:t>
            </w:r>
          </w:p>
        </w:tc>
        <w:tc>
          <w:tcPr>
            <w:tcW w:type="dxa" w:w="963"/>
            <w:vAlign w:val="center"/>
          </w:tcPr>
          <w:p>
            <w:pPr>
              <w:spacing w:after="0" w:line="240" w:lineRule="auto"/>
              <w:ind w:firstLine="0"/>
              <w:jc w:val="left"/>
            </w:pPr>
            <w:r>
              <w:rPr>
                <w:rFonts w:ascii="Times New Roman" w:hAnsi="Times New Roman"/>
                <w:sz w:val="18"/>
              </w:rPr>
              <w:t>0.2861</w:t>
            </w:r>
          </w:p>
        </w:tc>
        <w:tc>
          <w:tcPr>
            <w:tcW w:type="dxa" w:w="963"/>
            <w:vAlign w:val="center"/>
          </w:tcPr>
          <w:p>
            <w:pPr>
              <w:spacing w:after="0" w:line="240" w:lineRule="auto"/>
              <w:ind w:firstLine="0"/>
              <w:jc w:val="left"/>
            </w:pPr>
            <w:r>
              <w:rPr>
                <w:rFonts w:ascii="Times New Roman" w:hAnsi="Times New Roman"/>
                <w:sz w:val="18"/>
              </w:rPr>
              <w:t>33.34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0.3811</w:t>
            </w:r>
          </w:p>
        </w:tc>
        <w:tc>
          <w:tcPr>
            <w:tcW w:type="dxa" w:w="963"/>
            <w:vAlign w:val="center"/>
          </w:tcPr>
          <w:p>
            <w:pPr>
              <w:spacing w:after="0" w:line="240" w:lineRule="auto"/>
              <w:ind w:firstLine="0"/>
              <w:jc w:val="left"/>
            </w:pPr>
            <w:r>
              <w:rPr>
                <w:rFonts w:ascii="Times New Roman" w:hAnsi="Times New Roman"/>
                <w:sz w:val="18"/>
              </w:rPr>
              <w:t>0.3245</w:t>
            </w:r>
          </w:p>
        </w:tc>
        <w:tc>
          <w:tcPr>
            <w:tcW w:type="dxa" w:w="963"/>
            <w:vAlign w:val="center"/>
          </w:tcPr>
          <w:p>
            <w:pPr>
              <w:spacing w:after="0" w:line="240" w:lineRule="auto"/>
              <w:ind w:firstLine="0"/>
              <w:jc w:val="left"/>
            </w:pPr>
            <w:r>
              <w:rPr>
                <w:rFonts w:ascii="Times New Roman" w:hAnsi="Times New Roman"/>
                <w:sz w:val="18"/>
              </w:rPr>
              <w:t>32.52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0.3811</w:t>
            </w:r>
          </w:p>
        </w:tc>
        <w:tc>
          <w:tcPr>
            <w:tcW w:type="dxa" w:w="963"/>
            <w:vAlign w:val="center"/>
          </w:tcPr>
          <w:p>
            <w:pPr>
              <w:spacing w:after="0" w:line="240" w:lineRule="auto"/>
              <w:ind w:firstLine="0"/>
              <w:jc w:val="left"/>
            </w:pPr>
            <w:r>
              <w:rPr>
                <w:rFonts w:ascii="Times New Roman" w:hAnsi="Times New Roman"/>
                <w:sz w:val="18"/>
              </w:rPr>
              <w:t>0.3800</w:t>
            </w:r>
          </w:p>
        </w:tc>
        <w:tc>
          <w:tcPr>
            <w:tcW w:type="dxa" w:w="963"/>
            <w:vAlign w:val="center"/>
          </w:tcPr>
          <w:p>
            <w:pPr>
              <w:spacing w:after="0" w:line="240" w:lineRule="auto"/>
              <w:ind w:firstLine="0"/>
              <w:jc w:val="left"/>
            </w:pPr>
            <w:r>
              <w:rPr>
                <w:rFonts w:ascii="Times New Roman" w:hAnsi="Times New Roman"/>
                <w:sz w:val="18"/>
              </w:rPr>
              <w:t>33.07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0.3406</w:t>
            </w:r>
          </w:p>
        </w:tc>
        <w:tc>
          <w:tcPr>
            <w:tcW w:type="dxa" w:w="963"/>
            <w:vAlign w:val="center"/>
          </w:tcPr>
          <w:p>
            <w:pPr>
              <w:spacing w:after="0" w:line="240" w:lineRule="auto"/>
              <w:ind w:firstLine="0"/>
              <w:jc w:val="left"/>
            </w:pPr>
            <w:r>
              <w:rPr>
                <w:rFonts w:ascii="Times New Roman" w:hAnsi="Times New Roman"/>
                <w:sz w:val="18"/>
              </w:rPr>
              <w:t>0.1985</w:t>
            </w:r>
          </w:p>
        </w:tc>
        <w:tc>
          <w:tcPr>
            <w:tcW w:type="dxa" w:w="963"/>
            <w:vAlign w:val="center"/>
          </w:tcPr>
          <w:p>
            <w:pPr>
              <w:spacing w:after="0" w:line="240" w:lineRule="auto"/>
              <w:ind w:firstLine="0"/>
              <w:jc w:val="left"/>
            </w:pPr>
            <w:r>
              <w:rPr>
                <w:rFonts w:ascii="Times New Roman" w:hAnsi="Times New Roman"/>
                <w:sz w:val="18"/>
              </w:rPr>
              <w:t>32.82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32.91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0.3349</w:t>
            </w:r>
          </w:p>
        </w:tc>
        <w:tc>
          <w:tcPr>
            <w:tcW w:type="dxa" w:w="963"/>
            <w:vAlign w:val="center"/>
          </w:tcPr>
          <w:p>
            <w:pPr>
              <w:spacing w:after="0" w:line="240" w:lineRule="auto"/>
              <w:ind w:firstLine="0"/>
              <w:jc w:val="left"/>
            </w:pPr>
            <w:r>
              <w:rPr>
                <w:rFonts w:ascii="Times New Roman" w:hAnsi="Times New Roman"/>
                <w:sz w:val="18"/>
              </w:rPr>
              <w:t>0.2424</w:t>
            </w:r>
          </w:p>
        </w:tc>
        <w:tc>
          <w:tcPr>
            <w:tcW w:type="dxa" w:w="963"/>
            <w:vAlign w:val="center"/>
          </w:tcPr>
          <w:p>
            <w:pPr>
              <w:spacing w:after="0" w:line="240" w:lineRule="auto"/>
              <w:ind w:firstLine="0"/>
              <w:jc w:val="left"/>
            </w:pPr>
            <w:r>
              <w:rPr>
                <w:rFonts w:ascii="Times New Roman" w:hAnsi="Times New Roman"/>
                <w:sz w:val="18"/>
              </w:rPr>
              <w:t>33.02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0.4554</w:t>
            </w:r>
          </w:p>
        </w:tc>
        <w:tc>
          <w:tcPr>
            <w:tcW w:type="dxa" w:w="963"/>
            <w:vAlign w:val="center"/>
          </w:tcPr>
          <w:p>
            <w:pPr>
              <w:spacing w:after="0" w:line="240" w:lineRule="auto"/>
              <w:ind w:firstLine="0"/>
              <w:jc w:val="left"/>
            </w:pPr>
            <w:r>
              <w:rPr>
                <w:rFonts w:ascii="Times New Roman" w:hAnsi="Times New Roman"/>
                <w:sz w:val="18"/>
              </w:rPr>
              <w:t>0.4087</w:t>
            </w:r>
          </w:p>
        </w:tc>
        <w:tc>
          <w:tcPr>
            <w:tcW w:type="dxa" w:w="963"/>
            <w:vAlign w:val="center"/>
          </w:tcPr>
          <w:p>
            <w:pPr>
              <w:spacing w:after="0" w:line="240" w:lineRule="auto"/>
              <w:ind w:firstLine="0"/>
              <w:jc w:val="left"/>
            </w:pPr>
            <w:r>
              <w:rPr>
                <w:rFonts w:ascii="Times New Roman" w:hAnsi="Times New Roman"/>
                <w:sz w:val="18"/>
              </w:rPr>
              <w:t>65.67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0.5133</w:t>
            </w:r>
          </w:p>
        </w:tc>
        <w:tc>
          <w:tcPr>
            <w:tcW w:type="dxa" w:w="963"/>
            <w:vAlign w:val="center"/>
          </w:tcPr>
          <w:p>
            <w:pPr>
              <w:spacing w:after="0" w:line="240" w:lineRule="auto"/>
              <w:ind w:firstLine="0"/>
              <w:jc w:val="left"/>
            </w:pPr>
            <w:r>
              <w:rPr>
                <w:rFonts w:ascii="Times New Roman" w:hAnsi="Times New Roman"/>
                <w:sz w:val="18"/>
              </w:rPr>
              <w:t>0.5146</w:t>
            </w:r>
          </w:p>
        </w:tc>
        <w:tc>
          <w:tcPr>
            <w:tcW w:type="dxa" w:w="963"/>
            <w:vAlign w:val="center"/>
          </w:tcPr>
          <w:p>
            <w:pPr>
              <w:spacing w:after="0" w:line="240" w:lineRule="auto"/>
              <w:ind w:firstLine="0"/>
              <w:jc w:val="left"/>
            </w:pPr>
            <w:r>
              <w:rPr>
                <w:rFonts w:ascii="Times New Roman" w:hAnsi="Times New Roman"/>
                <w:sz w:val="18"/>
              </w:rPr>
              <w:t>65.74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0.4643</w:t>
            </w:r>
          </w:p>
        </w:tc>
        <w:tc>
          <w:tcPr>
            <w:tcW w:type="dxa" w:w="963"/>
            <w:vAlign w:val="center"/>
          </w:tcPr>
          <w:p>
            <w:pPr>
              <w:spacing w:after="0" w:line="240" w:lineRule="auto"/>
              <w:ind w:firstLine="0"/>
              <w:jc w:val="left"/>
            </w:pPr>
            <w:r>
              <w:rPr>
                <w:rFonts w:ascii="Times New Roman" w:hAnsi="Times New Roman"/>
                <w:sz w:val="18"/>
              </w:rPr>
              <w:t>0.4049</w:t>
            </w:r>
          </w:p>
        </w:tc>
        <w:tc>
          <w:tcPr>
            <w:tcW w:type="dxa" w:w="963"/>
            <w:vAlign w:val="center"/>
          </w:tcPr>
          <w:p>
            <w:pPr>
              <w:spacing w:after="0" w:line="240" w:lineRule="auto"/>
              <w:ind w:firstLine="0"/>
              <w:jc w:val="left"/>
            </w:pPr>
            <w:r>
              <w:rPr>
                <w:rFonts w:ascii="Times New Roman" w:hAnsi="Times New Roman"/>
                <w:sz w:val="18"/>
              </w:rPr>
              <w:t>65.93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0.6703</w:t>
            </w:r>
          </w:p>
        </w:tc>
        <w:tc>
          <w:tcPr>
            <w:tcW w:type="dxa" w:w="963"/>
            <w:vAlign w:val="center"/>
          </w:tcPr>
          <w:p>
            <w:pPr>
              <w:spacing w:after="0" w:line="240" w:lineRule="auto"/>
              <w:ind w:firstLine="0"/>
              <w:jc w:val="left"/>
            </w:pPr>
            <w:r>
              <w:rPr>
                <w:rFonts w:ascii="Times New Roman" w:hAnsi="Times New Roman"/>
                <w:sz w:val="18"/>
              </w:rPr>
              <w:t>0.6719</w:t>
            </w:r>
          </w:p>
        </w:tc>
        <w:tc>
          <w:tcPr>
            <w:tcW w:type="dxa" w:w="963"/>
            <w:vAlign w:val="center"/>
          </w:tcPr>
          <w:p>
            <w:pPr>
              <w:spacing w:after="0" w:line="240" w:lineRule="auto"/>
              <w:ind w:firstLine="0"/>
              <w:jc w:val="left"/>
            </w:pPr>
            <w:r>
              <w:rPr>
                <w:rFonts w:ascii="Times New Roman" w:hAnsi="Times New Roman"/>
                <w:sz w:val="18"/>
              </w:rPr>
              <w:t>393.57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0.6590</w:t>
            </w:r>
          </w:p>
        </w:tc>
        <w:tc>
          <w:tcPr>
            <w:tcW w:type="dxa" w:w="963"/>
            <w:vAlign w:val="center"/>
          </w:tcPr>
          <w:p>
            <w:pPr>
              <w:spacing w:after="0" w:line="240" w:lineRule="auto"/>
              <w:ind w:firstLine="0"/>
              <w:jc w:val="left"/>
            </w:pPr>
            <w:r>
              <w:rPr>
                <w:rFonts w:ascii="Times New Roman" w:hAnsi="Times New Roman"/>
                <w:sz w:val="18"/>
              </w:rPr>
              <w:t>0.6605</w:t>
            </w:r>
          </w:p>
        </w:tc>
        <w:tc>
          <w:tcPr>
            <w:tcW w:type="dxa" w:w="963"/>
            <w:vAlign w:val="center"/>
          </w:tcPr>
          <w:p>
            <w:pPr>
              <w:spacing w:after="0" w:line="240" w:lineRule="auto"/>
              <w:ind w:firstLine="0"/>
              <w:jc w:val="left"/>
            </w:pPr>
            <w:r>
              <w:rPr>
                <w:rFonts w:ascii="Times New Roman" w:hAnsi="Times New Roman"/>
                <w:sz w:val="18"/>
              </w:rPr>
              <w:t>393.49</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0.6659</w:t>
            </w:r>
          </w:p>
        </w:tc>
        <w:tc>
          <w:tcPr>
            <w:tcW w:type="dxa" w:w="963"/>
            <w:vAlign w:val="center"/>
          </w:tcPr>
          <w:p>
            <w:pPr>
              <w:spacing w:after="0" w:line="240" w:lineRule="auto"/>
              <w:ind w:firstLine="0"/>
              <w:jc w:val="left"/>
            </w:pPr>
            <w:r>
              <w:rPr>
                <w:rFonts w:ascii="Times New Roman" w:hAnsi="Times New Roman"/>
                <w:sz w:val="18"/>
              </w:rPr>
              <w:t>0.6650</w:t>
            </w:r>
          </w:p>
        </w:tc>
        <w:tc>
          <w:tcPr>
            <w:tcW w:type="dxa" w:w="963"/>
            <w:vAlign w:val="center"/>
          </w:tcPr>
          <w:p>
            <w:pPr>
              <w:spacing w:after="0" w:line="240" w:lineRule="auto"/>
              <w:ind w:firstLine="0"/>
              <w:jc w:val="left"/>
            </w:pPr>
            <w:r>
              <w:rPr>
                <w:rFonts w:ascii="Times New Roman" w:hAnsi="Times New Roman"/>
                <w:sz w:val="18"/>
              </w:rPr>
              <w:t>394.23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0.3430</w:t>
            </w:r>
          </w:p>
        </w:tc>
        <w:tc>
          <w:tcPr>
            <w:tcW w:type="dxa" w:w="963"/>
            <w:vAlign w:val="center"/>
          </w:tcPr>
          <w:p>
            <w:pPr>
              <w:spacing w:after="0" w:line="240" w:lineRule="auto"/>
              <w:ind w:firstLine="0"/>
              <w:jc w:val="left"/>
            </w:pPr>
            <w:r>
              <w:rPr>
                <w:rFonts w:ascii="Times New Roman" w:hAnsi="Times New Roman"/>
                <w:sz w:val="18"/>
              </w:rPr>
              <w:t>0.2146</w:t>
            </w:r>
          </w:p>
        </w:tc>
        <w:tc>
          <w:tcPr>
            <w:tcW w:type="dxa" w:w="963"/>
            <w:vAlign w:val="center"/>
          </w:tcPr>
          <w:p>
            <w:pPr>
              <w:spacing w:after="0" w:line="240" w:lineRule="auto"/>
              <w:ind w:firstLine="0"/>
              <w:jc w:val="left"/>
            </w:pPr>
            <w:r>
              <w:rPr>
                <w:rFonts w:ascii="Times New Roman" w:hAnsi="Times New Roman"/>
                <w:sz w:val="18"/>
              </w:rPr>
              <w:t>3.33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0.3253</w:t>
            </w:r>
          </w:p>
        </w:tc>
        <w:tc>
          <w:tcPr>
            <w:tcW w:type="dxa" w:w="963"/>
            <w:vAlign w:val="center"/>
          </w:tcPr>
          <w:p>
            <w:pPr>
              <w:spacing w:after="0" w:line="240" w:lineRule="auto"/>
              <w:ind w:firstLine="0"/>
              <w:jc w:val="left"/>
            </w:pPr>
            <w:r>
              <w:rPr>
                <w:rFonts w:ascii="Times New Roman" w:hAnsi="Times New Roman"/>
                <w:sz w:val="18"/>
              </w:rPr>
              <w:t>0.2263</w:t>
            </w:r>
          </w:p>
        </w:tc>
        <w:tc>
          <w:tcPr>
            <w:tcW w:type="dxa" w:w="963"/>
            <w:vAlign w:val="center"/>
          </w:tcPr>
          <w:p>
            <w:pPr>
              <w:spacing w:after="0" w:line="240" w:lineRule="auto"/>
              <w:ind w:firstLine="0"/>
              <w:jc w:val="left"/>
            </w:pPr>
            <w:r>
              <w:rPr>
                <w:rFonts w:ascii="Times New Roman" w:hAnsi="Times New Roman"/>
                <w:sz w:val="18"/>
              </w:rPr>
              <w:t>3.37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0.3365</w:t>
            </w:r>
          </w:p>
        </w:tc>
        <w:tc>
          <w:tcPr>
            <w:tcW w:type="dxa" w:w="963"/>
            <w:vAlign w:val="center"/>
          </w:tcPr>
          <w:p>
            <w:pPr>
              <w:spacing w:after="0" w:line="240" w:lineRule="auto"/>
              <w:ind w:firstLine="0"/>
              <w:jc w:val="left"/>
            </w:pPr>
            <w:r>
              <w:rPr>
                <w:rFonts w:ascii="Times New Roman" w:hAnsi="Times New Roman"/>
                <w:sz w:val="18"/>
              </w:rPr>
              <w:t>0.1750</w:t>
            </w:r>
          </w:p>
        </w:tc>
        <w:tc>
          <w:tcPr>
            <w:tcW w:type="dxa" w:w="963"/>
            <w:vAlign w:val="center"/>
          </w:tcPr>
          <w:p>
            <w:pPr>
              <w:spacing w:after="0" w:line="240" w:lineRule="auto"/>
              <w:ind w:firstLine="0"/>
              <w:jc w:val="left"/>
            </w:pPr>
            <w:r>
              <w:rPr>
                <w:rFonts w:ascii="Times New Roman" w:hAnsi="Times New Roman"/>
                <w:sz w:val="18"/>
              </w:rPr>
              <w:t>3.44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6.94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6.90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0.3502</w:t>
            </w:r>
          </w:p>
        </w:tc>
        <w:tc>
          <w:tcPr>
            <w:tcW w:type="dxa" w:w="963"/>
            <w:vAlign w:val="center"/>
          </w:tcPr>
          <w:p>
            <w:pPr>
              <w:spacing w:after="0" w:line="240" w:lineRule="auto"/>
              <w:ind w:firstLine="0"/>
              <w:jc w:val="left"/>
            </w:pPr>
            <w:r>
              <w:rPr>
                <w:rFonts w:ascii="Times New Roman" w:hAnsi="Times New Roman"/>
                <w:sz w:val="18"/>
              </w:rPr>
              <w:t>0.2799</w:t>
            </w:r>
          </w:p>
        </w:tc>
        <w:tc>
          <w:tcPr>
            <w:tcW w:type="dxa" w:w="963"/>
            <w:vAlign w:val="center"/>
          </w:tcPr>
          <w:p>
            <w:pPr>
              <w:spacing w:after="0" w:line="240" w:lineRule="auto"/>
              <w:ind w:firstLine="0"/>
              <w:jc w:val="left"/>
            </w:pPr>
            <w:r>
              <w:rPr>
                <w:rFonts w:ascii="Times New Roman" w:hAnsi="Times New Roman"/>
                <w:sz w:val="18"/>
              </w:rPr>
              <w:t>6.91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0.3522</w:t>
            </w:r>
          </w:p>
        </w:tc>
        <w:tc>
          <w:tcPr>
            <w:tcW w:type="dxa" w:w="963"/>
            <w:vAlign w:val="center"/>
          </w:tcPr>
          <w:p>
            <w:pPr>
              <w:spacing w:after="0" w:line="240" w:lineRule="auto"/>
              <w:ind w:firstLine="0"/>
              <w:jc w:val="left"/>
            </w:pPr>
            <w:r>
              <w:rPr>
                <w:rFonts w:ascii="Times New Roman" w:hAnsi="Times New Roman"/>
                <w:sz w:val="18"/>
              </w:rPr>
              <w:t>0.2586</w:t>
            </w:r>
          </w:p>
        </w:tc>
        <w:tc>
          <w:tcPr>
            <w:tcW w:type="dxa" w:w="963"/>
            <w:vAlign w:val="center"/>
          </w:tcPr>
          <w:p>
            <w:pPr>
              <w:spacing w:after="0" w:line="240" w:lineRule="auto"/>
              <w:ind w:firstLine="0"/>
              <w:jc w:val="left"/>
            </w:pPr>
            <w:r>
              <w:rPr>
                <w:rFonts w:ascii="Times New Roman" w:hAnsi="Times New Roman"/>
                <w:sz w:val="18"/>
              </w:rPr>
              <w:t>33.21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0.3715</w:t>
            </w:r>
          </w:p>
        </w:tc>
        <w:tc>
          <w:tcPr>
            <w:tcW w:type="dxa" w:w="963"/>
            <w:vAlign w:val="center"/>
          </w:tcPr>
          <w:p>
            <w:pPr>
              <w:spacing w:after="0" w:line="240" w:lineRule="auto"/>
              <w:ind w:firstLine="0"/>
              <w:jc w:val="left"/>
            </w:pPr>
            <w:r>
              <w:rPr>
                <w:rFonts w:ascii="Times New Roman" w:hAnsi="Times New Roman"/>
                <w:sz w:val="18"/>
              </w:rPr>
              <w:t>0.3401</w:t>
            </w:r>
          </w:p>
        </w:tc>
        <w:tc>
          <w:tcPr>
            <w:tcW w:type="dxa" w:w="963"/>
            <w:vAlign w:val="center"/>
          </w:tcPr>
          <w:p>
            <w:pPr>
              <w:spacing w:after="0" w:line="240" w:lineRule="auto"/>
              <w:ind w:firstLine="0"/>
              <w:jc w:val="left"/>
            </w:pPr>
            <w:r>
              <w:rPr>
                <w:rFonts w:ascii="Times New Roman" w:hAnsi="Times New Roman"/>
                <w:sz w:val="18"/>
              </w:rPr>
              <w:t>32.73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0.3498</w:t>
            </w:r>
          </w:p>
        </w:tc>
        <w:tc>
          <w:tcPr>
            <w:tcW w:type="dxa" w:w="963"/>
            <w:vAlign w:val="center"/>
          </w:tcPr>
          <w:p>
            <w:pPr>
              <w:spacing w:after="0" w:line="240" w:lineRule="auto"/>
              <w:ind w:firstLine="0"/>
              <w:jc w:val="left"/>
            </w:pPr>
            <w:r>
              <w:rPr>
                <w:rFonts w:ascii="Times New Roman" w:hAnsi="Times New Roman"/>
                <w:sz w:val="18"/>
              </w:rPr>
              <w:t>0.2344</w:t>
            </w:r>
          </w:p>
        </w:tc>
        <w:tc>
          <w:tcPr>
            <w:tcW w:type="dxa" w:w="963"/>
            <w:vAlign w:val="center"/>
          </w:tcPr>
          <w:p>
            <w:pPr>
              <w:spacing w:after="0" w:line="240" w:lineRule="auto"/>
              <w:ind w:firstLine="0"/>
              <w:jc w:val="left"/>
            </w:pPr>
            <w:r>
              <w:rPr>
                <w:rFonts w:ascii="Times New Roman" w:hAnsi="Times New Roman"/>
                <w:sz w:val="18"/>
              </w:rPr>
              <w:t>32.90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0.3325</w:t>
            </w:r>
          </w:p>
        </w:tc>
        <w:tc>
          <w:tcPr>
            <w:tcW w:type="dxa" w:w="963"/>
            <w:vAlign w:val="center"/>
          </w:tcPr>
          <w:p>
            <w:pPr>
              <w:spacing w:after="0" w:line="240" w:lineRule="auto"/>
              <w:ind w:firstLine="0"/>
              <w:jc w:val="left"/>
            </w:pPr>
            <w:r>
              <w:rPr>
                <w:rFonts w:ascii="Times New Roman" w:hAnsi="Times New Roman"/>
                <w:sz w:val="18"/>
              </w:rPr>
              <w:t>0.1679</w:t>
            </w:r>
          </w:p>
        </w:tc>
        <w:tc>
          <w:tcPr>
            <w:tcW w:type="dxa" w:w="963"/>
            <w:vAlign w:val="center"/>
          </w:tcPr>
          <w:p>
            <w:pPr>
              <w:spacing w:after="0" w:line="240" w:lineRule="auto"/>
              <w:ind w:firstLine="0"/>
              <w:jc w:val="left"/>
            </w:pPr>
            <w:r>
              <w:rPr>
                <w:rFonts w:ascii="Times New Roman" w:hAnsi="Times New Roman"/>
                <w:sz w:val="18"/>
              </w:rPr>
              <w:t>33.01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32.75</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0.3514</w:t>
            </w:r>
          </w:p>
        </w:tc>
        <w:tc>
          <w:tcPr>
            <w:tcW w:type="dxa" w:w="963"/>
            <w:vAlign w:val="center"/>
          </w:tcPr>
          <w:p>
            <w:pPr>
              <w:spacing w:after="0" w:line="240" w:lineRule="auto"/>
              <w:ind w:firstLine="0"/>
              <w:jc w:val="left"/>
            </w:pPr>
            <w:r>
              <w:rPr>
                <w:rFonts w:ascii="Times New Roman" w:hAnsi="Times New Roman"/>
                <w:sz w:val="18"/>
              </w:rPr>
              <w:t>0.2809</w:t>
            </w:r>
          </w:p>
        </w:tc>
        <w:tc>
          <w:tcPr>
            <w:tcW w:type="dxa" w:w="963"/>
            <w:vAlign w:val="center"/>
          </w:tcPr>
          <w:p>
            <w:pPr>
              <w:spacing w:after="0" w:line="240" w:lineRule="auto"/>
              <w:ind w:firstLine="0"/>
              <w:jc w:val="left"/>
            </w:pPr>
            <w:r>
              <w:rPr>
                <w:rFonts w:ascii="Times New Roman" w:hAnsi="Times New Roman"/>
                <w:sz w:val="18"/>
              </w:rPr>
              <w:t>33.05</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0.3859</w:t>
            </w:r>
          </w:p>
        </w:tc>
        <w:tc>
          <w:tcPr>
            <w:tcW w:type="dxa" w:w="963"/>
            <w:vAlign w:val="center"/>
          </w:tcPr>
          <w:p>
            <w:pPr>
              <w:spacing w:after="0" w:line="240" w:lineRule="auto"/>
              <w:ind w:firstLine="0"/>
              <w:jc w:val="left"/>
            </w:pPr>
            <w:r>
              <w:rPr>
                <w:rFonts w:ascii="Times New Roman" w:hAnsi="Times New Roman"/>
                <w:sz w:val="18"/>
              </w:rPr>
              <w:t>0.3642</w:t>
            </w:r>
          </w:p>
        </w:tc>
        <w:tc>
          <w:tcPr>
            <w:tcW w:type="dxa" w:w="963"/>
            <w:vAlign w:val="center"/>
          </w:tcPr>
          <w:p>
            <w:pPr>
              <w:spacing w:after="0" w:line="240" w:lineRule="auto"/>
              <w:ind w:firstLine="0"/>
              <w:jc w:val="left"/>
            </w:pPr>
            <w:r>
              <w:rPr>
                <w:rFonts w:ascii="Times New Roman" w:hAnsi="Times New Roman"/>
                <w:sz w:val="18"/>
              </w:rPr>
              <w:t>65.68</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0.3530</w:t>
            </w:r>
          </w:p>
        </w:tc>
        <w:tc>
          <w:tcPr>
            <w:tcW w:type="dxa" w:w="963"/>
            <w:vAlign w:val="center"/>
          </w:tcPr>
          <w:p>
            <w:pPr>
              <w:spacing w:after="0" w:line="240" w:lineRule="auto"/>
              <w:ind w:firstLine="0"/>
              <w:jc w:val="left"/>
            </w:pPr>
            <w:r>
              <w:rPr>
                <w:rFonts w:ascii="Times New Roman" w:hAnsi="Times New Roman"/>
                <w:sz w:val="18"/>
              </w:rPr>
              <w:t>0.2438</w:t>
            </w:r>
          </w:p>
        </w:tc>
        <w:tc>
          <w:tcPr>
            <w:tcW w:type="dxa" w:w="963"/>
            <w:vAlign w:val="center"/>
          </w:tcPr>
          <w:p>
            <w:pPr>
              <w:spacing w:after="0" w:line="240" w:lineRule="auto"/>
              <w:ind w:firstLine="0"/>
              <w:jc w:val="left"/>
            </w:pPr>
            <w:r>
              <w:rPr>
                <w:rFonts w:ascii="Times New Roman" w:hAnsi="Times New Roman"/>
                <w:sz w:val="18"/>
              </w:rPr>
              <w:t>65.77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0.3747</w:t>
            </w:r>
          </w:p>
        </w:tc>
        <w:tc>
          <w:tcPr>
            <w:tcW w:type="dxa" w:w="963"/>
            <w:vAlign w:val="center"/>
          </w:tcPr>
          <w:p>
            <w:pPr>
              <w:spacing w:after="0" w:line="240" w:lineRule="auto"/>
              <w:ind w:firstLine="0"/>
              <w:jc w:val="left"/>
            </w:pPr>
            <w:r>
              <w:rPr>
                <w:rFonts w:ascii="Times New Roman" w:hAnsi="Times New Roman"/>
                <w:sz w:val="18"/>
              </w:rPr>
              <w:t>0.3384</w:t>
            </w:r>
          </w:p>
        </w:tc>
        <w:tc>
          <w:tcPr>
            <w:tcW w:type="dxa" w:w="963"/>
            <w:vAlign w:val="center"/>
          </w:tcPr>
          <w:p>
            <w:pPr>
              <w:spacing w:after="0" w:line="240" w:lineRule="auto"/>
              <w:ind w:firstLine="0"/>
              <w:jc w:val="left"/>
            </w:pPr>
            <w:r>
              <w:rPr>
                <w:rFonts w:ascii="Times New Roman" w:hAnsi="Times New Roman"/>
                <w:sz w:val="18"/>
              </w:rPr>
              <w:t>65.87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0.6197</w:t>
            </w:r>
          </w:p>
        </w:tc>
        <w:tc>
          <w:tcPr>
            <w:tcW w:type="dxa" w:w="963"/>
            <w:vAlign w:val="center"/>
          </w:tcPr>
          <w:p>
            <w:pPr>
              <w:spacing w:after="0" w:line="240" w:lineRule="auto"/>
              <w:ind w:firstLine="0"/>
              <w:jc w:val="left"/>
            </w:pPr>
            <w:r>
              <w:rPr>
                <w:rFonts w:ascii="Times New Roman" w:hAnsi="Times New Roman"/>
                <w:sz w:val="18"/>
              </w:rPr>
              <w:t>0.6209</w:t>
            </w:r>
          </w:p>
        </w:tc>
        <w:tc>
          <w:tcPr>
            <w:tcW w:type="dxa" w:w="963"/>
            <w:vAlign w:val="center"/>
          </w:tcPr>
          <w:p>
            <w:pPr>
              <w:spacing w:after="0" w:line="240" w:lineRule="auto"/>
              <w:ind w:firstLine="0"/>
              <w:jc w:val="left"/>
            </w:pPr>
            <w:r>
              <w:rPr>
                <w:rFonts w:ascii="Times New Roman" w:hAnsi="Times New Roman"/>
                <w:sz w:val="18"/>
              </w:rPr>
              <w:t>392.90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0.6317</w:t>
            </w:r>
          </w:p>
        </w:tc>
        <w:tc>
          <w:tcPr>
            <w:tcW w:type="dxa" w:w="963"/>
            <w:vAlign w:val="center"/>
          </w:tcPr>
          <w:p>
            <w:pPr>
              <w:spacing w:after="0" w:line="240" w:lineRule="auto"/>
              <w:ind w:firstLine="0"/>
              <w:jc w:val="left"/>
            </w:pPr>
            <w:r>
              <w:rPr>
                <w:rFonts w:ascii="Times New Roman" w:hAnsi="Times New Roman"/>
                <w:sz w:val="18"/>
              </w:rPr>
              <w:t>0.6318</w:t>
            </w:r>
          </w:p>
        </w:tc>
        <w:tc>
          <w:tcPr>
            <w:tcW w:type="dxa" w:w="963"/>
            <w:vAlign w:val="center"/>
          </w:tcPr>
          <w:p>
            <w:pPr>
              <w:spacing w:after="0" w:line="240" w:lineRule="auto"/>
              <w:ind w:firstLine="0"/>
              <w:jc w:val="left"/>
            </w:pPr>
            <w:r>
              <w:rPr>
                <w:rFonts w:ascii="Times New Roman" w:hAnsi="Times New Roman"/>
                <w:sz w:val="18"/>
              </w:rPr>
              <w:t>394.09</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0.6185</w:t>
            </w:r>
          </w:p>
        </w:tc>
        <w:tc>
          <w:tcPr>
            <w:tcW w:type="dxa" w:w="963"/>
            <w:vAlign w:val="center"/>
          </w:tcPr>
          <w:p>
            <w:pPr>
              <w:spacing w:after="0" w:line="240" w:lineRule="auto"/>
              <w:ind w:firstLine="0"/>
              <w:jc w:val="left"/>
            </w:pPr>
            <w:r>
              <w:rPr>
                <w:rFonts w:ascii="Times New Roman" w:hAnsi="Times New Roman"/>
                <w:sz w:val="18"/>
              </w:rPr>
              <w:t>0.6153</w:t>
            </w:r>
          </w:p>
        </w:tc>
        <w:tc>
          <w:tcPr>
            <w:tcW w:type="dxa" w:w="963"/>
            <w:vAlign w:val="center"/>
          </w:tcPr>
          <w:p>
            <w:pPr>
              <w:spacing w:after="0" w:line="240" w:lineRule="auto"/>
              <w:ind w:firstLine="0"/>
              <w:jc w:val="left"/>
            </w:pPr>
            <w:r>
              <w:rPr>
                <w:rFonts w:ascii="Times New Roman" w:hAnsi="Times New Roman"/>
                <w:sz w:val="18"/>
              </w:rPr>
              <w:t>393.24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0.3301</w:t>
            </w:r>
          </w:p>
        </w:tc>
        <w:tc>
          <w:tcPr>
            <w:tcW w:type="dxa" w:w="963"/>
            <w:vAlign w:val="center"/>
          </w:tcPr>
          <w:p>
            <w:pPr>
              <w:spacing w:after="0" w:line="240" w:lineRule="auto"/>
              <w:ind w:firstLine="0"/>
              <w:jc w:val="left"/>
            </w:pPr>
            <w:r>
              <w:rPr>
                <w:rFonts w:ascii="Times New Roman" w:hAnsi="Times New Roman"/>
                <w:sz w:val="18"/>
              </w:rPr>
              <w:t>0.2344</w:t>
            </w:r>
          </w:p>
        </w:tc>
        <w:tc>
          <w:tcPr>
            <w:tcW w:type="dxa" w:w="963"/>
            <w:vAlign w:val="center"/>
          </w:tcPr>
          <w:p>
            <w:pPr>
              <w:spacing w:after="0" w:line="240" w:lineRule="auto"/>
              <w:ind w:firstLine="0"/>
              <w:jc w:val="left"/>
            </w:pPr>
            <w:r>
              <w:rPr>
                <w:rFonts w:ascii="Times New Roman" w:hAnsi="Times New Roman"/>
                <w:sz w:val="18"/>
              </w:rPr>
              <w:t>2.94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0.3341</w:t>
            </w:r>
          </w:p>
        </w:tc>
        <w:tc>
          <w:tcPr>
            <w:tcW w:type="dxa" w:w="963"/>
            <w:vAlign w:val="center"/>
          </w:tcPr>
          <w:p>
            <w:pPr>
              <w:spacing w:after="0" w:line="240" w:lineRule="auto"/>
              <w:ind w:firstLine="0"/>
              <w:jc w:val="left"/>
            </w:pPr>
            <w:r>
              <w:rPr>
                <w:rFonts w:ascii="Times New Roman" w:hAnsi="Times New Roman"/>
                <w:sz w:val="18"/>
              </w:rPr>
              <w:t>0.1755</w:t>
            </w:r>
          </w:p>
        </w:tc>
        <w:tc>
          <w:tcPr>
            <w:tcW w:type="dxa" w:w="963"/>
            <w:vAlign w:val="center"/>
          </w:tcPr>
          <w:p>
            <w:pPr>
              <w:spacing w:after="0" w:line="240" w:lineRule="auto"/>
              <w:ind w:firstLine="0"/>
              <w:jc w:val="left"/>
            </w:pPr>
            <w:r>
              <w:rPr>
                <w:rFonts w:ascii="Times New Roman" w:hAnsi="Times New Roman"/>
                <w:sz w:val="18"/>
              </w:rPr>
              <w:t>2.98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3.04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6.01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6.19</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0.3345</w:t>
            </w:r>
          </w:p>
        </w:tc>
        <w:tc>
          <w:tcPr>
            <w:tcW w:type="dxa" w:w="963"/>
            <w:vAlign w:val="center"/>
          </w:tcPr>
          <w:p>
            <w:pPr>
              <w:spacing w:after="0" w:line="240" w:lineRule="auto"/>
              <w:ind w:firstLine="0"/>
              <w:jc w:val="left"/>
            </w:pPr>
            <w:r>
              <w:rPr>
                <w:rFonts w:ascii="Times New Roman" w:hAnsi="Times New Roman"/>
                <w:sz w:val="18"/>
              </w:rPr>
              <w:t>0.1932</w:t>
            </w:r>
          </w:p>
        </w:tc>
        <w:tc>
          <w:tcPr>
            <w:tcW w:type="dxa" w:w="963"/>
            <w:vAlign w:val="center"/>
          </w:tcPr>
          <w:p>
            <w:pPr>
              <w:spacing w:after="0" w:line="240" w:lineRule="auto"/>
              <w:ind w:firstLine="0"/>
              <w:jc w:val="left"/>
            </w:pPr>
            <w:r>
              <w:rPr>
                <w:rFonts w:ascii="Times New Roman" w:hAnsi="Times New Roman"/>
                <w:sz w:val="18"/>
              </w:rPr>
              <w:t>5.93</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0.4141</w:t>
            </w:r>
          </w:p>
        </w:tc>
        <w:tc>
          <w:tcPr>
            <w:tcW w:type="dxa" w:w="963"/>
            <w:vAlign w:val="center"/>
          </w:tcPr>
          <w:p>
            <w:pPr>
              <w:spacing w:after="0" w:line="240" w:lineRule="auto"/>
              <w:ind w:firstLine="0"/>
              <w:jc w:val="left"/>
            </w:pPr>
            <w:r>
              <w:rPr>
                <w:rFonts w:ascii="Times New Roman" w:hAnsi="Times New Roman"/>
                <w:sz w:val="18"/>
              </w:rPr>
              <w:t>0.3835</w:t>
            </w:r>
          </w:p>
        </w:tc>
        <w:tc>
          <w:tcPr>
            <w:tcW w:type="dxa" w:w="963"/>
            <w:vAlign w:val="center"/>
          </w:tcPr>
          <w:p>
            <w:pPr>
              <w:spacing w:after="0" w:line="240" w:lineRule="auto"/>
              <w:ind w:firstLine="0"/>
              <w:jc w:val="left"/>
            </w:pPr>
            <w:r>
              <w:rPr>
                <w:rFonts w:ascii="Times New Roman" w:hAnsi="Times New Roman"/>
                <w:sz w:val="18"/>
              </w:rPr>
              <w:t>29.75</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0.4112</w:t>
            </w:r>
          </w:p>
        </w:tc>
        <w:tc>
          <w:tcPr>
            <w:tcW w:type="dxa" w:w="963"/>
            <w:vAlign w:val="center"/>
          </w:tcPr>
          <w:p>
            <w:pPr>
              <w:spacing w:after="0" w:line="240" w:lineRule="auto"/>
              <w:ind w:firstLine="0"/>
              <w:jc w:val="left"/>
            </w:pPr>
            <w:r>
              <w:rPr>
                <w:rFonts w:ascii="Times New Roman" w:hAnsi="Times New Roman"/>
                <w:sz w:val="18"/>
              </w:rPr>
              <w:t>0.3691</w:t>
            </w:r>
          </w:p>
        </w:tc>
        <w:tc>
          <w:tcPr>
            <w:tcW w:type="dxa" w:w="963"/>
            <w:vAlign w:val="center"/>
          </w:tcPr>
          <w:p>
            <w:pPr>
              <w:spacing w:after="0" w:line="240" w:lineRule="auto"/>
              <w:ind w:firstLine="0"/>
              <w:jc w:val="left"/>
            </w:pPr>
            <w:r>
              <w:rPr>
                <w:rFonts w:ascii="Times New Roman" w:hAnsi="Times New Roman"/>
                <w:sz w:val="18"/>
              </w:rPr>
              <w:t>29.04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0.4169</w:t>
            </w:r>
          </w:p>
        </w:tc>
        <w:tc>
          <w:tcPr>
            <w:tcW w:type="dxa" w:w="963"/>
            <w:vAlign w:val="center"/>
          </w:tcPr>
          <w:p>
            <w:pPr>
              <w:spacing w:after="0" w:line="240" w:lineRule="auto"/>
              <w:ind w:firstLine="0"/>
              <w:jc w:val="left"/>
            </w:pPr>
            <w:r>
              <w:rPr>
                <w:rFonts w:ascii="Times New Roman" w:hAnsi="Times New Roman"/>
                <w:sz w:val="18"/>
              </w:rPr>
              <w:t>0.3870</w:t>
            </w:r>
          </w:p>
        </w:tc>
        <w:tc>
          <w:tcPr>
            <w:tcW w:type="dxa" w:w="963"/>
            <w:vAlign w:val="center"/>
          </w:tcPr>
          <w:p>
            <w:pPr>
              <w:spacing w:after="0" w:line="240" w:lineRule="auto"/>
              <w:ind w:firstLine="0"/>
              <w:jc w:val="left"/>
            </w:pPr>
            <w:r>
              <w:rPr>
                <w:rFonts w:ascii="Times New Roman" w:hAnsi="Times New Roman"/>
                <w:sz w:val="18"/>
              </w:rPr>
              <w:t>29.57</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0.4691</w:t>
            </w:r>
          </w:p>
        </w:tc>
        <w:tc>
          <w:tcPr>
            <w:tcW w:type="dxa" w:w="963"/>
            <w:vAlign w:val="center"/>
          </w:tcPr>
          <w:p>
            <w:pPr>
              <w:spacing w:after="0" w:line="240" w:lineRule="auto"/>
              <w:ind w:firstLine="0"/>
              <w:jc w:val="left"/>
            </w:pPr>
            <w:r>
              <w:rPr>
                <w:rFonts w:ascii="Times New Roman" w:hAnsi="Times New Roman"/>
                <w:sz w:val="18"/>
              </w:rPr>
              <w:t>0.4416</w:t>
            </w:r>
          </w:p>
        </w:tc>
        <w:tc>
          <w:tcPr>
            <w:tcW w:type="dxa" w:w="963"/>
            <w:vAlign w:val="center"/>
          </w:tcPr>
          <w:p>
            <w:pPr>
              <w:spacing w:after="0" w:line="240" w:lineRule="auto"/>
              <w:ind w:firstLine="0"/>
              <w:jc w:val="left"/>
            </w:pPr>
            <w:r>
              <w:rPr>
                <w:rFonts w:ascii="Times New Roman" w:hAnsi="Times New Roman"/>
                <w:sz w:val="18"/>
              </w:rPr>
              <w:t>29.26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0.4197</w:t>
            </w:r>
          </w:p>
        </w:tc>
        <w:tc>
          <w:tcPr>
            <w:tcW w:type="dxa" w:w="963"/>
            <w:vAlign w:val="center"/>
          </w:tcPr>
          <w:p>
            <w:pPr>
              <w:spacing w:after="0" w:line="240" w:lineRule="auto"/>
              <w:ind w:firstLine="0"/>
              <w:jc w:val="left"/>
            </w:pPr>
            <w:r>
              <w:rPr>
                <w:rFonts w:ascii="Times New Roman" w:hAnsi="Times New Roman"/>
                <w:sz w:val="18"/>
              </w:rPr>
              <w:t>0.3229</w:t>
            </w:r>
          </w:p>
        </w:tc>
        <w:tc>
          <w:tcPr>
            <w:tcW w:type="dxa" w:w="963"/>
            <w:vAlign w:val="center"/>
          </w:tcPr>
          <w:p>
            <w:pPr>
              <w:spacing w:after="0" w:line="240" w:lineRule="auto"/>
              <w:ind w:firstLine="0"/>
              <w:jc w:val="left"/>
            </w:pPr>
            <w:r>
              <w:rPr>
                <w:rFonts w:ascii="Times New Roman" w:hAnsi="Times New Roman"/>
                <w:sz w:val="18"/>
              </w:rPr>
              <w:t>29.26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0.4414</w:t>
            </w:r>
          </w:p>
        </w:tc>
        <w:tc>
          <w:tcPr>
            <w:tcW w:type="dxa" w:w="963"/>
            <w:vAlign w:val="center"/>
          </w:tcPr>
          <w:p>
            <w:pPr>
              <w:spacing w:after="0" w:line="240" w:lineRule="auto"/>
              <w:ind w:firstLine="0"/>
              <w:jc w:val="left"/>
            </w:pPr>
            <w:r>
              <w:rPr>
                <w:rFonts w:ascii="Times New Roman" w:hAnsi="Times New Roman"/>
                <w:sz w:val="18"/>
              </w:rPr>
              <w:t>0.4209</w:t>
            </w:r>
          </w:p>
        </w:tc>
        <w:tc>
          <w:tcPr>
            <w:tcW w:type="dxa" w:w="963"/>
            <w:vAlign w:val="center"/>
          </w:tcPr>
          <w:p>
            <w:pPr>
              <w:spacing w:after="0" w:line="240" w:lineRule="auto"/>
              <w:ind w:firstLine="0"/>
              <w:jc w:val="left"/>
            </w:pPr>
            <w:r>
              <w:rPr>
                <w:rFonts w:ascii="Times New Roman" w:hAnsi="Times New Roman"/>
                <w:sz w:val="18"/>
              </w:rPr>
              <w:t>29.41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0.4663</w:t>
            </w:r>
          </w:p>
        </w:tc>
        <w:tc>
          <w:tcPr>
            <w:tcW w:type="dxa" w:w="963"/>
            <w:vAlign w:val="center"/>
          </w:tcPr>
          <w:p>
            <w:pPr>
              <w:spacing w:after="0" w:line="240" w:lineRule="auto"/>
              <w:ind w:firstLine="0"/>
              <w:jc w:val="left"/>
            </w:pPr>
            <w:r>
              <w:rPr>
                <w:rFonts w:ascii="Times New Roman" w:hAnsi="Times New Roman"/>
                <w:sz w:val="18"/>
              </w:rPr>
              <w:t>0.4169</w:t>
            </w:r>
          </w:p>
        </w:tc>
        <w:tc>
          <w:tcPr>
            <w:tcW w:type="dxa" w:w="963"/>
            <w:vAlign w:val="center"/>
          </w:tcPr>
          <w:p>
            <w:pPr>
              <w:spacing w:after="0" w:line="240" w:lineRule="auto"/>
              <w:ind w:firstLine="0"/>
              <w:jc w:val="left"/>
            </w:pPr>
            <w:r>
              <w:rPr>
                <w:rFonts w:ascii="Times New Roman" w:hAnsi="Times New Roman"/>
                <w:sz w:val="18"/>
              </w:rPr>
              <w:t>58.60</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0.5233</w:t>
            </w:r>
          </w:p>
        </w:tc>
        <w:tc>
          <w:tcPr>
            <w:tcW w:type="dxa" w:w="963"/>
            <w:vAlign w:val="center"/>
          </w:tcPr>
          <w:p>
            <w:pPr>
              <w:spacing w:after="0" w:line="240" w:lineRule="auto"/>
              <w:ind w:firstLine="0"/>
              <w:jc w:val="left"/>
            </w:pPr>
            <w:r>
              <w:rPr>
                <w:rFonts w:ascii="Times New Roman" w:hAnsi="Times New Roman"/>
                <w:sz w:val="18"/>
              </w:rPr>
              <w:t>0.5010</w:t>
            </w:r>
          </w:p>
        </w:tc>
        <w:tc>
          <w:tcPr>
            <w:tcW w:type="dxa" w:w="963"/>
            <w:vAlign w:val="center"/>
          </w:tcPr>
          <w:p>
            <w:pPr>
              <w:spacing w:after="0" w:line="240" w:lineRule="auto"/>
              <w:ind w:firstLine="0"/>
              <w:jc w:val="left"/>
            </w:pPr>
            <w:r>
              <w:rPr>
                <w:rFonts w:ascii="Times New Roman" w:hAnsi="Times New Roman"/>
                <w:sz w:val="18"/>
              </w:rPr>
              <w:t>58.68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0.5602</w:t>
            </w:r>
          </w:p>
        </w:tc>
        <w:tc>
          <w:tcPr>
            <w:tcW w:type="dxa" w:w="963"/>
            <w:vAlign w:val="center"/>
          </w:tcPr>
          <w:p>
            <w:pPr>
              <w:spacing w:after="0" w:line="240" w:lineRule="auto"/>
              <w:ind w:firstLine="0"/>
              <w:jc w:val="left"/>
            </w:pPr>
            <w:r>
              <w:rPr>
                <w:rFonts w:ascii="Times New Roman" w:hAnsi="Times New Roman"/>
                <w:sz w:val="18"/>
              </w:rPr>
              <w:t>0.5565</w:t>
            </w:r>
          </w:p>
        </w:tc>
        <w:tc>
          <w:tcPr>
            <w:tcW w:type="dxa" w:w="963"/>
            <w:vAlign w:val="center"/>
          </w:tcPr>
          <w:p>
            <w:pPr>
              <w:spacing w:after="0" w:line="240" w:lineRule="auto"/>
              <w:ind w:firstLine="0"/>
              <w:jc w:val="left"/>
            </w:pPr>
            <w:r>
              <w:rPr>
                <w:rFonts w:ascii="Times New Roman" w:hAnsi="Times New Roman"/>
                <w:sz w:val="18"/>
              </w:rPr>
              <w:t>58.78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0.6534</w:t>
            </w:r>
          </w:p>
        </w:tc>
        <w:tc>
          <w:tcPr>
            <w:tcW w:type="dxa" w:w="963"/>
            <w:vAlign w:val="center"/>
          </w:tcPr>
          <w:p>
            <w:pPr>
              <w:spacing w:after="0" w:line="240" w:lineRule="auto"/>
              <w:ind w:firstLine="0"/>
              <w:jc w:val="left"/>
            </w:pPr>
            <w:r>
              <w:rPr>
                <w:rFonts w:ascii="Times New Roman" w:hAnsi="Times New Roman"/>
                <w:sz w:val="18"/>
              </w:rPr>
              <w:t>0.6554</w:t>
            </w:r>
          </w:p>
        </w:tc>
        <w:tc>
          <w:tcPr>
            <w:tcW w:type="dxa" w:w="963"/>
            <w:vAlign w:val="center"/>
          </w:tcPr>
          <w:p>
            <w:pPr>
              <w:spacing w:after="0" w:line="240" w:lineRule="auto"/>
              <w:ind w:firstLine="0"/>
              <w:jc w:val="left"/>
            </w:pPr>
            <w:r>
              <w:rPr>
                <w:rFonts w:ascii="Times New Roman" w:hAnsi="Times New Roman"/>
                <w:sz w:val="18"/>
              </w:rPr>
              <w:t>350.88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0.6675</w:t>
            </w:r>
          </w:p>
        </w:tc>
        <w:tc>
          <w:tcPr>
            <w:tcW w:type="dxa" w:w="963"/>
            <w:vAlign w:val="center"/>
          </w:tcPr>
          <w:p>
            <w:pPr>
              <w:spacing w:after="0" w:line="240" w:lineRule="auto"/>
              <w:ind w:firstLine="0"/>
              <w:jc w:val="left"/>
            </w:pPr>
            <w:r>
              <w:rPr>
                <w:rFonts w:ascii="Times New Roman" w:hAnsi="Times New Roman"/>
                <w:sz w:val="18"/>
              </w:rPr>
              <w:t>0.6698</w:t>
            </w:r>
          </w:p>
        </w:tc>
        <w:tc>
          <w:tcPr>
            <w:tcW w:type="dxa" w:w="963"/>
            <w:vAlign w:val="center"/>
          </w:tcPr>
          <w:p>
            <w:pPr>
              <w:spacing w:after="0" w:line="240" w:lineRule="auto"/>
              <w:ind w:firstLine="0"/>
              <w:jc w:val="left"/>
            </w:pPr>
            <w:r>
              <w:rPr>
                <w:rFonts w:ascii="Times New Roman" w:hAnsi="Times New Roman"/>
                <w:sz w:val="18"/>
              </w:rPr>
              <w:t>350.64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0.6779</w:t>
            </w:r>
          </w:p>
        </w:tc>
        <w:tc>
          <w:tcPr>
            <w:tcW w:type="dxa" w:w="963"/>
            <w:vAlign w:val="center"/>
          </w:tcPr>
          <w:p>
            <w:pPr>
              <w:spacing w:after="0" w:line="240" w:lineRule="auto"/>
              <w:ind w:firstLine="0"/>
              <w:jc w:val="left"/>
            </w:pPr>
            <w:r>
              <w:rPr>
                <w:rFonts w:ascii="Times New Roman" w:hAnsi="Times New Roman"/>
                <w:sz w:val="18"/>
              </w:rPr>
              <w:t>0.6794</w:t>
            </w:r>
          </w:p>
        </w:tc>
        <w:tc>
          <w:tcPr>
            <w:tcW w:type="dxa" w:w="963"/>
            <w:vAlign w:val="center"/>
          </w:tcPr>
          <w:p>
            <w:pPr>
              <w:spacing w:after="0" w:line="240" w:lineRule="auto"/>
              <w:ind w:firstLine="0"/>
              <w:jc w:val="left"/>
            </w:pPr>
            <w:r>
              <w:rPr>
                <w:rFonts w:ascii="Times New Roman" w:hAnsi="Times New Roman"/>
                <w:sz w:val="18"/>
              </w:rPr>
              <w:t>350.84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2.95</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2.98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3.02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6.06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5.96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0.3683</w:t>
            </w:r>
          </w:p>
        </w:tc>
        <w:tc>
          <w:tcPr>
            <w:tcW w:type="dxa" w:w="963"/>
            <w:vAlign w:val="center"/>
          </w:tcPr>
          <w:p>
            <w:pPr>
              <w:spacing w:after="0" w:line="240" w:lineRule="auto"/>
              <w:ind w:firstLine="0"/>
              <w:jc w:val="left"/>
            </w:pPr>
            <w:r>
              <w:rPr>
                <w:rFonts w:ascii="Times New Roman" w:hAnsi="Times New Roman"/>
                <w:sz w:val="18"/>
              </w:rPr>
              <w:t>0.2855</w:t>
            </w:r>
          </w:p>
        </w:tc>
        <w:tc>
          <w:tcPr>
            <w:tcW w:type="dxa" w:w="963"/>
            <w:vAlign w:val="center"/>
          </w:tcPr>
          <w:p>
            <w:pPr>
              <w:spacing w:after="0" w:line="240" w:lineRule="auto"/>
              <w:ind w:firstLine="0"/>
              <w:jc w:val="left"/>
            </w:pPr>
            <w:r>
              <w:rPr>
                <w:rFonts w:ascii="Times New Roman" w:hAnsi="Times New Roman"/>
                <w:sz w:val="18"/>
              </w:rPr>
              <w:t>5.96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0.3815</w:t>
            </w:r>
          </w:p>
        </w:tc>
        <w:tc>
          <w:tcPr>
            <w:tcW w:type="dxa" w:w="963"/>
            <w:vAlign w:val="center"/>
          </w:tcPr>
          <w:p>
            <w:pPr>
              <w:spacing w:after="0" w:line="240" w:lineRule="auto"/>
              <w:ind w:firstLine="0"/>
              <w:jc w:val="left"/>
            </w:pPr>
            <w:r>
              <w:rPr>
                <w:rFonts w:ascii="Times New Roman" w:hAnsi="Times New Roman"/>
                <w:sz w:val="18"/>
              </w:rPr>
              <w:t>0.3261</w:t>
            </w:r>
          </w:p>
        </w:tc>
        <w:tc>
          <w:tcPr>
            <w:tcW w:type="dxa" w:w="963"/>
            <w:vAlign w:val="center"/>
          </w:tcPr>
          <w:p>
            <w:pPr>
              <w:spacing w:after="0" w:line="240" w:lineRule="auto"/>
              <w:ind w:firstLine="0"/>
              <w:jc w:val="left"/>
            </w:pPr>
            <w:r>
              <w:rPr>
                <w:rFonts w:ascii="Times New Roman" w:hAnsi="Times New Roman"/>
                <w:sz w:val="18"/>
              </w:rPr>
              <w:t>29.70</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0.3948</w:t>
            </w:r>
          </w:p>
        </w:tc>
        <w:tc>
          <w:tcPr>
            <w:tcW w:type="dxa" w:w="963"/>
            <w:vAlign w:val="center"/>
          </w:tcPr>
          <w:p>
            <w:pPr>
              <w:spacing w:after="0" w:line="240" w:lineRule="auto"/>
              <w:ind w:firstLine="0"/>
              <w:jc w:val="left"/>
            </w:pPr>
            <w:r>
              <w:rPr>
                <w:rFonts w:ascii="Times New Roman" w:hAnsi="Times New Roman"/>
                <w:sz w:val="18"/>
              </w:rPr>
              <w:t>0.3268</w:t>
            </w:r>
          </w:p>
        </w:tc>
        <w:tc>
          <w:tcPr>
            <w:tcW w:type="dxa" w:w="963"/>
            <w:vAlign w:val="center"/>
          </w:tcPr>
          <w:p>
            <w:pPr>
              <w:spacing w:after="0" w:line="240" w:lineRule="auto"/>
              <w:ind w:firstLine="0"/>
              <w:jc w:val="left"/>
            </w:pPr>
            <w:r>
              <w:rPr>
                <w:rFonts w:ascii="Times New Roman" w:hAnsi="Times New Roman"/>
                <w:sz w:val="18"/>
              </w:rPr>
              <w:t>29.01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0.4137</w:t>
            </w:r>
          </w:p>
        </w:tc>
        <w:tc>
          <w:tcPr>
            <w:tcW w:type="dxa" w:w="963"/>
            <w:vAlign w:val="center"/>
          </w:tcPr>
          <w:p>
            <w:pPr>
              <w:spacing w:after="0" w:line="240" w:lineRule="auto"/>
              <w:ind w:firstLine="0"/>
              <w:jc w:val="left"/>
            </w:pPr>
            <w:r>
              <w:rPr>
                <w:rFonts w:ascii="Times New Roman" w:hAnsi="Times New Roman"/>
                <w:sz w:val="18"/>
              </w:rPr>
              <w:t>0.4006</w:t>
            </w:r>
          </w:p>
        </w:tc>
        <w:tc>
          <w:tcPr>
            <w:tcW w:type="dxa" w:w="963"/>
            <w:vAlign w:val="center"/>
          </w:tcPr>
          <w:p>
            <w:pPr>
              <w:spacing w:after="0" w:line="240" w:lineRule="auto"/>
              <w:ind w:firstLine="0"/>
              <w:jc w:val="left"/>
            </w:pPr>
            <w:r>
              <w:rPr>
                <w:rFonts w:ascii="Times New Roman" w:hAnsi="Times New Roman"/>
                <w:sz w:val="18"/>
              </w:rPr>
              <w:t>29.56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0.3727</w:t>
            </w:r>
          </w:p>
        </w:tc>
        <w:tc>
          <w:tcPr>
            <w:tcW w:type="dxa" w:w="963"/>
            <w:vAlign w:val="center"/>
          </w:tcPr>
          <w:p>
            <w:pPr>
              <w:spacing w:after="0" w:line="240" w:lineRule="auto"/>
              <w:ind w:firstLine="0"/>
              <w:jc w:val="left"/>
            </w:pPr>
            <w:r>
              <w:rPr>
                <w:rFonts w:ascii="Times New Roman" w:hAnsi="Times New Roman"/>
                <w:sz w:val="18"/>
              </w:rPr>
              <w:t>0.2691</w:t>
            </w:r>
          </w:p>
        </w:tc>
        <w:tc>
          <w:tcPr>
            <w:tcW w:type="dxa" w:w="963"/>
            <w:vAlign w:val="center"/>
          </w:tcPr>
          <w:p>
            <w:pPr>
              <w:spacing w:after="0" w:line="240" w:lineRule="auto"/>
              <w:ind w:firstLine="0"/>
              <w:jc w:val="left"/>
            </w:pPr>
            <w:r>
              <w:rPr>
                <w:rFonts w:ascii="Times New Roman" w:hAnsi="Times New Roman"/>
                <w:sz w:val="18"/>
              </w:rPr>
              <w:t>29.22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0.4133</w:t>
            </w:r>
          </w:p>
        </w:tc>
        <w:tc>
          <w:tcPr>
            <w:tcW w:type="dxa" w:w="963"/>
            <w:vAlign w:val="center"/>
          </w:tcPr>
          <w:p>
            <w:pPr>
              <w:spacing w:after="0" w:line="240" w:lineRule="auto"/>
              <w:ind w:firstLine="0"/>
              <w:jc w:val="left"/>
            </w:pPr>
            <w:r>
              <w:rPr>
                <w:rFonts w:ascii="Times New Roman" w:hAnsi="Times New Roman"/>
                <w:sz w:val="18"/>
              </w:rPr>
              <w:t>0.3571</w:t>
            </w:r>
          </w:p>
        </w:tc>
        <w:tc>
          <w:tcPr>
            <w:tcW w:type="dxa" w:w="963"/>
            <w:vAlign w:val="center"/>
          </w:tcPr>
          <w:p>
            <w:pPr>
              <w:spacing w:after="0" w:line="240" w:lineRule="auto"/>
              <w:ind w:firstLine="0"/>
              <w:jc w:val="left"/>
            </w:pPr>
            <w:r>
              <w:rPr>
                <w:rFonts w:ascii="Times New Roman" w:hAnsi="Times New Roman"/>
                <w:sz w:val="18"/>
              </w:rPr>
              <w:t>29.38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0.3345</w:t>
            </w:r>
          </w:p>
        </w:tc>
        <w:tc>
          <w:tcPr>
            <w:tcW w:type="dxa" w:w="963"/>
            <w:vAlign w:val="center"/>
          </w:tcPr>
          <w:p>
            <w:pPr>
              <w:spacing w:after="0" w:line="240" w:lineRule="auto"/>
              <w:ind w:firstLine="0"/>
              <w:jc w:val="left"/>
            </w:pPr>
            <w:r>
              <w:rPr>
                <w:rFonts w:ascii="Times New Roman" w:hAnsi="Times New Roman"/>
                <w:sz w:val="18"/>
              </w:rPr>
              <w:t>0.1771</w:t>
            </w:r>
          </w:p>
        </w:tc>
        <w:tc>
          <w:tcPr>
            <w:tcW w:type="dxa" w:w="963"/>
            <w:vAlign w:val="center"/>
          </w:tcPr>
          <w:p>
            <w:pPr>
              <w:spacing w:after="0" w:line="240" w:lineRule="auto"/>
              <w:ind w:firstLine="0"/>
              <w:jc w:val="left"/>
            </w:pPr>
            <w:r>
              <w:rPr>
                <w:rFonts w:ascii="Times New Roman" w:hAnsi="Times New Roman"/>
                <w:sz w:val="18"/>
              </w:rPr>
              <w:t>29.32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0.4321</w:t>
            </w:r>
          </w:p>
        </w:tc>
        <w:tc>
          <w:tcPr>
            <w:tcW w:type="dxa" w:w="963"/>
            <w:vAlign w:val="center"/>
          </w:tcPr>
          <w:p>
            <w:pPr>
              <w:spacing w:after="0" w:line="240" w:lineRule="auto"/>
              <w:ind w:firstLine="0"/>
              <w:jc w:val="left"/>
            </w:pPr>
            <w:r>
              <w:rPr>
                <w:rFonts w:ascii="Times New Roman" w:hAnsi="Times New Roman"/>
                <w:sz w:val="18"/>
              </w:rPr>
              <w:t>0.3460</w:t>
            </w:r>
          </w:p>
        </w:tc>
        <w:tc>
          <w:tcPr>
            <w:tcW w:type="dxa" w:w="963"/>
            <w:vAlign w:val="center"/>
          </w:tcPr>
          <w:p>
            <w:pPr>
              <w:spacing w:after="0" w:line="240" w:lineRule="auto"/>
              <w:ind w:firstLine="0"/>
              <w:jc w:val="left"/>
            </w:pPr>
            <w:r>
              <w:rPr>
                <w:rFonts w:ascii="Times New Roman" w:hAnsi="Times New Roman"/>
                <w:sz w:val="18"/>
              </w:rPr>
              <w:t>58.64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0.4382</w:t>
            </w:r>
          </w:p>
        </w:tc>
        <w:tc>
          <w:tcPr>
            <w:tcW w:type="dxa" w:w="963"/>
            <w:vAlign w:val="center"/>
          </w:tcPr>
          <w:p>
            <w:pPr>
              <w:spacing w:after="0" w:line="240" w:lineRule="auto"/>
              <w:ind w:firstLine="0"/>
              <w:jc w:val="left"/>
            </w:pPr>
            <w:r>
              <w:rPr>
                <w:rFonts w:ascii="Times New Roman" w:hAnsi="Times New Roman"/>
                <w:sz w:val="18"/>
              </w:rPr>
              <w:t>0.3746</w:t>
            </w:r>
          </w:p>
        </w:tc>
        <w:tc>
          <w:tcPr>
            <w:tcW w:type="dxa" w:w="963"/>
            <w:vAlign w:val="center"/>
          </w:tcPr>
          <w:p>
            <w:pPr>
              <w:spacing w:after="0" w:line="240" w:lineRule="auto"/>
              <w:ind w:firstLine="0"/>
              <w:jc w:val="left"/>
            </w:pPr>
            <w:r>
              <w:rPr>
                <w:rFonts w:ascii="Times New Roman" w:hAnsi="Times New Roman"/>
                <w:sz w:val="18"/>
              </w:rPr>
              <w:t>58.68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0.4699</w:t>
            </w:r>
          </w:p>
        </w:tc>
        <w:tc>
          <w:tcPr>
            <w:tcW w:type="dxa" w:w="963"/>
            <w:vAlign w:val="center"/>
          </w:tcPr>
          <w:p>
            <w:pPr>
              <w:spacing w:after="0" w:line="240" w:lineRule="auto"/>
              <w:ind w:firstLine="0"/>
              <w:jc w:val="left"/>
            </w:pPr>
            <w:r>
              <w:rPr>
                <w:rFonts w:ascii="Times New Roman" w:hAnsi="Times New Roman"/>
                <w:sz w:val="18"/>
              </w:rPr>
              <w:t>0.4643</w:t>
            </w:r>
          </w:p>
        </w:tc>
        <w:tc>
          <w:tcPr>
            <w:tcW w:type="dxa" w:w="963"/>
            <w:vAlign w:val="center"/>
          </w:tcPr>
          <w:p>
            <w:pPr>
              <w:spacing w:after="0" w:line="240" w:lineRule="auto"/>
              <w:ind w:firstLine="0"/>
              <w:jc w:val="left"/>
            </w:pPr>
            <w:r>
              <w:rPr>
                <w:rFonts w:ascii="Times New Roman" w:hAnsi="Times New Roman"/>
                <w:sz w:val="18"/>
              </w:rPr>
              <w:t>58.61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0.6197</w:t>
            </w:r>
          </w:p>
        </w:tc>
        <w:tc>
          <w:tcPr>
            <w:tcW w:type="dxa" w:w="963"/>
            <w:vAlign w:val="center"/>
          </w:tcPr>
          <w:p>
            <w:pPr>
              <w:spacing w:after="0" w:line="240" w:lineRule="auto"/>
              <w:ind w:firstLine="0"/>
              <w:jc w:val="left"/>
            </w:pPr>
            <w:r>
              <w:rPr>
                <w:rFonts w:ascii="Times New Roman" w:hAnsi="Times New Roman"/>
                <w:sz w:val="18"/>
              </w:rPr>
              <w:t>0.6207</w:t>
            </w:r>
          </w:p>
        </w:tc>
        <w:tc>
          <w:tcPr>
            <w:tcW w:type="dxa" w:w="963"/>
            <w:vAlign w:val="center"/>
          </w:tcPr>
          <w:p>
            <w:pPr>
              <w:spacing w:after="0" w:line="240" w:lineRule="auto"/>
              <w:ind w:firstLine="0"/>
              <w:jc w:val="left"/>
            </w:pPr>
            <w:r>
              <w:rPr>
                <w:rFonts w:ascii="Times New Roman" w:hAnsi="Times New Roman"/>
                <w:sz w:val="18"/>
              </w:rPr>
              <w:t>351.32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0.6233</w:t>
            </w:r>
          </w:p>
        </w:tc>
        <w:tc>
          <w:tcPr>
            <w:tcW w:type="dxa" w:w="963"/>
            <w:vAlign w:val="center"/>
          </w:tcPr>
          <w:p>
            <w:pPr>
              <w:spacing w:after="0" w:line="240" w:lineRule="auto"/>
              <w:ind w:firstLine="0"/>
              <w:jc w:val="left"/>
            </w:pPr>
            <w:r>
              <w:rPr>
                <w:rFonts w:ascii="Times New Roman" w:hAnsi="Times New Roman"/>
                <w:sz w:val="18"/>
              </w:rPr>
              <w:t>0.6244</w:t>
            </w:r>
          </w:p>
        </w:tc>
        <w:tc>
          <w:tcPr>
            <w:tcW w:type="dxa" w:w="963"/>
            <w:vAlign w:val="center"/>
          </w:tcPr>
          <w:p>
            <w:pPr>
              <w:spacing w:after="0" w:line="240" w:lineRule="auto"/>
              <w:ind w:firstLine="0"/>
              <w:jc w:val="left"/>
            </w:pPr>
            <w:r>
              <w:rPr>
                <w:rFonts w:ascii="Times New Roman" w:hAnsi="Times New Roman"/>
                <w:sz w:val="18"/>
              </w:rPr>
              <w:t>351.41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0.6068</w:t>
            </w:r>
          </w:p>
        </w:tc>
        <w:tc>
          <w:tcPr>
            <w:tcW w:type="dxa" w:w="963"/>
            <w:vAlign w:val="center"/>
          </w:tcPr>
          <w:p>
            <w:pPr>
              <w:spacing w:after="0" w:line="240" w:lineRule="auto"/>
              <w:ind w:firstLine="0"/>
              <w:jc w:val="left"/>
            </w:pPr>
            <w:r>
              <w:rPr>
                <w:rFonts w:ascii="Times New Roman" w:hAnsi="Times New Roman"/>
                <w:sz w:val="18"/>
              </w:rPr>
              <w:t>0.6043</w:t>
            </w:r>
          </w:p>
        </w:tc>
        <w:tc>
          <w:tcPr>
            <w:tcW w:type="dxa" w:w="963"/>
            <w:vAlign w:val="center"/>
          </w:tcPr>
          <w:p>
            <w:pPr>
              <w:spacing w:after="0" w:line="240" w:lineRule="auto"/>
              <w:ind w:firstLine="0"/>
              <w:jc w:val="left"/>
            </w:pPr>
            <w:r>
              <w:rPr>
                <w:rFonts w:ascii="Times New Roman" w:hAnsi="Times New Roman"/>
                <w:sz w:val="18"/>
              </w:rPr>
              <w:t>351.16</w:t>
            </w:r>
          </w:p>
        </w:tc>
      </w:tr>
    </w:tbl>
    <w:p>
      <w:pPr>
        <w:spacing w:after="0"/>
      </w:pPr>
    </w:p>
    <w:p>
      <w:pPr>
        <w:pStyle w:val="Heading2"/>
        <w:ind w:firstLine="0"/>
      </w:pPr>
      <w:r>
        <w:t>6.2 Reproducibility Artifact Index</w:t>
      </w:r>
    </w:p>
    <w:p>
      <w:pPr>
        <w:spacing w:line="360" w:lineRule="auto" w:after="120"/>
        <w:ind w:firstLine="504"/>
        <w:jc w:val="both"/>
      </w:pPr>
      <w:r>
        <w:rPr>
          <w:rFonts w:ascii="Times New Roman" w:hAnsi="Times New Roman"/>
          <w:sz w:val="24"/>
        </w:rPr>
        <w:t>Primary raw results: results/05-full-experiment-sweep/experiment_results.csv</w:t>
      </w:r>
    </w:p>
    <w:p>
      <w:pPr>
        <w:spacing w:line="360" w:lineRule="auto" w:after="120"/>
        <w:ind w:firstLine="504"/>
        <w:jc w:val="both"/>
      </w:pPr>
      <w:r>
        <w:rPr>
          <w:rFonts w:ascii="Times New Roman" w:hAnsi="Times New Roman"/>
          <w:sz w:val="24"/>
        </w:rPr>
        <w:t>Corrected validation summary: results/06-results-analysis/summary_with_ci.csv</w:t>
      </w:r>
    </w:p>
    <w:p>
      <w:pPr>
        <w:spacing w:line="360" w:lineRule="auto" w:after="120"/>
        <w:ind w:firstLine="504"/>
        <w:jc w:val="both"/>
      </w:pPr>
      <w:r>
        <w:rPr>
          <w:rFonts w:ascii="Times New Roman" w:hAnsi="Times New Roman"/>
          <w:sz w:val="24"/>
        </w:rPr>
        <w:t>Corrected rankings: results/06-results-analysis/ranking_table.csv</w:t>
      </w:r>
    </w:p>
    <w:p>
      <w:pPr>
        <w:spacing w:line="360" w:lineRule="auto" w:after="120"/>
        <w:ind w:firstLine="504"/>
        <w:jc w:val="both"/>
      </w:pPr>
      <w:r>
        <w:rPr>
          <w:rFonts w:ascii="Times New Roman" w:hAnsi="Times New Roman"/>
          <w:sz w:val="24"/>
        </w:rPr>
        <w:t>Near-baseline listing: results/06-results-analysis/collapsed_runs.csv</w:t>
      </w:r>
    </w:p>
    <w:p>
      <w:pPr>
        <w:spacing w:line="360" w:lineRule="auto" w:after="120"/>
        <w:ind w:firstLine="504"/>
        <w:jc w:val="both"/>
      </w:pPr>
      <w:r>
        <w:rPr>
          <w:rFonts w:ascii="Times New Roman" w:hAnsi="Times New Roman"/>
          <w:sz w:val="24"/>
        </w:rPr>
        <w:t>Final hybrid comparison: results/10-final-comparison/hybrid_vs_best_primary.csv</w:t>
      </w:r>
    </w:p>
    <w:p>
      <w:pPr>
        <w:pStyle w:val="Heading1"/>
        <w:ind w:firstLine="0"/>
        <w:jc w:val="center"/>
      </w:pPr>
      <w:r>
        <w:t>REFERENCES</w:t>
      </w:r>
    </w:p>
    <w:p>
      <w:pPr>
        <w:spacing w:line="360" w:lineRule="auto" w:after="120"/>
        <w:ind w:firstLine="504"/>
        <w:jc w:val="both"/>
      </w:pPr>
      <w:r>
        <w:rPr>
          <w:rFonts w:ascii="Times New Roman" w:hAnsi="Times New Roman"/>
          <w:sz w:val="24"/>
        </w:rPr>
        <w:t>Aggarwal, D., Gupta, V., &amp; Kunchukuttan, A. (2022). IndicXNLI: Evaluating Multilingual Inference for Indian Languages. Proceedings of EMNLP 2022.</w:t>
      </w:r>
    </w:p>
    <w:p>
      <w:pPr>
        <w:spacing w:line="360" w:lineRule="auto" w:after="120"/>
        <w:ind w:firstLine="504"/>
        <w:jc w:val="both"/>
      </w:pPr>
      <w:r>
        <w:rPr>
          <w:rFonts w:ascii="Times New Roman" w:hAnsi="Times New Roman"/>
          <w:sz w:val="24"/>
        </w:rPr>
        <w:t>Conneau, A., et al. (2020). Unsupervised Cross-lingual Representation Learning at Scale. Proceedings of ACL 2020, 8440–8451.</w:t>
      </w:r>
    </w:p>
    <w:p>
      <w:pPr>
        <w:spacing w:line="360" w:lineRule="auto" w:after="120"/>
        <w:ind w:firstLine="504"/>
        <w:jc w:val="both"/>
      </w:pPr>
      <w:r>
        <w:rPr>
          <w:rFonts w:ascii="Times New Roman" w:hAnsi="Times New Roman"/>
          <w:sz w:val="24"/>
        </w:rPr>
        <w:t>Dettmers, T., Pagnoni, A., Holtzman, A., &amp; Zettlemoyer, L. (2023). QLoRA: Efficient Finetuning of Quantized LLMs. arXiv:2305.14314.</w:t>
      </w:r>
    </w:p>
    <w:p>
      <w:pPr>
        <w:spacing w:line="360" w:lineRule="auto" w:after="120"/>
        <w:ind w:firstLine="504"/>
        <w:jc w:val="both"/>
      </w:pPr>
      <w:r>
        <w:rPr>
          <w:rFonts w:ascii="Times New Roman" w:hAnsi="Times New Roman"/>
          <w:sz w:val="24"/>
        </w:rPr>
        <w:t>Hu, E. J., et al. (2021). LoRA: Low-Rank Adaptation of Large Language Models. arXiv:2106.09685.</w:t>
      </w:r>
    </w:p>
    <w:p>
      <w:pPr>
        <w:spacing w:line="360" w:lineRule="auto" w:after="120"/>
        <w:ind w:firstLine="504"/>
        <w:jc w:val="both"/>
      </w:pPr>
      <w:r>
        <w:rPr>
          <w:rFonts w:ascii="Times New Roman" w:hAnsi="Times New Roman"/>
          <w:sz w:val="24"/>
        </w:rPr>
        <w:t>Liu, H., et al. (2022). Few-Shot Parameter-Efficient Fine-Tuning is Better and Cheaper than In-Context Learning. NeurIPS 35, 1950–1965.</w:t>
      </w:r>
    </w:p>
    <w:p>
      <w:pPr>
        <w:spacing w:line="360" w:lineRule="auto" w:after="120"/>
        <w:ind w:firstLine="504"/>
        <w:jc w:val="both"/>
      </w:pPr>
      <w:r>
        <w:rPr>
          <w:rFonts w:ascii="Times New Roman" w:hAnsi="Times New Roman"/>
          <w:sz w:val="24"/>
        </w:rPr>
        <w:t>Liu, S.-Y., et al. (2024). DoRA: Weight-Decomposed Low-Rank Adaptation. Proceedings of ICML 2024.</w:t>
      </w:r>
    </w:p>
    <w:p>
      <w:pPr>
        <w:spacing w:line="360" w:lineRule="auto" w:after="120"/>
        <w:ind w:firstLine="504"/>
        <w:jc w:val="both"/>
      </w:pPr>
      <w:r>
        <w:rPr>
          <w:rFonts w:ascii="Times New Roman" w:hAnsi="Times New Roman"/>
          <w:sz w:val="24"/>
        </w:rPr>
        <w:t>Nina, M. M., Costa, C. V., Berton, L., &amp; Vega-Oliveros, D. A. (2026). Efficient Fine-Tuning Methods for Portuguese Question Answering: A Comparative Study of PEFT on BERTimbau and Exploratory Evaluation of Generative LLMs. Proceedings of PROPOR 2026.</w:t>
      </w:r>
    </w:p>
    <w:p>
      <w:pPr>
        <w:spacing w:line="360" w:lineRule="auto" w:after="120"/>
        <w:ind w:firstLine="504"/>
        <w:jc w:val="both"/>
      </w:pPr>
      <w:r>
        <w:rPr>
          <w:rFonts w:ascii="Times New Roman" w:hAnsi="Times New Roman"/>
          <w:sz w:val="24"/>
        </w:rPr>
        <w:t>Nwaiwu, S. (2025). Parameter-efficient fine-tuning for low-resource text classification: a comparative study of LoRA, IA3, and ReFT. Frontiers in Big Data, 8, 1677331.</w:t>
      </w:r>
    </w:p>
    <w:p>
      <w:pPr>
        <w:spacing w:line="360" w:lineRule="auto" w:after="120"/>
        <w:ind w:firstLine="504"/>
        <w:jc w:val="both"/>
      </w:pPr>
      <w:r>
        <w:rPr>
          <w:rFonts w:ascii="Times New Roman" w:hAnsi="Times New Roman"/>
          <w:sz w:val="24"/>
        </w:rPr>
        <w:t>Sanh, V., Debut, L., Chaumond, J., &amp; Wolf, T. (2019). DistilBERT, a distilled version of BERT: smaller, faster, cheaper and lighter. arXiv:1910.01108.</w:t>
      </w:r>
    </w:p>
    <w:p>
      <w:pPr>
        <w:spacing w:line="360" w:lineRule="auto" w:after="120"/>
        <w:ind w:firstLine="504"/>
        <w:jc w:val="both"/>
      </w:pPr>
      <w:r>
        <w:rPr>
          <w:rFonts w:ascii="Times New Roman" w:hAnsi="Times New Roman"/>
          <w:sz w:val="24"/>
        </w:rPr>
        <w:t>Souza, F., Nogueira, R., &amp; Lotufo, R. (2020). BERTimbau: Pretrained BERT Models for Brazilian Portuguese. In Intelligent Systems, 403–417. Springer.</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04"/>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