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Times New Roman" w:cs="Times New Roman" w:eastAsia="Times New Roman" w:hAnsi="Times New Roman"/>
          <w:b/>
          <w:bCs/>
          <w:sz w:val="36"/>
          <w:szCs w:val="36"/>
        </w:rPr>
        <w:t xml:space="preserve">Spherical Coordinate Database Architecture:</w:t>
      </w:r>
    </w:p>
    <w:p>
      <w:pPr>
        <w:spacing w:before="0" w:after="240"/>
        <w:jc w:val="center"/>
      </w:pPr>
      <w:r>
        <w:rPr>
          <w:rFonts w:ascii="Times New Roman" w:cs="Times New Roman" w:eastAsia="Times New Roman" w:hAnsi="Times New Roman"/>
          <w:b/>
          <w:bCs/>
          <w:sz w:val="32"/>
          <w:szCs w:val="32"/>
        </w:rPr>
        <w:t xml:space="preserve">A Geometry-Based Approach to Infinite-Capacity Knowledge Organisation with Constant Seek Time</w:t>
      </w:r>
    </w:p>
    <w:p>
      <w:pPr>
        <w:spacing w:before="240" w:after="80"/>
        <w:jc w:val="center"/>
      </w:pPr>
      <w:r>
        <w:rPr>
          <w:rFonts w:ascii="Times New Roman" w:cs="Times New Roman" w:eastAsia="Times New Roman" w:hAnsi="Times New Roman"/>
          <w:b/>
          <w:bCs/>
          <w:sz w:val="26"/>
          <w:szCs w:val="26"/>
        </w:rPr>
        <w:t xml:space="preserve">Dr. K.S. Venkatesh</w:t>
      </w:r>
    </w:p>
    <w:p>
      <w:pPr>
        <w:spacing w:before="0" w:after="80"/>
        <w:jc w:val="center"/>
      </w:pPr>
      <w:r>
        <w:rPr>
          <w:rFonts w:ascii="Times New Roman" w:cs="Times New Roman" w:eastAsia="Times New Roman" w:hAnsi="Times New Roman"/>
          <w:i/>
          <w:iCs/>
          <w:sz w:val="24"/>
          <w:szCs w:val="24"/>
        </w:rPr>
        <w:t xml:space="preserve">Independent Researcher, Chennai, India</w:t>
      </w:r>
    </w:p>
    <w:p>
      <w:pPr>
        <w:spacing w:before="0" w:after="480"/>
        <w:jc w:val="center"/>
      </w:pPr>
      <w:r>
        <w:rPr>
          <w:rFonts w:ascii="Times New Roman" w:cs="Times New Roman" w:eastAsia="Times New Roman" w:hAnsi="Times New Roman"/>
          <w:i/>
          <w:iCs/>
          <w:sz w:val="24"/>
          <w:szCs w:val="24"/>
        </w:rPr>
        <w:t xml:space="preserve">March 2026</w:t>
      </w:r>
    </w:p>
    <w:p>
      <w:pPr>
        <w:pBdr>
          <w:bottom w:val="single" w:color="000000" w:sz="6" w:space="1"/>
        </w:pBdr>
      </w:pPr>
      <w:r>
        <w:t xml:space="preserve"/>
      </w:r>
    </w:p>
    <w:p>
      <w:r>
        <w:t xml:space="preserve"/>
      </w:r>
    </w:p>
    <w:p>
      <w:pPr>
        <w:spacing w:before="240" w:after="120"/>
        <w:jc w:val="center"/>
      </w:pPr>
      <w:r>
        <w:rPr>
          <w:rFonts w:ascii="Times New Roman" w:cs="Times New Roman" w:eastAsia="Times New Roman" w:hAnsi="Times New Roman"/>
          <w:b/>
          <w:bCs/>
          <w:sz w:val="24"/>
          <w:szCs w:val="24"/>
        </w:rPr>
        <w:t xml:space="preserve">ABSTRACT</w:t>
      </w:r>
    </w:p>
    <w:p>
      <w:pPr>
        <w:spacing w:line="360" w:before="0" w:after="160"/>
        <w:jc w:val="both"/>
      </w:pPr>
      <w:r>
        <w:rPr>
          <w:rFonts w:ascii="Times New Roman" w:cs="Times New Roman" w:eastAsia="Times New Roman" w:hAnsi="Times New Roman"/>
          <w:sz w:val="24"/>
          <w:szCs w:val="24"/>
        </w:rPr>
        <w:t xml:space="preserve">This paper presents the Spherical Coordinate Database (SCDB), a novel architecture for knowledge organisation in which every datum is assigned a unique, immutable three-dimensional spherical address derived from the Golden Ratio. Unlike conventional relational and hierarchical database systems whose seek time grows with dataset size, the SCDB achieves constant seek time regardless of database size by exploiting the geometric properties of spherical coordinates. The three coordinates — r, theta, and phi — correspond respectively to the knowledge domain, subdomain, and specific concept or file. The irrational nature of the Golden Ratio guarantees that no two domain shells ever coincide at any scale, providing infinite expandability without schema migration, data reorganisation, or seek-time degradation. The theoretical framework, mathematical foundations, and practical implications for large-scale knowledge systems are presented.</w:t>
      </w:r>
    </w:p>
    <w:p>
      <w:r>
        <w:t xml:space="preserve"/>
      </w:r>
    </w:p>
    <w:p>
      <w:pPr>
        <w:pBdr>
          <w:bottom w:val="single" w:color="000000" w:sz="2" w:space="1"/>
        </w:pBdr>
      </w:pPr>
      <w:r>
        <w:t xml:space="preserve"/>
      </w:r>
    </w:p>
    <w:p>
      <w:r>
        <w:t xml:space="preserve"/>
      </w:r>
    </w:p>
    <w:p>
      <w:pPr>
        <w:pStyle w:val="Heading1"/>
      </w:pPr>
      <w:r>
        <w:rPr>
          <w:rFonts w:ascii="Times New Roman" w:cs="Times New Roman" w:eastAsia="Times New Roman" w:hAnsi="Times New Roman"/>
          <w:b/>
          <w:bCs/>
          <w:sz w:val="28"/>
          <w:szCs w:val="28"/>
        </w:rPr>
        <w:t xml:space="preserve">1. Introduction</w:t>
      </w:r>
    </w:p>
    <w:p>
      <w:pPr>
        <w:spacing w:line="360" w:before="0" w:after="160"/>
        <w:jc w:val="both"/>
      </w:pPr>
      <w:r>
        <w:rPr>
          <w:rFonts w:ascii="Times New Roman" w:cs="Times New Roman" w:eastAsia="Times New Roman" w:hAnsi="Times New Roman"/>
          <w:sz w:val="24"/>
          <w:szCs w:val="24"/>
        </w:rPr>
        <w:t xml:space="preserve">Modern database systems are built on the flat relational model introduced by Codd in 1970. While powerful for structured transactional data, relational databases suffer from a fundamental architectural limitation: seek time grows with dataset size. As the volume of stored knowledge expands, the cost of retrieval grows proportionally. Indexing strategies — B-trees, hash tables, inverted indices — mitigate but do not eliminate this scaling problem. For truly large heterogeneous knowledge collections, the relational model requires the processor to hold increasingly large index structures in memory, consuming both computational resources and energy.</w:t>
      </w:r>
    </w:p>
    <w:p>
      <w:pPr>
        <w:spacing w:line="360" w:before="0" w:after="160"/>
        <w:jc w:val="both"/>
      </w:pPr>
      <w:r>
        <w:rPr>
          <w:rFonts w:ascii="Times New Roman" w:cs="Times New Roman" w:eastAsia="Times New Roman" w:hAnsi="Times New Roman"/>
          <w:sz w:val="24"/>
          <w:szCs w:val="24"/>
        </w:rPr>
        <w:t xml:space="preserve">Hierarchical databases and document stores address some of these concerns but introduce their own limitations: fixed schema depth, rigid category boundaries, and inability to add new organisational dimensions without restructuring existing data.</w:t>
      </w:r>
    </w:p>
    <w:p>
      <w:pPr>
        <w:spacing w:line="360" w:before="0" w:after="160"/>
        <w:jc w:val="both"/>
      </w:pPr>
      <w:r>
        <w:rPr>
          <w:rFonts w:ascii="Times New Roman" w:cs="Times New Roman" w:eastAsia="Times New Roman" w:hAnsi="Times New Roman"/>
          <w:sz w:val="24"/>
          <w:szCs w:val="24"/>
        </w:rPr>
        <w:t xml:space="preserve">This paper proposes an alternative founded not on flat tables or hierarchical trees but on spherical geometry. The Spherical Coordinate Database assigns every item in the knowledge collection a permanent three-dimensional address on a mathematical sphere. The geometry of the sphere, combined with the irrational properties of the Golden Ratio, produces a database architecture with two remarkable properties: first, constant seek time regardless of database size; second, infinite expandability without disruption to existing data.</w:t>
      </w:r>
    </w:p>
    <w:p>
      <w:pPr>
        <w:spacing w:line="360" w:before="0" w:after="160"/>
        <w:jc w:val="both"/>
      </w:pPr>
      <w:r>
        <w:rPr>
          <w:rFonts w:ascii="Times New Roman" w:cs="Times New Roman" w:eastAsia="Times New Roman" w:hAnsi="Times New Roman"/>
          <w:sz w:val="24"/>
          <w:szCs w:val="24"/>
        </w:rPr>
        <w:t xml:space="preserve">The concept was developed from first principles by the author as a solution to the problem of organising a large heterogeneous personal knowledge collection spanning physics, medicine, literature, music, philosophy, and numerous other domains. The working implementation, named Srishti DB, currently indexes over 8,000 files across two storage devices and demonstrates the practical viability of the theoretical framework.</w:t>
      </w:r>
    </w:p>
    <w:p>
      <w:r>
        <w:t xml:space="preserve"/>
      </w:r>
    </w:p>
    <w:p>
      <w:pPr>
        <w:pStyle w:val="Heading1"/>
      </w:pPr>
      <w:r>
        <w:rPr>
          <w:rFonts w:ascii="Times New Roman" w:cs="Times New Roman" w:eastAsia="Times New Roman" w:hAnsi="Times New Roman"/>
          <w:b/>
          <w:bCs/>
          <w:sz w:val="28"/>
          <w:szCs w:val="28"/>
        </w:rPr>
        <w:t xml:space="preserve">2. Limitations of Existing Approaches</w:t>
      </w:r>
    </w:p>
    <w:p>
      <w:pPr>
        <w:spacing w:line="360" w:before="0" w:after="160"/>
        <w:jc w:val="both"/>
      </w:pPr>
      <w:r>
        <w:rPr>
          <w:rFonts w:ascii="Times New Roman" w:cs="Times New Roman" w:eastAsia="Times New Roman" w:hAnsi="Times New Roman"/>
          <w:sz w:val="24"/>
          <w:szCs w:val="24"/>
        </w:rPr>
        <w:t xml:space="preserve">A relational database organises data in tables. A query against a table of N rows requires, in the worst case, O(N) comparisons. Indexing reduces this to O(log N) for balanced tree indices, but the index itself must be loaded into memory and maintained. As N grows toward millions or billions of records, the memory and processing requirements grow accordingly.</w:t>
      </w:r>
    </w:p>
    <w:p>
      <w:pPr>
        <w:spacing w:line="360" w:before="0" w:after="160"/>
        <w:jc w:val="both"/>
      </w:pPr>
      <w:r>
        <w:rPr>
          <w:rFonts w:ascii="Times New Roman" w:cs="Times New Roman" w:eastAsia="Times New Roman" w:hAnsi="Times New Roman"/>
          <w:sz w:val="24"/>
          <w:szCs w:val="24"/>
        </w:rPr>
        <w:t xml:space="preserve">Hierarchical databases impose fixed depth on the organisational structure. A four-level hierarchy — domain, category, subcategory, item — cannot accommodate a fifth level of classification without restructuring all existing entries. This rigidity is fundamentally incompatible with knowledge, which by its nature is continuously refined, subdivided, and extended.</w:t>
      </w:r>
    </w:p>
    <w:p>
      <w:pPr>
        <w:spacing w:line="360" w:before="0" w:after="160"/>
        <w:jc w:val="both"/>
      </w:pPr>
      <w:r>
        <w:rPr>
          <w:rFonts w:ascii="Times New Roman" w:cs="Times New Roman" w:eastAsia="Times New Roman" w:hAnsi="Times New Roman"/>
          <w:sz w:val="24"/>
          <w:szCs w:val="24"/>
        </w:rPr>
        <w:t xml:space="preserve">Full-text search systems such as inverted indices trade storage for speed, requiring index structures that may be several times the size of the original data. They are optimised for keyword retrieval but provide no geometric or semantic structure to the knowledge space.</w:t>
      </w:r>
    </w:p>
    <w:p>
      <w:pPr>
        <w:spacing w:line="360" w:before="0" w:after="160"/>
        <w:jc w:val="both"/>
      </w:pPr>
      <w:r>
        <w:rPr>
          <w:rFonts w:ascii="Times New Roman" w:cs="Times New Roman" w:eastAsia="Times New Roman" w:hAnsi="Times New Roman"/>
          <w:sz w:val="24"/>
          <w:szCs w:val="24"/>
        </w:rPr>
        <w:t xml:space="preserve">None of these approaches can add a new top-level organisational category without affecting existing data structures, index rebuilding, or seek-time characteristics. The Spherical Coordinate Database solves all three problems simultaneously.</w:t>
      </w:r>
    </w:p>
    <w:p>
      <w:r>
        <w:t xml:space="preserve"/>
      </w:r>
    </w:p>
    <w:p>
      <w:pPr>
        <w:pStyle w:val="Heading1"/>
      </w:pPr>
      <w:r>
        <w:rPr>
          <w:rFonts w:ascii="Times New Roman" w:cs="Times New Roman" w:eastAsia="Times New Roman" w:hAnsi="Times New Roman"/>
          <w:b/>
          <w:bCs/>
          <w:sz w:val="28"/>
          <w:szCs w:val="28"/>
        </w:rPr>
        <w:t xml:space="preserve">3. Mathematical Foundations</w:t>
      </w:r>
    </w:p>
    <w:p>
      <w:pPr>
        <w:pStyle w:val="Heading2"/>
      </w:pPr>
      <w:r>
        <w:rPr>
          <w:rFonts w:ascii="Times New Roman" w:cs="Times New Roman" w:eastAsia="Times New Roman" w:hAnsi="Times New Roman"/>
          <w:b/>
          <w:bCs/>
          <w:sz w:val="26"/>
          <w:szCs w:val="26"/>
        </w:rPr>
        <w:t xml:space="preserve">3.1 The Golden Ratio</w:t>
      </w:r>
    </w:p>
    <w:p>
      <w:pPr>
        <w:spacing w:line="360" w:before="0" w:after="160"/>
        <w:jc w:val="both"/>
      </w:pPr>
      <w:r>
        <w:rPr>
          <w:rFonts w:ascii="Times New Roman" w:cs="Times New Roman" w:eastAsia="Times New Roman" w:hAnsi="Times New Roman"/>
          <w:sz w:val="24"/>
          <w:szCs w:val="24"/>
        </w:rPr>
        <w:t xml:space="preserve">The Golden Ratio phi is defined as the positive root of the equation:</w:t>
      </w:r>
    </w:p>
    <w:p>
      <w:pPr>
        <w:spacing w:before="160" w:after="160"/>
        <w:jc w:val="center"/>
      </w:pPr>
      <w:r>
        <w:rPr>
          <w:rFonts w:ascii="Courier New" w:cs="Courier New" w:eastAsia="Courier New" w:hAnsi="Courier New"/>
          <w:b/>
          <w:bCs/>
          <w:sz w:val="24"/>
          <w:szCs w:val="24"/>
        </w:rPr>
        <w:t xml:space="preserve">x^2 = x + 1</w:t>
      </w:r>
    </w:p>
    <w:p>
      <w:pPr>
        <w:spacing w:line="360" w:before="0" w:after="160"/>
        <w:jc w:val="both"/>
      </w:pPr>
      <w:r>
        <w:rPr>
          <w:rFonts w:ascii="Times New Roman" w:cs="Times New Roman" w:eastAsia="Times New Roman" w:hAnsi="Times New Roman"/>
          <w:sz w:val="24"/>
          <w:szCs w:val="24"/>
        </w:rPr>
        <w:t xml:space="preserve">Giving the value:</w:t>
      </w:r>
    </w:p>
    <w:p>
      <w:pPr>
        <w:spacing w:before="160" w:after="160"/>
        <w:jc w:val="center"/>
      </w:pPr>
      <w:r>
        <w:rPr>
          <w:rFonts w:ascii="Courier New" w:cs="Courier New" w:eastAsia="Courier New" w:hAnsi="Courier New"/>
          <w:b/>
          <w:bCs/>
          <w:sz w:val="24"/>
          <w:szCs w:val="24"/>
        </w:rPr>
        <w:t xml:space="preserve">phi = (1 + sqrt(5)) / 2 = 1.6180339887498948482...</w:t>
      </w:r>
    </w:p>
    <w:p>
      <w:pPr>
        <w:spacing w:line="360" w:before="0" w:after="160"/>
        <w:jc w:val="both"/>
      </w:pPr>
      <w:r>
        <w:rPr>
          <w:rFonts w:ascii="Times New Roman" w:cs="Times New Roman" w:eastAsia="Times New Roman" w:hAnsi="Times New Roman"/>
          <w:sz w:val="24"/>
          <w:szCs w:val="24"/>
        </w:rPr>
        <w:t xml:space="preserve">The Golden Ratio is irrational — it cannot be expressed as a ratio of two integers. A consequence of this irrationality is that no two integer powers of phi are equal:</w:t>
      </w:r>
    </w:p>
    <w:p>
      <w:pPr>
        <w:spacing w:before="160" w:after="160"/>
        <w:jc w:val="center"/>
      </w:pPr>
      <w:r>
        <w:rPr>
          <w:rFonts w:ascii="Courier New" w:cs="Courier New" w:eastAsia="Courier New" w:hAnsi="Courier New"/>
          <w:b/>
          <w:bCs/>
          <w:sz w:val="24"/>
          <w:szCs w:val="24"/>
        </w:rPr>
        <w:t xml:space="preserve">phi^m != phi^n  for all integers m != n</w:t>
      </w:r>
    </w:p>
    <w:p>
      <w:pPr>
        <w:spacing w:line="360" w:before="0" w:after="160"/>
        <w:jc w:val="both"/>
      </w:pPr>
      <w:r>
        <w:rPr>
          <w:rFonts w:ascii="Times New Roman" w:cs="Times New Roman" w:eastAsia="Times New Roman" w:hAnsi="Times New Roman"/>
          <w:sz w:val="24"/>
          <w:szCs w:val="24"/>
        </w:rPr>
        <w:t xml:space="preserve">This property holds to arbitrary precision and at arbitrary scale. It is the mathematical foundation upon which the non-overlapping shell structure of the SCDB is built.</w:t>
      </w:r>
    </w:p>
    <w:p>
      <w:pPr>
        <w:pStyle w:val="Heading2"/>
      </w:pPr>
      <w:r>
        <w:rPr>
          <w:rFonts w:ascii="Times New Roman" w:cs="Times New Roman" w:eastAsia="Times New Roman" w:hAnsi="Times New Roman"/>
          <w:b/>
          <w:bCs/>
          <w:sz w:val="26"/>
          <w:szCs w:val="26"/>
        </w:rPr>
        <w:t xml:space="preserve">3.2 Spherical Coordinates</w:t>
      </w:r>
    </w:p>
    <w:p>
      <w:pPr>
        <w:spacing w:line="360" w:before="0" w:after="160"/>
        <w:jc w:val="both"/>
      </w:pPr>
      <w:r>
        <w:rPr>
          <w:rFonts w:ascii="Times New Roman" w:cs="Times New Roman" w:eastAsia="Times New Roman" w:hAnsi="Times New Roman"/>
          <w:sz w:val="24"/>
          <w:szCs w:val="24"/>
        </w:rPr>
        <w:t xml:space="preserve">A point in three-dimensional space may be addressed using spherical coordinates (r, theta, phi) where:</w:t>
      </w:r>
    </w:p>
    <w:p>
      <w:pPr>
        <w:spacing w:before="160" w:after="160"/>
        <w:jc w:val="center"/>
      </w:pPr>
      <w:r>
        <w:rPr>
          <w:rFonts w:ascii="Courier New" w:cs="Courier New" w:eastAsia="Courier New" w:hAnsi="Courier New"/>
          <w:b/>
          <w:bCs/>
          <w:sz w:val="24"/>
          <w:szCs w:val="24"/>
        </w:rPr>
        <w:t xml:space="preserve">r  : radial distance from origin (0 to infinity)</w:t>
      </w:r>
    </w:p>
    <w:p>
      <w:pPr>
        <w:spacing w:before="160" w:after="160"/>
        <w:jc w:val="center"/>
      </w:pPr>
      <w:r>
        <w:rPr>
          <w:rFonts w:ascii="Courier New" w:cs="Courier New" w:eastAsia="Courier New" w:hAnsi="Courier New"/>
          <w:b/>
          <w:bCs/>
          <w:sz w:val="24"/>
          <w:szCs w:val="24"/>
        </w:rPr>
        <w:t xml:space="preserve">theta : polar angle from reference axis (0 to 360 degrees)</w:t>
      </w:r>
    </w:p>
    <w:p>
      <w:pPr>
        <w:spacing w:before="160" w:after="160"/>
        <w:jc w:val="center"/>
      </w:pPr>
      <w:r>
        <w:rPr>
          <w:rFonts w:ascii="Courier New" w:cs="Courier New" w:eastAsia="Courier New" w:hAnsi="Courier New"/>
          <w:b/>
          <w:bCs/>
          <w:sz w:val="24"/>
          <w:szCs w:val="24"/>
        </w:rPr>
        <w:t xml:space="preserve">phi   : azimuthal angle in reference plane (0 to 360 degrees)</w:t>
      </w:r>
    </w:p>
    <w:p>
      <w:pPr>
        <w:spacing w:line="360" w:before="0" w:after="160"/>
        <w:jc w:val="both"/>
      </w:pPr>
      <w:r>
        <w:rPr>
          <w:rFonts w:ascii="Times New Roman" w:cs="Times New Roman" w:eastAsia="Times New Roman" w:hAnsi="Times New Roman"/>
          <w:sz w:val="24"/>
          <w:szCs w:val="24"/>
        </w:rPr>
        <w:t xml:space="preserve">The Cartesian equivalents are:</w:t>
      </w:r>
    </w:p>
    <w:p>
      <w:pPr>
        <w:spacing w:before="160" w:after="160"/>
        <w:jc w:val="center"/>
      </w:pPr>
      <w:r>
        <w:rPr>
          <w:rFonts w:ascii="Courier New" w:cs="Courier New" w:eastAsia="Courier New" w:hAnsi="Courier New"/>
          <w:b/>
          <w:bCs/>
          <w:sz w:val="24"/>
          <w:szCs w:val="24"/>
        </w:rPr>
        <w:t xml:space="preserve">x = r * sin(theta) * cos(phi)</w:t>
      </w:r>
    </w:p>
    <w:p>
      <w:pPr>
        <w:spacing w:before="160" w:after="160"/>
        <w:jc w:val="center"/>
      </w:pPr>
      <w:r>
        <w:rPr>
          <w:rFonts w:ascii="Courier New" w:cs="Courier New" w:eastAsia="Courier New" w:hAnsi="Courier New"/>
          <w:b/>
          <w:bCs/>
          <w:sz w:val="24"/>
          <w:szCs w:val="24"/>
        </w:rPr>
        <w:t xml:space="preserve">y = r * sin(theta) * sin(phi)</w:t>
      </w:r>
    </w:p>
    <w:p>
      <w:pPr>
        <w:spacing w:before="160" w:after="160"/>
        <w:jc w:val="center"/>
      </w:pPr>
      <w:r>
        <w:rPr>
          <w:rFonts w:ascii="Courier New" w:cs="Courier New" w:eastAsia="Courier New" w:hAnsi="Courier New"/>
          <w:b/>
          <w:bCs/>
          <w:sz w:val="24"/>
          <w:szCs w:val="24"/>
        </w:rPr>
        <w:t xml:space="preserve">z = r * cos(theta)</w:t>
      </w:r>
    </w:p>
    <w:p>
      <w:pPr>
        <w:spacing w:line="360" w:before="0" w:after="160"/>
        <w:jc w:val="both"/>
      </w:pPr>
      <w:r>
        <w:rPr>
          <w:rFonts w:ascii="Times New Roman" w:cs="Times New Roman" w:eastAsia="Times New Roman" w:hAnsi="Times New Roman"/>
          <w:sz w:val="24"/>
          <w:szCs w:val="24"/>
        </w:rPr>
        <w:t xml:space="preserve">In the SCDB, these three coordinates are reinterpreted as knowledge coordinates rather than spatial coordinates. Their meanings and assignment rules are defined in Section 4.</w:t>
      </w:r>
    </w:p>
    <w:p>
      <w:r>
        <w:t xml:space="preserve"/>
      </w:r>
    </w:p>
    <w:p>
      <w:pPr>
        <w:pStyle w:val="Heading1"/>
      </w:pPr>
      <w:r>
        <w:rPr>
          <w:rFonts w:ascii="Times New Roman" w:cs="Times New Roman" w:eastAsia="Times New Roman" w:hAnsi="Times New Roman"/>
          <w:b/>
          <w:bCs/>
          <w:sz w:val="28"/>
          <w:szCs w:val="28"/>
        </w:rPr>
        <w:t xml:space="preserve">4. The Spherical Coordinate Database Architecture</w:t>
      </w:r>
    </w:p>
    <w:p>
      <w:pPr>
        <w:pStyle w:val="Heading2"/>
      </w:pPr>
      <w:r>
        <w:rPr>
          <w:rFonts w:ascii="Times New Roman" w:cs="Times New Roman" w:eastAsia="Times New Roman" w:hAnsi="Times New Roman"/>
          <w:b/>
          <w:bCs/>
          <w:sz w:val="26"/>
          <w:szCs w:val="26"/>
        </w:rPr>
        <w:t xml:space="preserve">4.1 The r Coordinate — Knowledge Domain Shell</w:t>
      </w:r>
    </w:p>
    <w:p>
      <w:pPr>
        <w:spacing w:line="360" w:before="0" w:after="160"/>
        <w:jc w:val="both"/>
      </w:pPr>
      <w:r>
        <w:rPr>
          <w:rFonts w:ascii="Times New Roman" w:cs="Times New Roman" w:eastAsia="Times New Roman" w:hAnsi="Times New Roman"/>
          <w:sz w:val="24"/>
          <w:szCs w:val="24"/>
        </w:rPr>
        <w:t xml:space="preserve">The r coordinate identifies the top-level knowledge domain. Each domain is assigned a unique r value drawn from the sequence of integer powers of the Golden Ratio:</w:t>
      </w:r>
    </w:p>
    <w:p>
      <w:pPr>
        <w:spacing w:before="160" w:after="160"/>
        <w:jc w:val="center"/>
      </w:pPr>
      <w:r>
        <w:rPr>
          <w:rFonts w:ascii="Courier New" w:cs="Courier New" w:eastAsia="Courier New" w:hAnsi="Courier New"/>
          <w:b/>
          <w:bCs/>
          <w:sz w:val="24"/>
          <w:szCs w:val="24"/>
        </w:rPr>
        <w:t xml:space="preserve">r(n) = phi^n  for n = 1, 2, 3, ...</w:t>
      </w:r>
    </w:p>
    <w:p>
      <w:pPr>
        <w:spacing w:line="360" w:before="0" w:after="160"/>
        <w:jc w:val="both"/>
      </w:pPr>
      <w:r>
        <w:rPr>
          <w:rFonts w:ascii="Times New Roman" w:cs="Times New Roman" w:eastAsia="Times New Roman" w:hAnsi="Times New Roman"/>
          <w:sz w:val="24"/>
          <w:szCs w:val="24"/>
        </w:rPr>
        <w:t xml:space="preserve">For example, in a knowledge base spanning physics, chemistry, and biology:</w:t>
      </w:r>
    </w:p>
    <w:p>
      <w:pPr>
        <w:spacing w:before="160" w:after="160"/>
        <w:jc w:val="center"/>
      </w:pPr>
      <w:r>
        <w:rPr>
          <w:rFonts w:ascii="Courier New" w:cs="Courier New" w:eastAsia="Courier New" w:hAnsi="Courier New"/>
          <w:b/>
          <w:bCs/>
          <w:sz w:val="24"/>
          <w:szCs w:val="24"/>
        </w:rPr>
        <w:t xml:space="preserve">r(physics)   = phi^1 = 1.6180339887...</w:t>
      </w:r>
    </w:p>
    <w:p>
      <w:pPr>
        <w:spacing w:before="160" w:after="160"/>
        <w:jc w:val="center"/>
      </w:pPr>
      <w:r>
        <w:rPr>
          <w:rFonts w:ascii="Courier New" w:cs="Courier New" w:eastAsia="Courier New" w:hAnsi="Courier New"/>
          <w:b/>
          <w:bCs/>
          <w:sz w:val="24"/>
          <w:szCs w:val="24"/>
        </w:rPr>
        <w:t xml:space="preserve">r(chemistry) = phi^2 = 2.6180339887...</w:t>
      </w:r>
    </w:p>
    <w:p>
      <w:pPr>
        <w:spacing w:before="160" w:after="160"/>
        <w:jc w:val="center"/>
      </w:pPr>
      <w:r>
        <w:rPr>
          <w:rFonts w:ascii="Courier New" w:cs="Courier New" w:eastAsia="Courier New" w:hAnsi="Courier New"/>
          <w:b/>
          <w:bCs/>
          <w:sz w:val="24"/>
          <w:szCs w:val="24"/>
        </w:rPr>
        <w:t xml:space="preserve">r(biology)   = phi^3 = 4.2360679774...</w:t>
      </w:r>
    </w:p>
    <w:p>
      <w:pPr>
        <w:spacing w:line="360" w:before="0" w:after="160"/>
        <w:jc w:val="both"/>
      </w:pPr>
      <w:r>
        <w:rPr>
          <w:rFonts w:ascii="Times New Roman" w:cs="Times New Roman" w:eastAsia="Times New Roman" w:hAnsi="Times New Roman"/>
          <w:sz w:val="24"/>
          <w:szCs w:val="24"/>
        </w:rPr>
        <w:t xml:space="preserve">Because phi is irrational, no two values in this sequence are equal:</w:t>
      </w:r>
    </w:p>
    <w:p>
      <w:pPr>
        <w:spacing w:before="160" w:after="160"/>
        <w:jc w:val="center"/>
      </w:pPr>
      <w:r>
        <w:rPr>
          <w:rFonts w:ascii="Courier New" w:cs="Courier New" w:eastAsia="Courier New" w:hAnsi="Courier New"/>
          <w:b/>
          <w:bCs/>
          <w:sz w:val="24"/>
          <w:szCs w:val="24"/>
        </w:rPr>
        <w:t xml:space="preserve">phi^m != phi^n  for all m != n  (m, n positive integers)</w:t>
      </w:r>
    </w:p>
    <w:p>
      <w:pPr>
        <w:spacing w:line="360" w:before="0" w:after="160"/>
        <w:jc w:val="both"/>
      </w:pPr>
      <w:r>
        <w:rPr>
          <w:rFonts w:ascii="Times New Roman" w:cs="Times New Roman" w:eastAsia="Times New Roman" w:hAnsi="Times New Roman"/>
          <w:sz w:val="24"/>
          <w:szCs w:val="24"/>
        </w:rPr>
        <w:t xml:space="preserve">This guarantees that no two domain shells ever overlap, regardless of how many domains are added. The sequence is infinite: one may add a ten-thousandth domain without any collision with existing domains, and without modifying any existing entry in the database.</w:t>
      </w:r>
    </w:p>
    <w:p>
      <w:pPr>
        <w:spacing w:line="360" w:before="0" w:after="160"/>
        <w:jc w:val="both"/>
      </w:pPr>
      <w:r>
        <w:rPr>
          <w:rFonts w:ascii="Times New Roman" w:cs="Times New Roman" w:eastAsia="Times New Roman" w:hAnsi="Times New Roman"/>
          <w:sz w:val="24"/>
          <w:szCs w:val="24"/>
        </w:rPr>
        <w:t xml:space="preserve">Critically, r is assigned once at domain creation and never changes. It does not grow with the number of interactions, the volume of data in the domain, or any other variable. It is a permanent geometric address.</w:t>
      </w:r>
    </w:p>
    <w:p>
      <w:pPr>
        <w:pStyle w:val="Heading2"/>
      </w:pPr>
      <w:r>
        <w:rPr>
          <w:rFonts w:ascii="Times New Roman" w:cs="Times New Roman" w:eastAsia="Times New Roman" w:hAnsi="Times New Roman"/>
          <w:b/>
          <w:bCs/>
          <w:sz w:val="26"/>
          <w:szCs w:val="26"/>
        </w:rPr>
        <w:t xml:space="preserve">4.2 The theta Coordinate — Subdomain</w:t>
      </w:r>
    </w:p>
    <w:p>
      <w:pPr>
        <w:spacing w:line="360" w:before="0" w:after="160"/>
        <w:jc w:val="both"/>
      </w:pPr>
      <w:r>
        <w:rPr>
          <w:rFonts w:ascii="Times New Roman" w:cs="Times New Roman" w:eastAsia="Times New Roman" w:hAnsi="Times New Roman"/>
          <w:sz w:val="24"/>
          <w:szCs w:val="24"/>
        </w:rPr>
        <w:t xml:space="preserve">Within any domain shell r(n), the theta coordinate identifies the subdomain. Theta ranges from 0 to 360 degrees and may take any value within this range. Subdomains are assigned theta values at creation; these values are fixed and do not change.</w:t>
      </w:r>
    </w:p>
    <w:p>
      <w:pPr>
        <w:spacing w:line="360" w:before="0" w:after="160"/>
        <w:jc w:val="both"/>
      </w:pPr>
      <w:r>
        <w:rPr>
          <w:rFonts w:ascii="Times New Roman" w:cs="Times New Roman" w:eastAsia="Times New Roman" w:hAnsi="Times New Roman"/>
          <w:sz w:val="24"/>
          <w:szCs w:val="24"/>
        </w:rPr>
        <w:t xml:space="preserve">Because theta is a continuous variable, the number of subdomains within any domain is theoretically unlimited. If a domain contains subdomains separated by one degree, it accommodates 360 subdomains. If the separation is reduced to 0.0001 degrees, the same domain accommodates 3,600,000 subdomains. The granularity is limited only by the numerical precision of the implementation.</w:t>
      </w:r>
    </w:p>
    <w:p>
      <w:pPr>
        <w:spacing w:line="360" w:before="0" w:after="160"/>
        <w:jc w:val="both"/>
      </w:pPr>
      <w:r>
        <w:rPr>
          <w:rFonts w:ascii="Times New Roman" w:cs="Times New Roman" w:eastAsia="Times New Roman" w:hAnsi="Times New Roman"/>
          <w:sz w:val="24"/>
          <w:szCs w:val="24"/>
        </w:rPr>
        <w:t xml:space="preserve">For example, within the physics domain (r = phi^1), the subdomain theta values might be assigned as:</w:t>
      </w:r>
    </w:p>
    <w:p>
      <w:pPr>
        <w:spacing w:before="160" w:after="160"/>
        <w:jc w:val="center"/>
      </w:pPr>
      <w:r>
        <w:rPr>
          <w:rFonts w:ascii="Courier New" w:cs="Courier New" w:eastAsia="Courier New" w:hAnsi="Courier New"/>
          <w:b/>
          <w:bCs/>
          <w:sz w:val="24"/>
          <w:szCs w:val="24"/>
        </w:rPr>
        <w:t xml:space="preserve">theta(thermodynamics)    = 10.0 degrees</w:t>
      </w:r>
    </w:p>
    <w:p>
      <w:pPr>
        <w:spacing w:before="160" w:after="160"/>
        <w:jc w:val="center"/>
      </w:pPr>
      <w:r>
        <w:rPr>
          <w:rFonts w:ascii="Courier New" w:cs="Courier New" w:eastAsia="Courier New" w:hAnsi="Courier New"/>
          <w:b/>
          <w:bCs/>
          <w:sz w:val="24"/>
          <w:szCs w:val="24"/>
        </w:rPr>
        <w:t xml:space="preserve">theta(electrodynamics)   = 20.0 degrees</w:t>
      </w:r>
    </w:p>
    <w:p>
      <w:pPr>
        <w:spacing w:before="160" w:after="160"/>
        <w:jc w:val="center"/>
      </w:pPr>
      <w:r>
        <w:rPr>
          <w:rFonts w:ascii="Courier New" w:cs="Courier New" w:eastAsia="Courier New" w:hAnsi="Courier New"/>
          <w:b/>
          <w:bCs/>
          <w:sz w:val="24"/>
          <w:szCs w:val="24"/>
        </w:rPr>
        <w:t xml:space="preserve">theta(quantum_mechanics) = 30.0 degrees</w:t>
      </w:r>
    </w:p>
    <w:p>
      <w:pPr>
        <w:spacing w:before="160" w:after="160"/>
        <w:jc w:val="center"/>
      </w:pPr>
      <w:r>
        <w:rPr>
          <w:rFonts w:ascii="Courier New" w:cs="Courier New" w:eastAsia="Courier New" w:hAnsi="Courier New"/>
          <w:b/>
          <w:bCs/>
          <w:sz w:val="24"/>
          <w:szCs w:val="24"/>
        </w:rPr>
        <w:t xml:space="preserve">theta(relativity)        = 40.0 degrees</w:t>
      </w:r>
    </w:p>
    <w:p>
      <w:pPr>
        <w:spacing w:line="360" w:before="0" w:after="160"/>
        <w:jc w:val="both"/>
      </w:pPr>
      <w:r>
        <w:rPr>
          <w:rFonts w:ascii="Times New Roman" w:cs="Times New Roman" w:eastAsia="Times New Roman" w:hAnsi="Times New Roman"/>
          <w:sz w:val="24"/>
          <w:szCs w:val="24"/>
        </w:rPr>
        <w:t xml:space="preserve">A specific physicist working in thermodynamics occupies the shell r = phi^1, the band theta = 10.0 degrees, and some phi coordinate within that band.</w:t>
      </w:r>
    </w:p>
    <w:p>
      <w:pPr>
        <w:pStyle w:val="Heading2"/>
      </w:pPr>
      <w:r>
        <w:rPr>
          <w:rFonts w:ascii="Times New Roman" w:cs="Times New Roman" w:eastAsia="Times New Roman" w:hAnsi="Times New Roman"/>
          <w:b/>
          <w:bCs/>
          <w:sz w:val="26"/>
          <w:szCs w:val="26"/>
        </w:rPr>
        <w:t xml:space="preserve">4.3 The phi Coordinate — Specific Entry</w:t>
      </w:r>
    </w:p>
    <w:p>
      <w:pPr>
        <w:spacing w:line="360" w:before="0" w:after="160"/>
        <w:jc w:val="both"/>
      </w:pPr>
      <w:r>
        <w:rPr>
          <w:rFonts w:ascii="Times New Roman" w:cs="Times New Roman" w:eastAsia="Times New Roman" w:hAnsi="Times New Roman"/>
          <w:sz w:val="24"/>
          <w:szCs w:val="24"/>
        </w:rPr>
        <w:t xml:space="preserve">Within any subdomain band (r, theta), the phi coordinate identifies the specific entry — a file, a concept, an equation, or any discrete piece of knowledge. Phi ranges from 0 to 360 degrees and may take any value.</w:t>
      </w:r>
    </w:p>
    <w:p>
      <w:pPr>
        <w:spacing w:line="360" w:before="0" w:after="160"/>
        <w:jc w:val="both"/>
      </w:pPr>
      <w:r>
        <w:rPr>
          <w:rFonts w:ascii="Times New Roman" w:cs="Times New Roman" w:eastAsia="Times New Roman" w:hAnsi="Times New Roman"/>
          <w:sz w:val="24"/>
          <w:szCs w:val="24"/>
        </w:rPr>
        <w:t xml:space="preserve">Continuing the example: within physics/thermodynamics, individual files or concepts are assigned phi values:</w:t>
      </w:r>
    </w:p>
    <w:p>
      <w:pPr>
        <w:spacing w:before="160" w:after="160"/>
        <w:jc w:val="center"/>
      </w:pPr>
      <w:r>
        <w:rPr>
          <w:rFonts w:ascii="Courier New" w:cs="Courier New" w:eastAsia="Courier New" w:hAnsi="Courier New"/>
          <w:b/>
          <w:bCs/>
          <w:sz w:val="24"/>
          <w:szCs w:val="24"/>
        </w:rPr>
        <w:t xml:space="preserve">phi(boltzmann_constant)       = 1.0 degree</w:t>
      </w:r>
    </w:p>
    <w:p>
      <w:pPr>
        <w:spacing w:before="160" w:after="160"/>
        <w:jc w:val="center"/>
      </w:pPr>
      <w:r>
        <w:rPr>
          <w:rFonts w:ascii="Courier New" w:cs="Courier New" w:eastAsia="Courier New" w:hAnsi="Courier New"/>
          <w:b/>
          <w:bCs/>
          <w:sz w:val="24"/>
          <w:szCs w:val="24"/>
        </w:rPr>
        <w:t xml:space="preserve">phi(entropy_definition)       = 2.0 degrees</w:t>
      </w:r>
    </w:p>
    <w:p>
      <w:pPr>
        <w:spacing w:before="160" w:after="160"/>
        <w:jc w:val="center"/>
      </w:pPr>
      <w:r>
        <w:rPr>
          <w:rFonts w:ascii="Courier New" w:cs="Courier New" w:eastAsia="Courier New" w:hAnsi="Courier New"/>
          <w:b/>
          <w:bCs/>
          <w:sz w:val="24"/>
          <w:szCs w:val="24"/>
        </w:rPr>
        <w:t xml:space="preserve">phi(carnot_cycle)             = 3.0 degrees</w:t>
      </w:r>
    </w:p>
    <w:p>
      <w:pPr>
        <w:spacing w:line="360" w:before="0" w:after="160"/>
        <w:jc w:val="both"/>
      </w:pPr>
      <w:r>
        <w:rPr>
          <w:rFonts w:ascii="Times New Roman" w:cs="Times New Roman" w:eastAsia="Times New Roman" w:hAnsi="Times New Roman"/>
          <w:sz w:val="24"/>
          <w:szCs w:val="24"/>
        </w:rPr>
        <w:t xml:space="preserve">The complete spherical address of the Boltzmann constant entry is:</w:t>
      </w:r>
    </w:p>
    <w:p>
      <w:pPr>
        <w:spacing w:before="160" w:after="160"/>
        <w:jc w:val="center"/>
      </w:pPr>
      <w:r>
        <w:rPr>
          <w:rFonts w:ascii="Courier New" w:cs="Courier New" w:eastAsia="Courier New" w:hAnsi="Courier New"/>
          <w:b/>
          <w:bCs/>
          <w:sz w:val="24"/>
          <w:szCs w:val="24"/>
        </w:rPr>
        <w:t xml:space="preserve">(r, theta, phi) = (phi^1, 10.0, 1.0)</w:t>
      </w:r>
    </w:p>
    <w:p>
      <w:pPr>
        <w:spacing w:before="160" w:after="160"/>
        <w:jc w:val="center"/>
      </w:pPr>
      <w:r>
        <w:rPr>
          <w:rFonts w:ascii="Courier New" w:cs="Courier New" w:eastAsia="Courier New" w:hAnsi="Courier New"/>
          <w:b/>
          <w:bCs/>
          <w:sz w:val="24"/>
          <w:szCs w:val="24"/>
        </w:rPr>
        <w:t xml:space="preserve">                = (1.6180339887, 10.0, 1.0)</w:t>
      </w:r>
    </w:p>
    <w:p>
      <w:pPr>
        <w:spacing w:line="360" w:before="0" w:after="160"/>
        <w:jc w:val="both"/>
      </w:pPr>
      <w:r>
        <w:rPr>
          <w:rFonts w:ascii="Times New Roman" w:cs="Times New Roman" w:eastAsia="Times New Roman" w:hAnsi="Times New Roman"/>
          <w:sz w:val="24"/>
          <w:szCs w:val="24"/>
        </w:rPr>
        <w:t xml:space="preserve">This address is unique in the entire database. No other entry can occupy this coordinate.</w:t>
      </w:r>
    </w:p>
    <w:p>
      <w:pPr>
        <w:pStyle w:val="Heading2"/>
      </w:pPr>
      <w:r>
        <w:rPr>
          <w:rFonts w:ascii="Times New Roman" w:cs="Times New Roman" w:eastAsia="Times New Roman" w:hAnsi="Times New Roman"/>
          <w:b/>
          <w:bCs/>
          <w:sz w:val="26"/>
          <w:szCs w:val="26"/>
        </w:rPr>
        <w:t xml:space="preserve">4.4 The Earth Analogy</w:t>
      </w:r>
    </w:p>
    <w:p>
      <w:pPr>
        <w:spacing w:line="360" w:before="0" w:after="160"/>
        <w:jc w:val="both"/>
      </w:pPr>
      <w:r>
        <w:rPr>
          <w:rFonts w:ascii="Times New Roman" w:cs="Times New Roman" w:eastAsia="Times New Roman" w:hAnsi="Times New Roman"/>
          <w:sz w:val="24"/>
          <w:szCs w:val="24"/>
        </w:rPr>
        <w:t xml:space="preserve">The geometry of the SCDB is exactly analogous to the geography of Earth. The r coordinate corresponds to a specific spherical shell — Earth's surface. The theta coordinate corresponds to latitude. The phi coordinate corresponds to longitude.</w:t>
      </w:r>
    </w:p>
    <w:p>
      <w:pPr>
        <w:spacing w:line="360" w:before="0" w:after="160"/>
        <w:jc w:val="both"/>
      </w:pPr>
      <w:r>
        <w:rPr>
          <w:rFonts w:ascii="Times New Roman" w:cs="Times New Roman" w:eastAsia="Times New Roman" w:hAnsi="Times New Roman"/>
          <w:sz w:val="24"/>
          <w:szCs w:val="24"/>
        </w:rPr>
        <w:t xml:space="preserve">Chennai, India occupies the address: surface, approximately 13 degrees North latitude, approximately 80 degrees East longitude. Kuala Lumpur occupies the same latitude band (theta) but a different longitude (phi). Tashkent occupies a different latitude (theta) entirely.</w:t>
      </w:r>
    </w:p>
    <w:p>
      <w:pPr>
        <w:spacing w:line="360" w:before="0" w:after="160"/>
        <w:jc w:val="both"/>
      </w:pPr>
      <w:r>
        <w:rPr>
          <w:rFonts w:ascii="Times New Roman" w:cs="Times New Roman" w:eastAsia="Times New Roman" w:hAnsi="Times New Roman"/>
          <w:sz w:val="24"/>
          <w:szCs w:val="24"/>
        </w:rPr>
        <w:t xml:space="preserve">Just as one can add any number of cities to Earth's geographic database without changing the addresses of existing cities, one can add any number of entries to the SCDB without changing the coordinates of existing entries.</w:t>
      </w:r>
    </w:p>
    <w:p>
      <w:r>
        <w:t xml:space="preserve"/>
      </w:r>
    </w:p>
    <w:p>
      <w:pPr>
        <w:pStyle w:val="Heading1"/>
      </w:pPr>
      <w:r>
        <w:rPr>
          <w:rFonts w:ascii="Times New Roman" w:cs="Times New Roman" w:eastAsia="Times New Roman" w:hAnsi="Times New Roman"/>
          <w:b/>
          <w:bCs/>
          <w:sz w:val="28"/>
          <w:szCs w:val="28"/>
        </w:rPr>
        <w:t xml:space="preserve">5. Constant Seek Time — The Central Property</w:t>
      </w:r>
    </w:p>
    <w:p>
      <w:pPr>
        <w:spacing w:line="360" w:before="0" w:after="160"/>
        <w:jc w:val="both"/>
      </w:pPr>
      <w:r>
        <w:rPr>
          <w:rFonts w:ascii="Times New Roman" w:cs="Times New Roman" w:eastAsia="Times New Roman" w:hAnsi="Times New Roman"/>
          <w:sz w:val="24"/>
          <w:szCs w:val="24"/>
        </w:rPr>
        <w:t xml:space="preserve">The most significant practical consequence of the SCDB architecture is that seek time is independent of database size. This property arises directly from the three-coordinate addressing scheme.</w:t>
      </w:r>
    </w:p>
    <w:p>
      <w:pPr>
        <w:spacing w:line="360" w:before="0" w:after="160"/>
        <w:jc w:val="both"/>
      </w:pPr>
      <w:r>
        <w:rPr>
          <w:rFonts w:ascii="Times New Roman" w:cs="Times New Roman" w:eastAsia="Times New Roman" w:hAnsi="Times New Roman"/>
          <w:sz w:val="24"/>
          <w:szCs w:val="24"/>
        </w:rPr>
        <w:t xml:space="preserve">When a query arrives, the retrieval process proceeds as follows:</w:t>
      </w:r>
    </w:p>
    <w:p>
      <w:pPr>
        <w:spacing w:line="360" w:before="0" w:after="160"/>
        <w:jc w:val="both"/>
      </w:pPr>
      <w:r>
        <w:rPr>
          <w:rFonts w:ascii="Times New Roman" w:cs="Times New Roman" w:eastAsia="Times New Roman" w:hAnsi="Times New Roman"/>
          <w:sz w:val="24"/>
          <w:szCs w:val="24"/>
        </w:rPr>
        <w:t xml:space="preserve">Step 1 — Identify r: The query is classified to its knowledge domain. The corresponding r value is computed in constant time as phi^n. All entries with different r values are excluded from consideration. The processor does not load, scan, or consider any other domain. If the database contains one million entries distributed across fifty domains, and the query concerns physics, the processor immediately restricts its attention to the physics shell, ignoring the remaining forty-nine domains entirely.</w:t>
      </w:r>
    </w:p>
    <w:p>
      <w:pPr>
        <w:spacing w:line="360" w:before="0" w:after="160"/>
        <w:jc w:val="both"/>
      </w:pPr>
      <w:r>
        <w:rPr>
          <w:rFonts w:ascii="Times New Roman" w:cs="Times New Roman" w:eastAsia="Times New Roman" w:hAnsi="Times New Roman"/>
          <w:sz w:val="24"/>
          <w:szCs w:val="24"/>
        </w:rPr>
        <w:t xml:space="preserve">Step 2 — Identify theta: Within the selected domain shell, the query is classified to its subdomain. The corresponding theta value identifies the band. All entries outside this band are excluded. The processor now works only within a single subdomain of a single domain.</w:t>
      </w:r>
    </w:p>
    <w:p>
      <w:pPr>
        <w:spacing w:line="360" w:before="0" w:after="160"/>
        <w:jc w:val="both"/>
      </w:pPr>
      <w:r>
        <w:rPr>
          <w:rFonts w:ascii="Times New Roman" w:cs="Times New Roman" w:eastAsia="Times New Roman" w:hAnsi="Times New Roman"/>
          <w:sz w:val="24"/>
          <w:szCs w:val="24"/>
        </w:rPr>
        <w:t xml:space="preserve">Step 3 — Identify phi: Within the selected subdomain band, the specific entry is located by its phi value. The retrieval is complete.</w:t>
      </w:r>
    </w:p>
    <w:p>
      <w:pPr>
        <w:spacing w:line="360" w:before="0" w:after="160"/>
        <w:jc w:val="both"/>
      </w:pPr>
      <w:r>
        <w:rPr>
          <w:rFonts w:ascii="Times New Roman" w:cs="Times New Roman" w:eastAsia="Times New Roman" w:hAnsi="Times New Roman"/>
          <w:sz w:val="24"/>
          <w:szCs w:val="24"/>
        </w:rPr>
        <w:t xml:space="preserve">At no point does the processor load, examine, or compare entries outside the target coordinate neighbourhood. The seek operation is O(1) with respect to total database size — it does not matter whether the database contains one thousand entries or one trillion. The geometry routes the query directly to its destination.</w:t>
      </w:r>
    </w:p>
    <w:p>
      <w:pPr>
        <w:spacing w:line="360" w:before="0" w:after="160"/>
        <w:jc w:val="both"/>
      </w:pPr>
      <w:r>
        <w:rPr>
          <w:rFonts w:ascii="Times New Roman" w:cs="Times New Roman" w:eastAsia="Times New Roman" w:hAnsi="Times New Roman"/>
          <w:sz w:val="24"/>
          <w:szCs w:val="24"/>
        </w:rPr>
        <w:t xml:space="preserve">This is analogous to navigating to Chennai using coordinates: one does not examine every city on Earth to find Chennai. One proceeds directly to latitude 13N, longitude 80E. The number of other cities in the database is irrelevant to the navigation time.</w:t>
      </w:r>
    </w:p>
    <w:p>
      <w:pPr>
        <w:spacing w:line="360" w:before="0" w:after="160"/>
        <w:jc w:val="both"/>
      </w:pPr>
      <w:r>
        <w:rPr>
          <w:rFonts w:ascii="Times New Roman" w:cs="Times New Roman" w:eastAsia="Times New Roman" w:hAnsi="Times New Roman"/>
          <w:sz w:val="24"/>
          <w:szCs w:val="24"/>
        </w:rPr>
        <w:t xml:space="preserve">In contrast, a relational database with B-tree indexing achieves O(log N) seek time. For N = 1,000,000 entries, log2(N) approximately equals 20 comparisons. For N = 1,000,000,000, it equals approximately 30. While this grows slowly, it grows. The SCDB does not grow. Seek time is determined entirely by system clock speed, not by dataset size.</w:t>
      </w:r>
    </w:p>
    <w:p>
      <w:r>
        <w:t xml:space="preserve"/>
      </w:r>
    </w:p>
    <w:p>
      <w:pPr>
        <w:pStyle w:val="Heading1"/>
      </w:pPr>
      <w:r>
        <w:rPr>
          <w:rFonts w:ascii="Times New Roman" w:cs="Times New Roman" w:eastAsia="Times New Roman" w:hAnsi="Times New Roman"/>
          <w:b/>
          <w:bCs/>
          <w:sz w:val="28"/>
          <w:szCs w:val="28"/>
        </w:rPr>
        <w:t xml:space="preserve">6. Infinite Expandability Without Restructuring</w:t>
      </w:r>
    </w:p>
    <w:p>
      <w:pPr>
        <w:spacing w:line="360" w:before="0" w:after="160"/>
        <w:jc w:val="both"/>
      </w:pPr>
      <w:r>
        <w:rPr>
          <w:rFonts w:ascii="Times New Roman" w:cs="Times New Roman" w:eastAsia="Times New Roman" w:hAnsi="Times New Roman"/>
          <w:sz w:val="24"/>
          <w:szCs w:val="24"/>
        </w:rPr>
        <w:t xml:space="preserve">A second major property of the SCDB is that new domains, subdomains, and entries may be added at any time without modifying existing entries or rebuilding any index structure.</w:t>
      </w:r>
    </w:p>
    <w:p>
      <w:pPr>
        <w:spacing w:line="360" w:before="0" w:after="160"/>
        <w:jc w:val="both"/>
      </w:pPr>
      <w:r>
        <w:rPr>
          <w:rFonts w:ascii="Times New Roman" w:cs="Times New Roman" w:eastAsia="Times New Roman" w:hAnsi="Times New Roman"/>
          <w:sz w:val="24"/>
          <w:szCs w:val="24"/>
        </w:rPr>
        <w:t xml:space="preserve">To add a new domain: compute the next value in the Golden Ratio sequence, r(n+1) = phi^(n+1). This value is guaranteed to be unique — it cannot equal any previously assigned r value. Assign this r to the new domain. No existing entry is affected.</w:t>
      </w:r>
    </w:p>
    <w:p>
      <w:pPr>
        <w:spacing w:line="360" w:before="0" w:after="160"/>
        <w:jc w:val="both"/>
      </w:pPr>
      <w:r>
        <w:rPr>
          <w:rFonts w:ascii="Times New Roman" w:cs="Times New Roman" w:eastAsia="Times New Roman" w:hAnsi="Times New Roman"/>
          <w:sz w:val="24"/>
          <w:szCs w:val="24"/>
        </w:rPr>
        <w:t xml:space="preserve">To add a new subdomain within an existing domain: choose any theta value in the range 0-360 degrees that is not already assigned within that domain. Assign it to the new subdomain. No existing entry is affected.</w:t>
      </w:r>
    </w:p>
    <w:p>
      <w:pPr>
        <w:spacing w:line="360" w:before="0" w:after="160"/>
        <w:jc w:val="both"/>
      </w:pPr>
      <w:r>
        <w:rPr>
          <w:rFonts w:ascii="Times New Roman" w:cs="Times New Roman" w:eastAsia="Times New Roman" w:hAnsi="Times New Roman"/>
          <w:sz w:val="24"/>
          <w:szCs w:val="24"/>
        </w:rPr>
        <w:t xml:space="preserve">To add a new entry within an existing subdomain: choose any phi value in the range 0-360 degrees not already assigned at that (r, theta) location. Assign it to the entry. No existing entry is affected.</w:t>
      </w:r>
    </w:p>
    <w:p>
      <w:pPr>
        <w:spacing w:line="360" w:before="0" w:after="160"/>
        <w:jc w:val="both"/>
      </w:pPr>
      <w:r>
        <w:rPr>
          <w:rFonts w:ascii="Times New Roman" w:cs="Times New Roman" w:eastAsia="Times New Roman" w:hAnsi="Times New Roman"/>
          <w:sz w:val="24"/>
          <w:szCs w:val="24"/>
        </w:rPr>
        <w:t xml:space="preserve">This expandability is categorically different from what relational databases offer. Adding a new top-level category in a relational database typically requires schema alteration, index rebuilding, and in many cases data migration. In the SCDB, it requires computing one number.</w:t>
      </w:r>
    </w:p>
    <w:p>
      <w:pPr>
        <w:spacing w:line="360" w:before="0" w:after="160"/>
        <w:jc w:val="both"/>
      </w:pPr>
      <w:r>
        <w:rPr>
          <w:rFonts w:ascii="Times New Roman" w:cs="Times New Roman" w:eastAsia="Times New Roman" w:hAnsi="Times New Roman"/>
          <w:sz w:val="24"/>
          <w:szCs w:val="24"/>
        </w:rPr>
        <w:t xml:space="preserve">The theoretical capacity of the SCDB is infinite in all three coordinates. The practical capacity is limited only by the numerical precision of the implementation and the physical storage medium. A 64-bit floating point implementation of theta and phi provides approximately 15 significant decimal digits of precision, yielding approximately 10^15 distinct subdomain positions within each domain and 10^15 distinct entry positions within each subdomain. The Golden Ratio sequence for r is unbounded.</w:t>
      </w:r>
    </w:p>
    <w:p>
      <w:r>
        <w:t xml:space="preserve"/>
      </w:r>
    </w:p>
    <w:p>
      <w:pPr>
        <w:pStyle w:val="Heading1"/>
      </w:pPr>
      <w:r>
        <w:rPr>
          <w:rFonts w:ascii="Times New Roman" w:cs="Times New Roman" w:eastAsia="Times New Roman" w:hAnsi="Times New Roman"/>
          <w:b/>
          <w:bCs/>
          <w:sz w:val="28"/>
          <w:szCs w:val="28"/>
        </w:rPr>
        <w:t xml:space="preserve">7. Comparison with Existing Database Architectures</w:t>
      </w:r>
    </w:p>
    <w:p>
      <w:pPr>
        <w:spacing w:line="360" w:before="0" w:after="160"/>
        <w:jc w:val="both"/>
      </w:pPr>
      <w:r>
        <w:rPr>
          <w:rFonts w:ascii="Times New Roman" w:cs="Times New Roman" w:eastAsia="Times New Roman" w:hAnsi="Times New Roman"/>
          <w:sz w:val="24"/>
          <w:szCs w:val="24"/>
        </w:rPr>
        <w:t xml:space="preserve">The following comparison summarises the key architectural differences between the SCDB and conventional approaches:</w:t>
      </w:r>
    </w:p>
    <w:p>
      <w:pPr>
        <w:spacing w:line="360" w:before="0" w:after="160"/>
        <w:jc w:val="both"/>
      </w:pPr>
      <w:r>
        <w:rPr>
          <w:rFonts w:ascii="Times New Roman" w:cs="Times New Roman" w:eastAsia="Times New Roman" w:hAnsi="Times New Roman"/>
          <w:sz w:val="24"/>
          <w:szCs w:val="24"/>
        </w:rPr>
        <w:t xml:space="preserve">Relational Database (SQL): Seek time O(log N) with indexing. Schema is fixed at creation; adding a new category requires ALTER TABLE or schema migration. Maximum category depth is fixed by table structure. Energy consumption scales with dataset size.</w:t>
      </w:r>
    </w:p>
    <w:p>
      <w:pPr>
        <w:spacing w:line="360" w:before="0" w:after="160"/>
        <w:jc w:val="both"/>
      </w:pPr>
      <w:r>
        <w:rPr>
          <w:rFonts w:ascii="Times New Roman" w:cs="Times New Roman" w:eastAsia="Times New Roman" w:hAnsi="Times New Roman"/>
          <w:sz w:val="24"/>
          <w:szCs w:val="24"/>
        </w:rPr>
        <w:t xml:space="preserve">Document Store (MongoDB, CouchDB): Seek time O(log N) or O(N) depending on indexing. Schema is flexible per document but collection-level organisation is flat. No geometric structure to the data space.</w:t>
      </w:r>
    </w:p>
    <w:p>
      <w:pPr>
        <w:spacing w:line="360" w:before="0" w:after="160"/>
        <w:jc w:val="both"/>
      </w:pPr>
      <w:r>
        <w:rPr>
          <w:rFonts w:ascii="Times New Roman" w:cs="Times New Roman" w:eastAsia="Times New Roman" w:hAnsi="Times New Roman"/>
          <w:sz w:val="24"/>
          <w:szCs w:val="24"/>
        </w:rPr>
        <w:t xml:space="preserve">Graph Database (Neo4j): Seeks along graph edges; time depends on graph topology and query depth. Excellent for relationship queries but not optimised for domain-partitioned knowledge retrieval.</w:t>
      </w:r>
    </w:p>
    <w:p>
      <w:pPr>
        <w:spacing w:line="360" w:before="0" w:after="160"/>
        <w:jc w:val="both"/>
      </w:pPr>
      <w:r>
        <w:rPr>
          <w:rFonts w:ascii="Times New Roman" w:cs="Times New Roman" w:eastAsia="Times New Roman" w:hAnsi="Times New Roman"/>
          <w:sz w:val="24"/>
          <w:szCs w:val="24"/>
        </w:rPr>
        <w:t xml:space="preserve">Hierarchical Database: Fixed depth. Adding a new level of classification requires restructuring all existing entries. Maximum breadth at each level is limited by implementation.</w:t>
      </w:r>
    </w:p>
    <w:p>
      <w:pPr>
        <w:spacing w:line="360" w:before="0" w:after="160"/>
        <w:jc w:val="both"/>
      </w:pPr>
      <w:r>
        <w:rPr>
          <w:rFonts w:ascii="Times New Roman" w:cs="Times New Roman" w:eastAsia="Times New Roman" w:hAnsi="Times New Roman"/>
          <w:sz w:val="24"/>
          <w:szCs w:val="24"/>
        </w:rPr>
        <w:t xml:space="preserve">Spherical Coordinate Database (this work): Seek time O(1) with respect to N. Schema-free: new domains and subdomains added by assigning new coordinate values. Theoretically infinite capacity at all three coordinate levels. Energy consumption independent of dataset size.</w:t>
      </w:r>
    </w:p>
    <w:p>
      <w:r>
        <w:t xml:space="preserve"/>
      </w:r>
    </w:p>
    <w:p>
      <w:pPr>
        <w:pStyle w:val="Heading1"/>
      </w:pPr>
      <w:r>
        <w:rPr>
          <w:rFonts w:ascii="Times New Roman" w:cs="Times New Roman" w:eastAsia="Times New Roman" w:hAnsi="Times New Roman"/>
          <w:b/>
          <w:bCs/>
          <w:sz w:val="28"/>
          <w:szCs w:val="28"/>
        </w:rPr>
        <w:t xml:space="preserve">8. Practical Implementation — Srishti DB</w:t>
      </w:r>
    </w:p>
    <w:p>
      <w:pPr>
        <w:spacing w:line="360" w:before="0" w:after="160"/>
        <w:jc w:val="both"/>
      </w:pPr>
      <w:r>
        <w:rPr>
          <w:rFonts w:ascii="Times New Roman" w:cs="Times New Roman" w:eastAsia="Times New Roman" w:hAnsi="Times New Roman"/>
          <w:sz w:val="24"/>
          <w:szCs w:val="24"/>
        </w:rPr>
        <w:t xml:space="preserve">The working implementation of the SCDB, named Srishti DB, is implemented in Python 3 using SQLite as the physical storage backend. The SQLite file stores the coordinate triple (r, theta, phi) for each indexed entry alongside the file path, name, size, domain label, and content type.</w:t>
      </w:r>
    </w:p>
    <w:p>
      <w:pPr>
        <w:spacing w:line="360" w:before="0" w:after="160"/>
        <w:jc w:val="both"/>
      </w:pPr>
      <w:r>
        <w:rPr>
          <w:rFonts w:ascii="Times New Roman" w:cs="Times New Roman" w:eastAsia="Times New Roman" w:hAnsi="Times New Roman"/>
          <w:sz w:val="24"/>
          <w:szCs w:val="24"/>
        </w:rPr>
        <w:t xml:space="preserve">The current implementation indexes files from multiple storage devices — internal and external hard drives — into a unified spherical coordinate space. Files are classified to domains and subdomains using keyword analysis of file names, paths, and content. The r value is computed as phi^n where n is the domain index. Theta and phi values are assigned based on subdomain classification and file type respectively.</w:t>
      </w:r>
    </w:p>
    <w:p>
      <w:pPr>
        <w:spacing w:line="360" w:before="0" w:after="160"/>
        <w:jc w:val="both"/>
      </w:pPr>
      <w:r>
        <w:rPr>
          <w:rFonts w:ascii="Times New Roman" w:cs="Times New Roman" w:eastAsia="Times New Roman" w:hAnsi="Times New Roman"/>
          <w:sz w:val="24"/>
          <w:szCs w:val="24"/>
        </w:rPr>
        <w:t xml:space="preserve">Retrieval is performed by querying the SQLite database with coordinate constraints: WHERE r BETWEEN r_min AND r_max AND theta BETWEEN theta_min AND theta_max. This restricts the query to the target coordinate neighbourhood without loading or comparing entries outside it.</w:t>
      </w:r>
    </w:p>
    <w:p>
      <w:pPr>
        <w:spacing w:line="360" w:before="0" w:after="160"/>
        <w:jc w:val="both"/>
      </w:pPr>
      <w:r>
        <w:rPr>
          <w:rFonts w:ascii="Times New Roman" w:cs="Times New Roman" w:eastAsia="Times New Roman" w:hAnsi="Times New Roman"/>
          <w:sz w:val="24"/>
          <w:szCs w:val="24"/>
        </w:rPr>
        <w:t xml:space="preserve">The current deployment on a 2011-era Intel Core i3 processor with 8GB RAM indexes 8,697 files across 16 knowledge domains spanning physics, chemistry, biology, mathematics, medicine, literature, music, computer science, and others. Query response time is consistent regardless of which domain is queried, demonstrating the seek-time independence from domain population size.</w:t>
      </w:r>
    </w:p>
    <w:p>
      <w:pPr>
        <w:spacing w:line="360" w:before="0" w:after="160"/>
        <w:jc w:val="both"/>
      </w:pPr>
      <w:r>
        <w:rPr>
          <w:rFonts w:ascii="Times New Roman" w:cs="Times New Roman" w:eastAsia="Times New Roman" w:hAnsi="Times New Roman"/>
          <w:sz w:val="24"/>
          <w:szCs w:val="24"/>
        </w:rPr>
        <w:t xml:space="preserve">The system also incorporates a conversational interface layer named Maya, which uses the spherical database as its knowledge substrate, retrieving contextually relevant files based on query classification and presenting synthesised responses. Maya maintains her own experiential database in spherical coordinates, accumulating knowledge across interactions.</w:t>
      </w:r>
    </w:p>
    <w:p>
      <w:r>
        <w:t xml:space="preserve"/>
      </w:r>
    </w:p>
    <w:p>
      <w:pPr>
        <w:pStyle w:val="Heading1"/>
      </w:pPr>
      <w:r>
        <w:rPr>
          <w:rFonts w:ascii="Times New Roman" w:cs="Times New Roman" w:eastAsia="Times New Roman" w:hAnsi="Times New Roman"/>
          <w:b/>
          <w:bCs/>
          <w:sz w:val="28"/>
          <w:szCs w:val="28"/>
        </w:rPr>
        <w:t xml:space="preserve">9. Energy Implications at Scale</w:t>
      </w:r>
    </w:p>
    <w:p>
      <w:pPr>
        <w:spacing w:line="360" w:before="0" w:after="160"/>
        <w:jc w:val="both"/>
      </w:pPr>
      <w:r>
        <w:rPr>
          <w:rFonts w:ascii="Times New Roman" w:cs="Times New Roman" w:eastAsia="Times New Roman" w:hAnsi="Times New Roman"/>
          <w:sz w:val="24"/>
          <w:szCs w:val="24"/>
        </w:rPr>
        <w:t xml:space="preserve">The energy consumed by a database seek operation is proportional to the number of memory accesses, cache misses, and computational operations performed. In a relational system, O(log N) seek time implies O(log N) energy consumption per query. As N grows, so does the energy cost per query.</w:t>
      </w:r>
    </w:p>
    <w:p>
      <w:pPr>
        <w:spacing w:line="360" w:before="0" w:after="160"/>
        <w:jc w:val="both"/>
      </w:pPr>
      <w:r>
        <w:rPr>
          <w:rFonts w:ascii="Times New Roman" w:cs="Times New Roman" w:eastAsia="Times New Roman" w:hAnsi="Times New Roman"/>
          <w:sz w:val="24"/>
          <w:szCs w:val="24"/>
        </w:rPr>
        <w:t xml:space="preserve">For a server farm processing millions of queries per second against a database of billions of records, this scaling has significant practical consequences. Even a modest 10% reduction in seek-time operations translates to substantial energy savings at data centre scale.</w:t>
      </w:r>
    </w:p>
    <w:p>
      <w:pPr>
        <w:spacing w:line="360" w:before="0" w:after="160"/>
        <w:jc w:val="both"/>
      </w:pPr>
      <w:r>
        <w:rPr>
          <w:rFonts w:ascii="Times New Roman" w:cs="Times New Roman" w:eastAsia="Times New Roman" w:hAnsi="Times New Roman"/>
          <w:sz w:val="24"/>
          <w:szCs w:val="24"/>
        </w:rPr>
        <w:t xml:space="preserve">The SCDB's O(1) seek time eliminates this scaling entirely. A database of one trillion entries is queried with the same number of memory accesses as a database of one thousand entries. The energy cost per query is constant.</w:t>
      </w:r>
    </w:p>
    <w:p>
      <w:pPr>
        <w:spacing w:line="360" w:before="0" w:after="160"/>
        <w:jc w:val="both"/>
      </w:pPr>
      <w:r>
        <w:rPr>
          <w:rFonts w:ascii="Times New Roman" w:cs="Times New Roman" w:eastAsia="Times New Roman" w:hAnsi="Times New Roman"/>
          <w:sz w:val="24"/>
          <w:szCs w:val="24"/>
        </w:rPr>
        <w:t xml:space="preserve">For an organisation operating at the scale of a major search engine or cloud provider, the difference between O(log N) and O(1) seek time at N = 10^12 represents a reduction from approximately 40 seek operations to 3 (domain identification, subdomain identification, entry retrieval). This reduction, applied across millions of queries per second, represents an energy saving that is difficult to overstate.</w:t>
      </w:r>
    </w:p>
    <w:p>
      <w:r>
        <w:t xml:space="preserve"/>
      </w:r>
    </w:p>
    <w:p>
      <w:pPr>
        <w:pStyle w:val="Heading1"/>
      </w:pPr>
      <w:r>
        <w:rPr>
          <w:rFonts w:ascii="Times New Roman" w:cs="Times New Roman" w:eastAsia="Times New Roman" w:hAnsi="Times New Roman"/>
          <w:b/>
          <w:bCs/>
          <w:sz w:val="28"/>
          <w:szCs w:val="28"/>
        </w:rPr>
        <w:t xml:space="preserve">10. Conclusions</w:t>
      </w:r>
    </w:p>
    <w:p>
      <w:pPr>
        <w:spacing w:line="360" w:before="0" w:after="160"/>
        <w:jc w:val="both"/>
      </w:pPr>
      <w:r>
        <w:rPr>
          <w:rFonts w:ascii="Times New Roman" w:cs="Times New Roman" w:eastAsia="Times New Roman" w:hAnsi="Times New Roman"/>
          <w:sz w:val="24"/>
          <w:szCs w:val="24"/>
        </w:rPr>
        <w:t xml:space="preserve">The Spherical Coordinate Database presents a fundamentally different approach to knowledge organisation. By assigning every datum a permanent three-dimensional address derived from the Golden Ratio and spherical geometry, it achieves two properties that no conventional database architecture can simultaneously offer: constant seek time regardless of dataset size, and infinite expandability without restructuring.</w:t>
      </w:r>
    </w:p>
    <w:p>
      <w:pPr>
        <w:spacing w:line="360" w:before="0" w:after="160"/>
        <w:jc w:val="both"/>
      </w:pPr>
      <w:r>
        <w:rPr>
          <w:rFonts w:ascii="Times New Roman" w:cs="Times New Roman" w:eastAsia="Times New Roman" w:hAnsi="Times New Roman"/>
          <w:sz w:val="24"/>
          <w:szCs w:val="24"/>
        </w:rPr>
        <w:t xml:space="preserve">The mathematical foundation is simple: the irrationality of the Golden Ratio guarantees non-overlapping domain shells to arbitrary scale; the continuity of the angular coordinates theta and phi provides unbounded capacity within each shell; and the three-step geometric navigation provides O(1) retrieval regardless of total database population.</w:t>
      </w:r>
    </w:p>
    <w:p>
      <w:pPr>
        <w:spacing w:line="360" w:before="0" w:after="160"/>
        <w:jc w:val="both"/>
      </w:pPr>
      <w:r>
        <w:rPr>
          <w:rFonts w:ascii="Times New Roman" w:cs="Times New Roman" w:eastAsia="Times New Roman" w:hAnsi="Times New Roman"/>
          <w:sz w:val="24"/>
          <w:szCs w:val="24"/>
        </w:rPr>
        <w:t xml:space="preserve">The working implementation demonstrates practical viability on commodity hardware. The theoretical framework scales without modification to datasets of arbitrary size, making the SCDB architecture potentially transformative for large-scale knowledge management systems where energy efficiency and seek performance are critical concerns.</w:t>
      </w:r>
    </w:p>
    <w:p>
      <w:pPr>
        <w:spacing w:line="360" w:before="0" w:after="160"/>
        <w:jc w:val="both"/>
      </w:pPr>
      <w:r>
        <w:rPr>
          <w:rFonts w:ascii="Times New Roman" w:cs="Times New Roman" w:eastAsia="Times New Roman" w:hAnsi="Times New Roman"/>
          <w:sz w:val="24"/>
          <w:szCs w:val="24"/>
        </w:rPr>
        <w:t xml:space="preserve">Future work includes formal proof of optimality for the Golden Ratio shell assignment, extension of the coordinate system to support dynamic reclassification, integration with natural language query interfaces, and investigation of hardware implementations that exploit the geometric structure at the memory access level.</w:t>
      </w:r>
    </w:p>
    <w:p>
      <w:r>
        <w:t xml:space="preserve"/>
      </w:r>
    </w:p>
    <w:p>
      <w:pPr>
        <w:pStyle w:val="Heading1"/>
      </w:pPr>
      <w:r>
        <w:rPr>
          <w:rFonts w:ascii="Times New Roman" w:cs="Times New Roman" w:eastAsia="Times New Roman" w:hAnsi="Times New Roman"/>
          <w:b/>
          <w:bCs/>
          <w:sz w:val="28"/>
          <w:szCs w:val="28"/>
        </w:rPr>
        <w:t xml:space="preserve">References</w:t>
      </w:r>
    </w:p>
    <w:p>
      <w:pPr>
        <w:spacing w:line="360" w:before="0" w:after="160"/>
        <w:jc w:val="both"/>
      </w:pPr>
      <w:r>
        <w:rPr>
          <w:rFonts w:ascii="Times New Roman" w:cs="Times New Roman" w:eastAsia="Times New Roman" w:hAnsi="Times New Roman"/>
          <w:sz w:val="24"/>
          <w:szCs w:val="24"/>
        </w:rPr>
        <w:t xml:space="preserve">Codd, E.F. (1970). A relational model of data for large shared data banks. Communications of the ACM, 13(6), 377-387.</w:t>
      </w:r>
    </w:p>
    <w:p>
      <w:pPr>
        <w:spacing w:line="360" w:before="0" w:after="160"/>
        <w:jc w:val="both"/>
      </w:pPr>
      <w:r>
        <w:rPr>
          <w:rFonts w:ascii="Times New Roman" w:cs="Times New Roman" w:eastAsia="Times New Roman" w:hAnsi="Times New Roman"/>
          <w:sz w:val="24"/>
          <w:szCs w:val="24"/>
        </w:rPr>
        <w:t xml:space="preserve">Knuth, D.E. (1997). The Art of Computer Programming, Volume 3: Sorting and Searching. Addison-Wesley.</w:t>
      </w:r>
    </w:p>
    <w:p>
      <w:pPr>
        <w:spacing w:line="360" w:before="0" w:after="160"/>
        <w:jc w:val="both"/>
      </w:pPr>
      <w:r>
        <w:rPr>
          <w:rFonts w:ascii="Times New Roman" w:cs="Times New Roman" w:eastAsia="Times New Roman" w:hAnsi="Times New Roman"/>
          <w:sz w:val="24"/>
          <w:szCs w:val="24"/>
        </w:rPr>
        <w:t xml:space="preserve">Livio, M. (2002). The Golden Ratio: The Story of Phi, the World's Most Astonishing Number. Broadway Books.</w:t>
      </w:r>
    </w:p>
    <w:p>
      <w:pPr>
        <w:spacing w:line="360" w:before="0" w:after="160"/>
        <w:jc w:val="both"/>
      </w:pPr>
      <w:r>
        <w:rPr>
          <w:rFonts w:ascii="Times New Roman" w:cs="Times New Roman" w:eastAsia="Times New Roman" w:hAnsi="Times New Roman"/>
          <w:sz w:val="24"/>
          <w:szCs w:val="24"/>
        </w:rPr>
        <w:t xml:space="preserve">Gray, J., and Reuter, A. (1992). Transaction Processing: Concepts and Techniques. Morgan Kaufmann.</w:t>
      </w:r>
    </w:p>
    <w:p>
      <w:pPr>
        <w:spacing w:line="360" w:before="0" w:after="160"/>
        <w:jc w:val="both"/>
      </w:pPr>
      <w:r>
        <w:rPr>
          <w:rFonts w:ascii="Times New Roman" w:cs="Times New Roman" w:eastAsia="Times New Roman" w:hAnsi="Times New Roman"/>
          <w:sz w:val="24"/>
          <w:szCs w:val="24"/>
        </w:rPr>
        <w:t xml:space="preserve">Venkatesh, K.S. (2024). Srishti DB — Working Implementation of Spherical Coordinate Database. GPL3 Open Source Release.</w:t>
      </w:r>
    </w:p>
    <w:p>
      <w:r>
        <w:t xml:space="preserve"/>
      </w:r>
    </w:p>
    <w:p>
      <w:pPr>
        <w:pBdr>
          <w:top w:val="single" w:color="000000" w:sz="2" w:space="1"/>
        </w:pBdr>
        <w:spacing w:before="480"/>
        <w:jc w:val="center"/>
      </w:pPr>
      <w:r>
        <w:rPr>
          <w:rFonts w:ascii="Times New Roman" w:cs="Times New Roman" w:eastAsia="Times New Roman" w:hAnsi="Times New Roman"/>
          <w:i/>
          <w:iCs/>
          <w:sz w:val="20"/>
          <w:szCs w:val="20"/>
        </w:rPr>
        <w:t xml:space="preserve">phi = 1.6180339887498948482...   |   The universe is alongside.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20" w:after="1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pPr>
      <w:spacing w:before="240" w:after="12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2026-03-13T23:27:52.617Z</dcterms:created>
  <dcterms:modified xsi:type="dcterms:W3CDTF">2026-03-13T23:27:52.618Z</dcterms:modified>
</cp:coreProperties>
</file>

<file path=docProps/custom.xml><?xml version="1.0" encoding="utf-8"?>
<Properties xmlns="http://schemas.openxmlformats.org/officeDocument/2006/custom-properties" xmlns:vt="http://schemas.openxmlformats.org/officeDocument/2006/docPropsVTypes"/>
</file>