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4208B" w14:textId="77777777" w:rsidR="007F30BA" w:rsidRPr="007F30BA" w:rsidRDefault="007F30BA" w:rsidP="007F30B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7F30BA">
        <w:rPr>
          <w:rFonts w:ascii="Times New Roman" w:eastAsia="Times New Roman" w:hAnsi="Times New Roman" w:cs="Times New Roman"/>
          <w:b/>
          <w:bCs/>
          <w:color w:val="000000"/>
          <w:kern w:val="36"/>
          <w:sz w:val="48"/>
          <w:szCs w:val="48"/>
          <w14:ligatures w14:val="none"/>
        </w:rPr>
        <w:t>Enterprise AI Capabilities Framework</w:t>
      </w:r>
    </w:p>
    <w:p w14:paraId="26D15827" w14:textId="77777777" w:rsidR="007F30BA" w:rsidRPr="007F30BA" w:rsidRDefault="007F30BA" w:rsidP="007F30B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F30BA">
        <w:rPr>
          <w:rFonts w:ascii="Times New Roman" w:eastAsia="Times New Roman" w:hAnsi="Times New Roman" w:cs="Times New Roman"/>
          <w:b/>
          <w:bCs/>
          <w:color w:val="000000"/>
          <w:kern w:val="0"/>
          <w:sz w:val="36"/>
          <w:szCs w:val="36"/>
          <w14:ligatures w14:val="none"/>
        </w:rPr>
        <w:t>Executive Summary</w:t>
      </w:r>
    </w:p>
    <w:p w14:paraId="482F99F9" w14:textId="66A254B5" w:rsidR="007F30BA" w:rsidRPr="007F30BA" w:rsidRDefault="007F30BA" w:rsidP="007F30BA">
      <w:p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color w:val="000000"/>
          <w:kern w:val="0"/>
          <w14:ligatures w14:val="none"/>
        </w:rPr>
        <w:t xml:space="preserve">This framework provides a strategic foundation for </w:t>
      </w:r>
      <w:r w:rsidR="006370D3">
        <w:rPr>
          <w:rFonts w:ascii="Times New Roman" w:eastAsia="Times New Roman" w:hAnsi="Times New Roman" w:cs="Times New Roman"/>
          <w:color w:val="000000"/>
          <w:kern w:val="0"/>
          <w14:ligatures w14:val="none"/>
        </w:rPr>
        <w:t>Financial Services Enterprises</w:t>
      </w:r>
      <w:r w:rsidRPr="007F30BA">
        <w:rPr>
          <w:rFonts w:ascii="Times New Roman" w:eastAsia="Times New Roman" w:hAnsi="Times New Roman" w:cs="Times New Roman"/>
          <w:color w:val="000000"/>
          <w:kern w:val="0"/>
          <w14:ligatures w14:val="none"/>
        </w:rPr>
        <w:t xml:space="preserve"> to accelerate digital transformation through artificial intelligence. By categorizing AI capabilities into key domains, it enables </w:t>
      </w:r>
      <w:r w:rsidR="006370D3">
        <w:rPr>
          <w:rFonts w:ascii="Times New Roman" w:eastAsia="Times New Roman" w:hAnsi="Times New Roman" w:cs="Times New Roman"/>
          <w:color w:val="000000"/>
          <w:kern w:val="0"/>
          <w14:ligatures w14:val="none"/>
        </w:rPr>
        <w:t>Financial Services Enterprises</w:t>
      </w:r>
      <w:r>
        <w:rPr>
          <w:rFonts w:ascii="Times New Roman" w:eastAsia="Times New Roman" w:hAnsi="Times New Roman" w:cs="Times New Roman"/>
          <w:color w:val="000000"/>
          <w:kern w:val="0"/>
          <w14:ligatures w14:val="none"/>
        </w:rPr>
        <w:t xml:space="preserve"> </w:t>
      </w:r>
      <w:r w:rsidRPr="007F30BA">
        <w:rPr>
          <w:rFonts w:ascii="Times New Roman" w:eastAsia="Times New Roman" w:hAnsi="Times New Roman" w:cs="Times New Roman"/>
          <w:color w:val="000000"/>
          <w:kern w:val="0"/>
          <w14:ligatures w14:val="none"/>
        </w:rPr>
        <w:t>to identify, evaluate, and deploy solutions that integrate seamlessly with existing technology ecosystems. Each capability is designed to deliver measurable business value, support robust governance, and foster innovation across all lines of business. The inclusion of a detailed Pega capability matrix further demonstrates practical implementation pathways and differentiators, ensuring that decision-makers can align AI investments with organizational goals and regulatory requirements. </w:t>
      </w:r>
      <w:r w:rsidR="00EB7372" w:rsidRPr="007F30BA">
        <w:rPr>
          <w:rFonts w:ascii="Times New Roman" w:eastAsia="Times New Roman" w:hAnsi="Times New Roman" w:cs="Times New Roman"/>
          <w:color w:val="000000"/>
          <w:kern w:val="0"/>
          <w14:ligatures w14:val="none"/>
        </w:rPr>
        <w:t xml:space="preserve"> </w:t>
      </w:r>
    </w:p>
    <w:p w14:paraId="6532BC12" w14:textId="77777777" w:rsidR="007F30BA" w:rsidRPr="007F30BA" w:rsidRDefault="00600AD4" w:rsidP="007F30BA">
      <w:pPr>
        <w:spacing w:after="0" w:line="240" w:lineRule="auto"/>
        <w:rPr>
          <w:rFonts w:ascii="Times New Roman" w:eastAsia="Times New Roman" w:hAnsi="Times New Roman" w:cs="Times New Roman"/>
          <w:kern w:val="0"/>
          <w14:ligatures w14:val="none"/>
        </w:rPr>
      </w:pPr>
      <w:r>
        <w:pict w14:anchorId="3ED7A88C">
          <v:rect id="Horizontal Line 13" o:spid="_x0000_s1030" alt="" style="width:9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65FDD7" w14:textId="77777777" w:rsidR="007F30BA" w:rsidRPr="007F30BA" w:rsidRDefault="007F30BA" w:rsidP="007F30B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F30BA">
        <w:rPr>
          <w:rFonts w:ascii="Times New Roman" w:eastAsia="Times New Roman" w:hAnsi="Times New Roman" w:cs="Times New Roman"/>
          <w:b/>
          <w:bCs/>
          <w:color w:val="000000"/>
          <w:kern w:val="0"/>
          <w:sz w:val="36"/>
          <w:szCs w:val="36"/>
          <w14:ligatures w14:val="none"/>
        </w:rPr>
        <w:t>Enterprise AI Capabilities</w:t>
      </w:r>
    </w:p>
    <w:p w14:paraId="71C8123F" w14:textId="77777777" w:rsidR="007F30BA" w:rsidRPr="007F30BA" w:rsidRDefault="007F30BA" w:rsidP="007F30B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F30BA">
        <w:rPr>
          <w:rFonts w:ascii="Times New Roman" w:eastAsia="Times New Roman" w:hAnsi="Times New Roman" w:cs="Times New Roman"/>
          <w:b/>
          <w:bCs/>
          <w:color w:val="000000"/>
          <w:kern w:val="0"/>
          <w:sz w:val="27"/>
          <w:szCs w:val="27"/>
          <w14:ligatures w14:val="none"/>
        </w:rPr>
        <w:t>1. Decisioning AI</w:t>
      </w:r>
    </w:p>
    <w:p w14:paraId="2370DF5E" w14:textId="77777777" w:rsidR="007F30BA" w:rsidRPr="007F30BA" w:rsidRDefault="007F30BA" w:rsidP="007F30BA">
      <w:p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color w:val="000000"/>
          <w:kern w:val="0"/>
          <w14:ligatures w14:val="none"/>
        </w:rPr>
        <w:t>Capabilities that optimize business decisions through data-driven intelligence:</w:t>
      </w:r>
    </w:p>
    <w:p w14:paraId="3C35E2F4" w14:textId="77777777" w:rsidR="007F30BA" w:rsidRPr="007F30BA" w:rsidRDefault="007F30BA" w:rsidP="007F30BA">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Real-time Decisioning:</w:t>
      </w:r>
      <w:r w:rsidRPr="007F30BA">
        <w:rPr>
          <w:rFonts w:ascii="Times New Roman" w:eastAsia="Times New Roman" w:hAnsi="Times New Roman" w:cs="Times New Roman"/>
          <w:color w:val="000000"/>
          <w:kern w:val="0"/>
          <w14:ligatures w14:val="none"/>
        </w:rPr>
        <w:t> Immediate decision-making based on current data and predictive models</w:t>
      </w:r>
    </w:p>
    <w:p w14:paraId="7A508141" w14:textId="77777777" w:rsidR="007F30BA" w:rsidRPr="007F30BA" w:rsidRDefault="007F30BA" w:rsidP="007F30BA">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Next-Best-Action:</w:t>
      </w:r>
      <w:r w:rsidRPr="007F30BA">
        <w:rPr>
          <w:rFonts w:ascii="Times New Roman" w:eastAsia="Times New Roman" w:hAnsi="Times New Roman" w:cs="Times New Roman"/>
          <w:color w:val="000000"/>
          <w:kern w:val="0"/>
          <w14:ligatures w14:val="none"/>
        </w:rPr>
        <w:t> Intelligent recommendation of optimal actions across customer touchpoints</w:t>
      </w:r>
    </w:p>
    <w:p w14:paraId="7D7B99EA" w14:textId="77777777" w:rsidR="007F30BA" w:rsidRPr="007F30BA" w:rsidRDefault="007F30BA" w:rsidP="007F30BA">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Adaptive Analytics:</w:t>
      </w:r>
      <w:r w:rsidRPr="007F30BA">
        <w:rPr>
          <w:rFonts w:ascii="Times New Roman" w:eastAsia="Times New Roman" w:hAnsi="Times New Roman" w:cs="Times New Roman"/>
          <w:color w:val="000000"/>
          <w:kern w:val="0"/>
          <w14:ligatures w14:val="none"/>
        </w:rPr>
        <w:t> Self-learning systems that continuously improve from outcomes</w:t>
      </w:r>
    </w:p>
    <w:p w14:paraId="09CC973A" w14:textId="77777777" w:rsidR="007F30BA" w:rsidRPr="007F30BA" w:rsidRDefault="007F30BA" w:rsidP="007F30BA">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Predictive Analytics:</w:t>
      </w:r>
      <w:r w:rsidRPr="007F30BA">
        <w:rPr>
          <w:rFonts w:ascii="Times New Roman" w:eastAsia="Times New Roman" w:hAnsi="Times New Roman" w:cs="Times New Roman"/>
          <w:color w:val="000000"/>
          <w:kern w:val="0"/>
          <w14:ligatures w14:val="none"/>
        </w:rPr>
        <w:t> Historical data transformation into forward-looking behavioral models</w:t>
      </w:r>
    </w:p>
    <w:p w14:paraId="08D2513C" w14:textId="77777777" w:rsidR="007F30BA" w:rsidRPr="007F30BA" w:rsidRDefault="007F30BA" w:rsidP="007F30BA">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Optimization Engines:</w:t>
      </w:r>
      <w:r w:rsidRPr="007F30BA">
        <w:rPr>
          <w:rFonts w:ascii="Times New Roman" w:eastAsia="Times New Roman" w:hAnsi="Times New Roman" w:cs="Times New Roman"/>
          <w:color w:val="000000"/>
          <w:kern w:val="0"/>
          <w14:ligatures w14:val="none"/>
        </w:rPr>
        <w:t> Resource allocation and constraint management for maximum efficiency</w:t>
      </w:r>
    </w:p>
    <w:p w14:paraId="07831104" w14:textId="77777777" w:rsidR="007F30BA" w:rsidRPr="007F30BA" w:rsidRDefault="007F30BA" w:rsidP="007F30BA">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Business Rules Management:</w:t>
      </w:r>
      <w:r w:rsidRPr="007F30BA">
        <w:rPr>
          <w:rFonts w:ascii="Times New Roman" w:eastAsia="Times New Roman" w:hAnsi="Times New Roman" w:cs="Times New Roman"/>
          <w:color w:val="000000"/>
          <w:kern w:val="0"/>
          <w14:ligatures w14:val="none"/>
        </w:rPr>
        <w:t> Centralized governance of decision logic across enterprise systems</w:t>
      </w:r>
    </w:p>
    <w:p w14:paraId="4A306BFE" w14:textId="77777777" w:rsidR="007F30BA" w:rsidRPr="007F30BA" w:rsidRDefault="007F30BA" w:rsidP="007F30B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F30BA">
        <w:rPr>
          <w:rFonts w:ascii="Times New Roman" w:eastAsia="Times New Roman" w:hAnsi="Times New Roman" w:cs="Times New Roman"/>
          <w:b/>
          <w:bCs/>
          <w:color w:val="000000"/>
          <w:kern w:val="0"/>
          <w:sz w:val="27"/>
          <w:szCs w:val="27"/>
          <w14:ligatures w14:val="none"/>
        </w:rPr>
        <w:t>2. Generative AI</w:t>
      </w:r>
    </w:p>
    <w:p w14:paraId="3EABC930" w14:textId="77777777" w:rsidR="007F30BA" w:rsidRPr="007F30BA" w:rsidRDefault="007F30BA" w:rsidP="007F30BA">
      <w:p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color w:val="000000"/>
          <w:kern w:val="0"/>
          <w14:ligatures w14:val="none"/>
        </w:rPr>
        <w:t>Capabilities that create, synthesize, and transform content and processes:</w:t>
      </w:r>
    </w:p>
    <w:p w14:paraId="5F520F13" w14:textId="77777777" w:rsidR="007F30BA" w:rsidRPr="007F30BA" w:rsidRDefault="007F30BA" w:rsidP="007F30BA">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Application Development Acceleration:</w:t>
      </w:r>
      <w:r w:rsidRPr="007F30BA">
        <w:rPr>
          <w:rFonts w:ascii="Times New Roman" w:eastAsia="Times New Roman" w:hAnsi="Times New Roman" w:cs="Times New Roman"/>
          <w:color w:val="000000"/>
          <w:kern w:val="0"/>
          <w14:ligatures w14:val="none"/>
        </w:rPr>
        <w:t> AI-assisted design and code generation</w:t>
      </w:r>
    </w:p>
    <w:p w14:paraId="6A194788" w14:textId="77777777" w:rsidR="007F30BA" w:rsidRPr="007F30BA" w:rsidRDefault="007F30BA" w:rsidP="007F30BA">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lastRenderedPageBreak/>
        <w:t>Interactive Blueprint Creation:</w:t>
      </w:r>
      <w:r w:rsidRPr="007F30BA">
        <w:rPr>
          <w:rFonts w:ascii="Times New Roman" w:eastAsia="Times New Roman" w:hAnsi="Times New Roman" w:cs="Times New Roman"/>
          <w:color w:val="000000"/>
          <w:kern w:val="0"/>
          <w14:ligatures w14:val="none"/>
        </w:rPr>
        <w:t> Rapid prototyping from natural language descriptions</w:t>
      </w:r>
    </w:p>
    <w:p w14:paraId="66DA215E" w14:textId="77777777" w:rsidR="007F30BA" w:rsidRPr="007F30BA" w:rsidRDefault="007F30BA" w:rsidP="007F30BA">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Conversational Knowledge Access:</w:t>
      </w:r>
      <w:r w:rsidRPr="007F30BA">
        <w:rPr>
          <w:rFonts w:ascii="Times New Roman" w:eastAsia="Times New Roman" w:hAnsi="Times New Roman" w:cs="Times New Roman"/>
          <w:color w:val="000000"/>
          <w:kern w:val="0"/>
          <w14:ligatures w14:val="none"/>
        </w:rPr>
        <w:t> Natural language interfaces to enterprise knowledge bases</w:t>
      </w:r>
    </w:p>
    <w:p w14:paraId="593F01BE" w14:textId="77777777" w:rsidR="007F30BA" w:rsidRPr="007F30BA" w:rsidRDefault="007F30BA" w:rsidP="007F30BA">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Content Generation:</w:t>
      </w:r>
      <w:r w:rsidRPr="007F30BA">
        <w:rPr>
          <w:rFonts w:ascii="Times New Roman" w:eastAsia="Times New Roman" w:hAnsi="Times New Roman" w:cs="Times New Roman"/>
          <w:color w:val="000000"/>
          <w:kern w:val="0"/>
          <w14:ligatures w14:val="none"/>
        </w:rPr>
        <w:t> Automated creation of personalized communications and documents</w:t>
      </w:r>
    </w:p>
    <w:p w14:paraId="6132B3C2" w14:textId="77777777" w:rsidR="007F30BA" w:rsidRPr="007F30BA" w:rsidRDefault="007F30BA" w:rsidP="007F30BA">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Workflow Design Assistance:</w:t>
      </w:r>
      <w:r w:rsidRPr="007F30BA">
        <w:rPr>
          <w:rFonts w:ascii="Times New Roman" w:eastAsia="Times New Roman" w:hAnsi="Times New Roman" w:cs="Times New Roman"/>
          <w:color w:val="000000"/>
          <w:kern w:val="0"/>
          <w14:ligatures w14:val="none"/>
        </w:rPr>
        <w:t> AI-powered process design and optimization recommendations</w:t>
      </w:r>
    </w:p>
    <w:p w14:paraId="7126FC3B" w14:textId="77777777" w:rsidR="007F30BA" w:rsidRPr="007F30BA" w:rsidRDefault="007F30BA" w:rsidP="007F30BA">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Custom AI Integration:</w:t>
      </w:r>
      <w:r w:rsidRPr="007F30BA">
        <w:rPr>
          <w:rFonts w:ascii="Times New Roman" w:eastAsia="Times New Roman" w:hAnsi="Times New Roman" w:cs="Times New Roman"/>
          <w:color w:val="000000"/>
          <w:kern w:val="0"/>
          <w14:ligatures w14:val="none"/>
        </w:rPr>
        <w:t> Extensible framework for proprietary generative AI implementations</w:t>
      </w:r>
    </w:p>
    <w:p w14:paraId="7FA74CB4" w14:textId="77777777" w:rsidR="007F30BA" w:rsidRPr="007F30BA" w:rsidRDefault="007F30BA" w:rsidP="007F30B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F30BA">
        <w:rPr>
          <w:rFonts w:ascii="Times New Roman" w:eastAsia="Times New Roman" w:hAnsi="Times New Roman" w:cs="Times New Roman"/>
          <w:b/>
          <w:bCs/>
          <w:color w:val="000000"/>
          <w:kern w:val="0"/>
          <w:sz w:val="27"/>
          <w:szCs w:val="27"/>
          <w14:ligatures w14:val="none"/>
        </w:rPr>
        <w:t>3. Agentic AI</w:t>
      </w:r>
    </w:p>
    <w:p w14:paraId="50369D89" w14:textId="77777777" w:rsidR="007F30BA" w:rsidRPr="007F30BA" w:rsidRDefault="007F30BA" w:rsidP="007F30BA">
      <w:p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color w:val="000000"/>
          <w:kern w:val="0"/>
          <w14:ligatures w14:val="none"/>
        </w:rPr>
        <w:t>Capabilities enabling autonomous goal-driven systems:</w:t>
      </w:r>
    </w:p>
    <w:p w14:paraId="5A466C41" w14:textId="77777777" w:rsidR="007F30BA" w:rsidRPr="007F30BA" w:rsidRDefault="007F30BA" w:rsidP="007F30BA">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Autonomous Agents:</w:t>
      </w:r>
      <w:r w:rsidRPr="007F30BA">
        <w:rPr>
          <w:rFonts w:ascii="Times New Roman" w:eastAsia="Times New Roman" w:hAnsi="Times New Roman" w:cs="Times New Roman"/>
          <w:color w:val="000000"/>
          <w:kern w:val="0"/>
          <w14:ligatures w14:val="none"/>
        </w:rPr>
        <w:t> Self-directed AI systems that reason, plan, and execute tasks</w:t>
      </w:r>
    </w:p>
    <w:p w14:paraId="5AB3F17F" w14:textId="77777777" w:rsidR="007F30BA" w:rsidRPr="007F30BA" w:rsidRDefault="007F30BA" w:rsidP="007F30BA">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Conversational Agents:</w:t>
      </w:r>
      <w:r w:rsidRPr="007F30BA">
        <w:rPr>
          <w:rFonts w:ascii="Times New Roman" w:eastAsia="Times New Roman" w:hAnsi="Times New Roman" w:cs="Times New Roman"/>
          <w:color w:val="000000"/>
          <w:kern w:val="0"/>
          <w14:ligatures w14:val="none"/>
        </w:rPr>
        <w:t> Natural language interactions connected to backend workflows</w:t>
      </w:r>
    </w:p>
    <w:p w14:paraId="444486F4" w14:textId="77777777" w:rsidR="007F30BA" w:rsidRPr="007F30BA" w:rsidRDefault="007F30BA" w:rsidP="007F30BA">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Automation Agents:</w:t>
      </w:r>
      <w:r w:rsidRPr="007F30BA">
        <w:rPr>
          <w:rFonts w:ascii="Times New Roman" w:eastAsia="Times New Roman" w:hAnsi="Times New Roman" w:cs="Times New Roman"/>
          <w:color w:val="000000"/>
          <w:kern w:val="0"/>
          <w14:ligatures w14:val="none"/>
        </w:rPr>
        <w:t> Document analysis, research, and summary generation</w:t>
      </w:r>
    </w:p>
    <w:p w14:paraId="13FA151C" w14:textId="77777777" w:rsidR="007F30BA" w:rsidRPr="007F30BA" w:rsidRDefault="007F30BA" w:rsidP="007F30BA">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Design Agents:</w:t>
      </w:r>
      <w:r w:rsidRPr="007F30BA">
        <w:rPr>
          <w:rFonts w:ascii="Times New Roman" w:eastAsia="Times New Roman" w:hAnsi="Times New Roman" w:cs="Times New Roman"/>
          <w:color w:val="000000"/>
          <w:kern w:val="0"/>
          <w14:ligatures w14:val="none"/>
        </w:rPr>
        <w:t> Automated application design aligned with business policies</w:t>
      </w:r>
    </w:p>
    <w:p w14:paraId="7C089E2C" w14:textId="77777777" w:rsidR="007F30BA" w:rsidRPr="007F30BA" w:rsidRDefault="007F30BA" w:rsidP="007F30BA">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Knowledge Agents:</w:t>
      </w:r>
      <w:r w:rsidRPr="007F30BA">
        <w:rPr>
          <w:rFonts w:ascii="Times New Roman" w:eastAsia="Times New Roman" w:hAnsi="Times New Roman" w:cs="Times New Roman"/>
          <w:color w:val="000000"/>
          <w:kern w:val="0"/>
          <w14:ligatures w14:val="none"/>
        </w:rPr>
        <w:t> Intelligent surfacing of best practices and critical information</w:t>
      </w:r>
    </w:p>
    <w:p w14:paraId="71A8F75E" w14:textId="77777777" w:rsidR="007F30BA" w:rsidRPr="007F30BA" w:rsidRDefault="007F30BA" w:rsidP="007F30BA">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Coach Agents:</w:t>
      </w:r>
      <w:r w:rsidRPr="007F30BA">
        <w:rPr>
          <w:rFonts w:ascii="Times New Roman" w:eastAsia="Times New Roman" w:hAnsi="Times New Roman" w:cs="Times New Roman"/>
          <w:color w:val="000000"/>
          <w:kern w:val="0"/>
          <w14:ligatures w14:val="none"/>
        </w:rPr>
        <w:t> Real-time guidance and mentoring for human users</w:t>
      </w:r>
    </w:p>
    <w:p w14:paraId="7A26B4E0" w14:textId="77777777" w:rsidR="007F30BA" w:rsidRPr="007F30BA" w:rsidRDefault="007F30BA" w:rsidP="007F30B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F30BA">
        <w:rPr>
          <w:rFonts w:ascii="Times New Roman" w:eastAsia="Times New Roman" w:hAnsi="Times New Roman" w:cs="Times New Roman"/>
          <w:b/>
          <w:bCs/>
          <w:color w:val="000000"/>
          <w:kern w:val="0"/>
          <w:sz w:val="27"/>
          <w:szCs w:val="27"/>
          <w14:ligatures w14:val="none"/>
        </w:rPr>
        <w:t>4. Intelligent Automation</w:t>
      </w:r>
    </w:p>
    <w:p w14:paraId="39F5EC96" w14:textId="77777777" w:rsidR="007F30BA" w:rsidRPr="007F30BA" w:rsidRDefault="007F30BA" w:rsidP="007F30BA">
      <w:p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color w:val="000000"/>
          <w:kern w:val="0"/>
          <w14:ligatures w14:val="none"/>
        </w:rPr>
        <w:t>Capabilities that reduce manual effort and accelerate processes:</w:t>
      </w:r>
    </w:p>
    <w:p w14:paraId="2A821008" w14:textId="77777777" w:rsidR="007F30BA" w:rsidRPr="007F30BA" w:rsidRDefault="007F30BA" w:rsidP="007F30BA">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Robotic Process Automation:</w:t>
      </w:r>
      <w:r w:rsidRPr="007F30BA">
        <w:rPr>
          <w:rFonts w:ascii="Times New Roman" w:eastAsia="Times New Roman" w:hAnsi="Times New Roman" w:cs="Times New Roman"/>
          <w:color w:val="000000"/>
          <w:kern w:val="0"/>
          <w14:ligatures w14:val="none"/>
        </w:rPr>
        <w:t> Mimicking human actions for repetitive tasks</w:t>
      </w:r>
    </w:p>
    <w:p w14:paraId="5AADDF11" w14:textId="77777777" w:rsidR="007F30BA" w:rsidRPr="007F30BA" w:rsidRDefault="007F30BA" w:rsidP="007F30BA">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Workflow Automation:</w:t>
      </w:r>
      <w:r w:rsidRPr="007F30BA">
        <w:rPr>
          <w:rFonts w:ascii="Times New Roman" w:eastAsia="Times New Roman" w:hAnsi="Times New Roman" w:cs="Times New Roman"/>
          <w:color w:val="000000"/>
          <w:kern w:val="0"/>
          <w14:ligatures w14:val="none"/>
        </w:rPr>
        <w:t> End-to-end process orchestration with intelligent routing</w:t>
      </w:r>
    </w:p>
    <w:p w14:paraId="5B53790C" w14:textId="77777777" w:rsidR="007F30BA" w:rsidRPr="007F30BA" w:rsidRDefault="007F30BA" w:rsidP="007F30BA">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Smart Task Prioritization:</w:t>
      </w:r>
      <w:r w:rsidRPr="007F30BA">
        <w:rPr>
          <w:rFonts w:ascii="Times New Roman" w:eastAsia="Times New Roman" w:hAnsi="Times New Roman" w:cs="Times New Roman"/>
          <w:color w:val="000000"/>
          <w:kern w:val="0"/>
          <w14:ligatures w14:val="none"/>
        </w:rPr>
        <w:t> AI-driven work allocation based on business impact</w:t>
      </w:r>
    </w:p>
    <w:p w14:paraId="2C57B473" w14:textId="77777777" w:rsidR="007F30BA" w:rsidRPr="007F30BA" w:rsidRDefault="007F30BA" w:rsidP="007F30BA">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Case Completion Prediction:</w:t>
      </w:r>
      <w:r w:rsidRPr="007F30BA">
        <w:rPr>
          <w:rFonts w:ascii="Times New Roman" w:eastAsia="Times New Roman" w:hAnsi="Times New Roman" w:cs="Times New Roman"/>
          <w:color w:val="000000"/>
          <w:kern w:val="0"/>
          <w14:ligatures w14:val="none"/>
        </w:rPr>
        <w:t> Forecasting outcomes to enable proactive intervention</w:t>
      </w:r>
    </w:p>
    <w:p w14:paraId="3BB2799E" w14:textId="77777777" w:rsidR="007F30BA" w:rsidRPr="007F30BA" w:rsidRDefault="007F30BA" w:rsidP="007F30BA">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SLA and Fraud Prediction:</w:t>
      </w:r>
      <w:r w:rsidRPr="007F30BA">
        <w:rPr>
          <w:rFonts w:ascii="Times New Roman" w:eastAsia="Times New Roman" w:hAnsi="Times New Roman" w:cs="Times New Roman"/>
          <w:color w:val="000000"/>
          <w:kern w:val="0"/>
          <w14:ligatures w14:val="none"/>
        </w:rPr>
        <w:t> Risk-based alerting and prevention mechanisms</w:t>
      </w:r>
    </w:p>
    <w:p w14:paraId="48F07412" w14:textId="77777777" w:rsidR="007F30BA" w:rsidRPr="007F30BA" w:rsidRDefault="007F30BA" w:rsidP="007F30BA">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Document Intelligence:</w:t>
      </w:r>
      <w:r w:rsidRPr="007F30BA">
        <w:rPr>
          <w:rFonts w:ascii="Times New Roman" w:eastAsia="Times New Roman" w:hAnsi="Times New Roman" w:cs="Times New Roman"/>
          <w:color w:val="000000"/>
          <w:kern w:val="0"/>
          <w14:ligatures w14:val="none"/>
        </w:rPr>
        <w:t> Automated extraction and classification of information</w:t>
      </w:r>
    </w:p>
    <w:p w14:paraId="4BA1AFEE" w14:textId="77777777" w:rsidR="007F30BA" w:rsidRPr="007F30BA" w:rsidRDefault="007F30BA" w:rsidP="007F30B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F30BA">
        <w:rPr>
          <w:rFonts w:ascii="Times New Roman" w:eastAsia="Times New Roman" w:hAnsi="Times New Roman" w:cs="Times New Roman"/>
          <w:b/>
          <w:bCs/>
          <w:color w:val="000000"/>
          <w:kern w:val="0"/>
          <w:sz w:val="27"/>
          <w:szCs w:val="27"/>
          <w14:ligatures w14:val="none"/>
        </w:rPr>
        <w:t>5. Analytics and Insights</w:t>
      </w:r>
    </w:p>
    <w:p w14:paraId="14E70BB0" w14:textId="77777777" w:rsidR="007F30BA" w:rsidRPr="007F30BA" w:rsidRDefault="007F30BA" w:rsidP="007F30BA">
      <w:p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color w:val="000000"/>
          <w:kern w:val="0"/>
          <w14:ligatures w14:val="none"/>
        </w:rPr>
        <w:t>Capabilities that transform data into actionable intelligence:</w:t>
      </w:r>
    </w:p>
    <w:p w14:paraId="7EB82AB0" w14:textId="77777777" w:rsidR="007F30BA" w:rsidRPr="007F30BA" w:rsidRDefault="007F30BA" w:rsidP="007F30BA">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Machine Learning Operations (MLOps):</w:t>
      </w:r>
      <w:r w:rsidRPr="007F30BA">
        <w:rPr>
          <w:rFonts w:ascii="Times New Roman" w:eastAsia="Times New Roman" w:hAnsi="Times New Roman" w:cs="Times New Roman"/>
          <w:color w:val="000000"/>
          <w:kern w:val="0"/>
          <w14:ligatures w14:val="none"/>
        </w:rPr>
        <w:t> Model lifecycle management with monitoring and governance</w:t>
      </w:r>
    </w:p>
    <w:p w14:paraId="7A4A9446" w14:textId="77777777" w:rsidR="007F30BA" w:rsidRPr="007F30BA" w:rsidRDefault="007F30BA" w:rsidP="007F30BA">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lastRenderedPageBreak/>
        <w:t>Predictive Model Management:</w:t>
      </w:r>
      <w:r w:rsidRPr="007F30BA">
        <w:rPr>
          <w:rFonts w:ascii="Times New Roman" w:eastAsia="Times New Roman" w:hAnsi="Times New Roman" w:cs="Times New Roman"/>
          <w:color w:val="000000"/>
          <w:kern w:val="0"/>
          <w14:ligatures w14:val="none"/>
        </w:rPr>
        <w:t> Shadow mode testing, champion-challenger evaluation, deployment</w:t>
      </w:r>
    </w:p>
    <w:p w14:paraId="1A2748AE" w14:textId="77777777" w:rsidR="007F30BA" w:rsidRPr="007F30BA" w:rsidRDefault="007F30BA" w:rsidP="007F30BA">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Natural Language Processing:</w:t>
      </w:r>
      <w:r w:rsidRPr="007F30BA">
        <w:rPr>
          <w:rFonts w:ascii="Times New Roman" w:eastAsia="Times New Roman" w:hAnsi="Times New Roman" w:cs="Times New Roman"/>
          <w:color w:val="000000"/>
          <w:kern w:val="0"/>
          <w14:ligatures w14:val="none"/>
        </w:rPr>
        <w:t> Text analytics, sentiment analysis, intent classification</w:t>
      </w:r>
    </w:p>
    <w:p w14:paraId="701BE970" w14:textId="77777777" w:rsidR="007F30BA" w:rsidRPr="007F30BA" w:rsidRDefault="007F30BA" w:rsidP="007F30BA">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Ethical Bias Detection:</w:t>
      </w:r>
      <w:r w:rsidRPr="007F30BA">
        <w:rPr>
          <w:rFonts w:ascii="Times New Roman" w:eastAsia="Times New Roman" w:hAnsi="Times New Roman" w:cs="Times New Roman"/>
          <w:color w:val="000000"/>
          <w:kern w:val="0"/>
          <w14:ligatures w14:val="none"/>
        </w:rPr>
        <w:t> Automated monitoring and reporting of model fairness</w:t>
      </w:r>
    </w:p>
    <w:p w14:paraId="79D770A9" w14:textId="77777777" w:rsidR="007F30BA" w:rsidRPr="007F30BA" w:rsidRDefault="007F30BA" w:rsidP="007F30BA">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Model Transparency:</w:t>
      </w:r>
      <w:r w:rsidRPr="007F30BA">
        <w:rPr>
          <w:rFonts w:ascii="Times New Roman" w:eastAsia="Times New Roman" w:hAnsi="Times New Roman" w:cs="Times New Roman"/>
          <w:color w:val="000000"/>
          <w:kern w:val="0"/>
          <w14:ligatures w14:val="none"/>
        </w:rPr>
        <w:t> Explainability controls for regulatory compliance</w:t>
      </w:r>
    </w:p>
    <w:p w14:paraId="5909F0B7" w14:textId="77777777" w:rsidR="007F30BA" w:rsidRPr="007F30BA" w:rsidRDefault="007F30BA" w:rsidP="007F30BA">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Real-time Analytics:</w:t>
      </w:r>
      <w:r w:rsidRPr="007F30BA">
        <w:rPr>
          <w:rFonts w:ascii="Times New Roman" w:eastAsia="Times New Roman" w:hAnsi="Times New Roman" w:cs="Times New Roman"/>
          <w:color w:val="000000"/>
          <w:kern w:val="0"/>
          <w14:ligatures w14:val="none"/>
        </w:rPr>
        <w:t> In-flight data processing and decision support</w:t>
      </w:r>
    </w:p>
    <w:p w14:paraId="6D6476EB" w14:textId="77777777" w:rsidR="007F30BA" w:rsidRPr="007F30BA" w:rsidRDefault="007F30BA" w:rsidP="007F30B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F30BA">
        <w:rPr>
          <w:rFonts w:ascii="Times New Roman" w:eastAsia="Times New Roman" w:hAnsi="Times New Roman" w:cs="Times New Roman"/>
          <w:b/>
          <w:bCs/>
          <w:color w:val="000000"/>
          <w:kern w:val="0"/>
          <w:sz w:val="27"/>
          <w:szCs w:val="27"/>
          <w14:ligatures w14:val="none"/>
        </w:rPr>
        <w:t>6. Responsible &amp; Trustworthy AI</w:t>
      </w:r>
    </w:p>
    <w:p w14:paraId="4232F86D" w14:textId="77777777" w:rsidR="007F30BA" w:rsidRPr="007F30BA" w:rsidRDefault="007F30BA" w:rsidP="007F30BA">
      <w:p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color w:val="000000"/>
          <w:kern w:val="0"/>
          <w14:ligatures w14:val="none"/>
        </w:rPr>
        <w:t>Capabilities that ensure ethical, transparent, and secure AI deployment:</w:t>
      </w:r>
    </w:p>
    <w:p w14:paraId="38714C62" w14:textId="77777777" w:rsidR="007F30BA" w:rsidRPr="007F30BA" w:rsidRDefault="007F30BA" w:rsidP="007F30BA">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AI Governance Dashboards:</w:t>
      </w:r>
      <w:r w:rsidRPr="007F30BA">
        <w:rPr>
          <w:rFonts w:ascii="Times New Roman" w:eastAsia="Times New Roman" w:hAnsi="Times New Roman" w:cs="Times New Roman"/>
          <w:color w:val="000000"/>
          <w:kern w:val="0"/>
          <w14:ligatures w14:val="none"/>
        </w:rPr>
        <w:t> Real-time monitoring of AI usage, compliance, and risk across the enterprise</w:t>
      </w:r>
    </w:p>
    <w:p w14:paraId="6D8C1CD2" w14:textId="77777777" w:rsidR="007F30BA" w:rsidRPr="007F30BA" w:rsidRDefault="007F30BA" w:rsidP="007F30BA">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Explainable AI (XAI):</w:t>
      </w:r>
      <w:r w:rsidRPr="007F30BA">
        <w:rPr>
          <w:rFonts w:ascii="Times New Roman" w:eastAsia="Times New Roman" w:hAnsi="Times New Roman" w:cs="Times New Roman"/>
          <w:color w:val="000000"/>
          <w:kern w:val="0"/>
          <w14:ligatures w14:val="none"/>
        </w:rPr>
        <w:t> Automated generation of plain-language explanations for AI-driven decisions</w:t>
      </w:r>
    </w:p>
    <w:p w14:paraId="333AA099" w14:textId="77777777" w:rsidR="007F30BA" w:rsidRPr="007F30BA" w:rsidRDefault="007F30BA" w:rsidP="007F30BA">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Privacy-Preserving AI:</w:t>
      </w:r>
      <w:r w:rsidRPr="007F30BA">
        <w:rPr>
          <w:rFonts w:ascii="Times New Roman" w:eastAsia="Times New Roman" w:hAnsi="Times New Roman" w:cs="Times New Roman"/>
          <w:color w:val="000000"/>
          <w:kern w:val="0"/>
          <w14:ligatures w14:val="none"/>
        </w:rPr>
        <w:t> Techniques such as federated learning and differential privacy to protect sensitive data</w:t>
      </w:r>
    </w:p>
    <w:p w14:paraId="6B2FCE3E" w14:textId="77777777" w:rsidR="007F30BA" w:rsidRPr="007F30BA" w:rsidRDefault="007F30BA" w:rsidP="007F30B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F30BA">
        <w:rPr>
          <w:rFonts w:ascii="Times New Roman" w:eastAsia="Times New Roman" w:hAnsi="Times New Roman" w:cs="Times New Roman"/>
          <w:b/>
          <w:bCs/>
          <w:color w:val="000000"/>
          <w:kern w:val="0"/>
          <w:sz w:val="27"/>
          <w:szCs w:val="27"/>
          <w14:ligatures w14:val="none"/>
        </w:rPr>
        <w:t>7. AI for Collaboration &amp; Knowledge Management</w:t>
      </w:r>
    </w:p>
    <w:p w14:paraId="2408175D" w14:textId="77777777" w:rsidR="007F30BA" w:rsidRPr="007F30BA" w:rsidRDefault="007F30BA" w:rsidP="007F30BA">
      <w:p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color w:val="000000"/>
          <w:kern w:val="0"/>
          <w14:ligatures w14:val="none"/>
        </w:rPr>
        <w:t>Capabilities that enhance enterprise collaboration and knowledge sharing:</w:t>
      </w:r>
    </w:p>
    <w:p w14:paraId="65750168" w14:textId="77777777" w:rsidR="007F30BA" w:rsidRPr="007F30BA" w:rsidRDefault="007F30BA" w:rsidP="007F30BA">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Enterprise Knowledge Graphs:</w:t>
      </w:r>
      <w:r w:rsidRPr="007F30BA">
        <w:rPr>
          <w:rFonts w:ascii="Times New Roman" w:eastAsia="Times New Roman" w:hAnsi="Times New Roman" w:cs="Times New Roman"/>
          <w:color w:val="000000"/>
          <w:kern w:val="0"/>
          <w14:ligatures w14:val="none"/>
        </w:rPr>
        <w:t> AI-driven mapping of relationships between data, people, and processes</w:t>
      </w:r>
    </w:p>
    <w:p w14:paraId="54C3DC94" w14:textId="77777777" w:rsidR="007F30BA" w:rsidRPr="007F30BA" w:rsidRDefault="007F30BA" w:rsidP="007F30BA">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Intelligent Search &amp; Discovery:</w:t>
      </w:r>
      <w:r w:rsidRPr="007F30BA">
        <w:rPr>
          <w:rFonts w:ascii="Times New Roman" w:eastAsia="Times New Roman" w:hAnsi="Times New Roman" w:cs="Times New Roman"/>
          <w:color w:val="000000"/>
          <w:kern w:val="0"/>
          <w14:ligatures w14:val="none"/>
        </w:rPr>
        <w:t> Context-aware search that surfaces relevant documents, experts, and insights</w:t>
      </w:r>
    </w:p>
    <w:p w14:paraId="78F205E2" w14:textId="77777777" w:rsidR="007F30BA" w:rsidRPr="007F30BA" w:rsidRDefault="007F30BA" w:rsidP="007F30BA">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AI-Powered Collaboration Tools:</w:t>
      </w:r>
      <w:r w:rsidRPr="007F30BA">
        <w:rPr>
          <w:rFonts w:ascii="Times New Roman" w:eastAsia="Times New Roman" w:hAnsi="Times New Roman" w:cs="Times New Roman"/>
          <w:color w:val="000000"/>
          <w:kern w:val="0"/>
          <w14:ligatures w14:val="none"/>
        </w:rPr>
        <w:t> Automated meeting summaries, action item extraction, and follow-up reminders</w:t>
      </w:r>
    </w:p>
    <w:p w14:paraId="77D8B36C" w14:textId="77777777" w:rsidR="007F30BA" w:rsidRPr="007F30BA" w:rsidRDefault="007F30BA" w:rsidP="007F30B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F30BA">
        <w:rPr>
          <w:rFonts w:ascii="Times New Roman" w:eastAsia="Times New Roman" w:hAnsi="Times New Roman" w:cs="Times New Roman"/>
          <w:b/>
          <w:bCs/>
          <w:color w:val="000000"/>
          <w:kern w:val="0"/>
          <w:sz w:val="27"/>
          <w:szCs w:val="27"/>
          <w14:ligatures w14:val="none"/>
        </w:rPr>
        <w:t>8. AI for Security &amp; Risk</w:t>
      </w:r>
    </w:p>
    <w:p w14:paraId="4F682DE5" w14:textId="77777777" w:rsidR="007F30BA" w:rsidRPr="007F30BA" w:rsidRDefault="007F30BA" w:rsidP="007F30BA">
      <w:p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color w:val="000000"/>
          <w:kern w:val="0"/>
          <w14:ligatures w14:val="none"/>
        </w:rPr>
        <w:t>Capabilities that strengthen enterprise security and risk management:</w:t>
      </w:r>
    </w:p>
    <w:p w14:paraId="6AB5872D" w14:textId="77777777" w:rsidR="007F30BA" w:rsidRPr="007F30BA" w:rsidRDefault="007F30BA" w:rsidP="007F30BA">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Threat Detection &amp; Response:</w:t>
      </w:r>
      <w:r w:rsidRPr="007F30BA">
        <w:rPr>
          <w:rFonts w:ascii="Times New Roman" w:eastAsia="Times New Roman" w:hAnsi="Times New Roman" w:cs="Times New Roman"/>
          <w:color w:val="000000"/>
          <w:kern w:val="0"/>
          <w14:ligatures w14:val="none"/>
        </w:rPr>
        <w:t> Real-time identification and mitigation of cyber threats using AI</w:t>
      </w:r>
    </w:p>
    <w:p w14:paraId="510FB325" w14:textId="77777777" w:rsidR="007F30BA" w:rsidRPr="007F30BA" w:rsidRDefault="007F30BA" w:rsidP="007F30BA">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Risk Scoring &amp; Early Warning Systems:</w:t>
      </w:r>
      <w:r w:rsidRPr="007F30BA">
        <w:rPr>
          <w:rFonts w:ascii="Times New Roman" w:eastAsia="Times New Roman" w:hAnsi="Times New Roman" w:cs="Times New Roman"/>
          <w:color w:val="000000"/>
          <w:kern w:val="0"/>
          <w14:ligatures w14:val="none"/>
        </w:rPr>
        <w:t> Predictive analytics for operational, financial, and reputational risks</w:t>
      </w:r>
    </w:p>
    <w:p w14:paraId="62587E90" w14:textId="77777777" w:rsidR="007F30BA" w:rsidRPr="007F30BA" w:rsidRDefault="007F30BA" w:rsidP="007F30B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F30BA">
        <w:rPr>
          <w:rFonts w:ascii="Times New Roman" w:eastAsia="Times New Roman" w:hAnsi="Times New Roman" w:cs="Times New Roman"/>
          <w:b/>
          <w:bCs/>
          <w:color w:val="000000"/>
          <w:kern w:val="0"/>
          <w:sz w:val="27"/>
          <w:szCs w:val="27"/>
          <w14:ligatures w14:val="none"/>
        </w:rPr>
        <w:t>9. AI for Sustainability &amp; ESG</w:t>
      </w:r>
    </w:p>
    <w:p w14:paraId="77FC3845" w14:textId="77777777" w:rsidR="007F30BA" w:rsidRPr="007F30BA" w:rsidRDefault="007F30BA" w:rsidP="007F30BA">
      <w:p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color w:val="000000"/>
          <w:kern w:val="0"/>
          <w14:ligatures w14:val="none"/>
        </w:rPr>
        <w:t>Capabilities that support environmental, social, and governance objectives:</w:t>
      </w:r>
    </w:p>
    <w:p w14:paraId="2207A6BB" w14:textId="77777777" w:rsidR="007F30BA" w:rsidRPr="007F30BA" w:rsidRDefault="007F30BA" w:rsidP="007F30BA">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lastRenderedPageBreak/>
        <w:t>Sustainability Analytics:</w:t>
      </w:r>
      <w:r w:rsidRPr="007F30BA">
        <w:rPr>
          <w:rFonts w:ascii="Times New Roman" w:eastAsia="Times New Roman" w:hAnsi="Times New Roman" w:cs="Times New Roman"/>
          <w:color w:val="000000"/>
          <w:kern w:val="0"/>
          <w14:ligatures w14:val="none"/>
        </w:rPr>
        <w:t> AI models to track and optimize energy usage, emissions, and resource consumption</w:t>
      </w:r>
    </w:p>
    <w:p w14:paraId="1A940A8F" w14:textId="77777777" w:rsidR="007F30BA" w:rsidRPr="007F30BA" w:rsidRDefault="007F30BA" w:rsidP="007F30BA">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ESG Compliance Automation:</w:t>
      </w:r>
      <w:r w:rsidRPr="007F30BA">
        <w:rPr>
          <w:rFonts w:ascii="Times New Roman" w:eastAsia="Times New Roman" w:hAnsi="Times New Roman" w:cs="Times New Roman"/>
          <w:color w:val="000000"/>
          <w:kern w:val="0"/>
          <w14:ligatures w14:val="none"/>
        </w:rPr>
        <w:t> Automated monitoring and reporting of environmental, social, and governance metrics</w:t>
      </w:r>
    </w:p>
    <w:p w14:paraId="3C65D363" w14:textId="77777777" w:rsidR="007F30BA" w:rsidRPr="007F30BA" w:rsidRDefault="007F30BA" w:rsidP="007F30B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F30BA">
        <w:rPr>
          <w:rFonts w:ascii="Times New Roman" w:eastAsia="Times New Roman" w:hAnsi="Times New Roman" w:cs="Times New Roman"/>
          <w:b/>
          <w:bCs/>
          <w:color w:val="000000"/>
          <w:kern w:val="0"/>
          <w:sz w:val="27"/>
          <w:szCs w:val="27"/>
          <w14:ligatures w14:val="none"/>
        </w:rPr>
        <w:t>10. AI for Customer &amp; Employee Experience</w:t>
      </w:r>
    </w:p>
    <w:p w14:paraId="296B42BA" w14:textId="77777777" w:rsidR="007F30BA" w:rsidRPr="007F30BA" w:rsidRDefault="007F30BA" w:rsidP="007F30BA">
      <w:p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color w:val="000000"/>
          <w:kern w:val="0"/>
          <w14:ligatures w14:val="none"/>
        </w:rPr>
        <w:t>Capabilities that personalize and enhance stakeholder experiences:</w:t>
      </w:r>
    </w:p>
    <w:p w14:paraId="12EB912C" w14:textId="77777777" w:rsidR="007F30BA" w:rsidRPr="007F30BA" w:rsidRDefault="007F30BA" w:rsidP="007F30BA">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Personalized Experience Engines:</w:t>
      </w:r>
      <w:r w:rsidRPr="007F30BA">
        <w:rPr>
          <w:rFonts w:ascii="Times New Roman" w:eastAsia="Times New Roman" w:hAnsi="Times New Roman" w:cs="Times New Roman"/>
          <w:color w:val="000000"/>
          <w:kern w:val="0"/>
          <w14:ligatures w14:val="none"/>
        </w:rPr>
        <w:t> Dynamic personalization of products, services, and communications</w:t>
      </w:r>
    </w:p>
    <w:p w14:paraId="722CEFEA" w14:textId="77777777" w:rsidR="007F30BA" w:rsidRPr="007F30BA" w:rsidRDefault="007F30BA" w:rsidP="007F30BA">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Employee Enablement Bots:</w:t>
      </w:r>
      <w:r w:rsidRPr="007F30BA">
        <w:rPr>
          <w:rFonts w:ascii="Times New Roman" w:eastAsia="Times New Roman" w:hAnsi="Times New Roman" w:cs="Times New Roman"/>
          <w:color w:val="000000"/>
          <w:kern w:val="0"/>
          <w14:ligatures w14:val="none"/>
        </w:rPr>
        <w:t> AI-driven onboarding, training, and career path recommendations</w:t>
      </w:r>
    </w:p>
    <w:p w14:paraId="40FCE748" w14:textId="77777777" w:rsidR="007F30BA" w:rsidRPr="007F30BA" w:rsidRDefault="007F30BA" w:rsidP="007F30B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F30BA">
        <w:rPr>
          <w:rFonts w:ascii="Times New Roman" w:eastAsia="Times New Roman" w:hAnsi="Times New Roman" w:cs="Times New Roman"/>
          <w:b/>
          <w:bCs/>
          <w:color w:val="000000"/>
          <w:kern w:val="0"/>
          <w:sz w:val="27"/>
          <w:szCs w:val="27"/>
          <w14:ligatures w14:val="none"/>
        </w:rPr>
        <w:t>11. AI for Innovation &amp; R&amp;D</w:t>
      </w:r>
    </w:p>
    <w:p w14:paraId="414197FD" w14:textId="77777777" w:rsidR="007F30BA" w:rsidRPr="007F30BA" w:rsidRDefault="007F30BA" w:rsidP="007F30BA">
      <w:p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color w:val="000000"/>
          <w:kern w:val="0"/>
          <w14:ligatures w14:val="none"/>
        </w:rPr>
        <w:t>Capabilities that drive enterprise innovation and research:</w:t>
      </w:r>
    </w:p>
    <w:p w14:paraId="0C708ECB" w14:textId="77777777" w:rsidR="007F30BA" w:rsidRPr="007F30BA" w:rsidRDefault="007F30BA" w:rsidP="007F30BA">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Automated Patent Analysis:</w:t>
      </w:r>
      <w:r w:rsidRPr="007F30BA">
        <w:rPr>
          <w:rFonts w:ascii="Times New Roman" w:eastAsia="Times New Roman" w:hAnsi="Times New Roman" w:cs="Times New Roman"/>
          <w:color w:val="000000"/>
          <w:kern w:val="0"/>
          <w14:ligatures w14:val="none"/>
        </w:rPr>
        <w:t> AI-powered research and innovation tracking</w:t>
      </w:r>
    </w:p>
    <w:p w14:paraId="5522B8F8" w14:textId="77777777" w:rsidR="007F30BA" w:rsidRPr="007F30BA" w:rsidRDefault="007F30BA" w:rsidP="007F30BA">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Idea Generation &amp; Evaluation:</w:t>
      </w:r>
      <w:r w:rsidRPr="007F30BA">
        <w:rPr>
          <w:rFonts w:ascii="Times New Roman" w:eastAsia="Times New Roman" w:hAnsi="Times New Roman" w:cs="Times New Roman"/>
          <w:color w:val="000000"/>
          <w:kern w:val="0"/>
          <w14:ligatures w14:val="none"/>
        </w:rPr>
        <w:t> AI tools to crowdsource, evaluate, and prioritize new business ideas</w:t>
      </w:r>
    </w:p>
    <w:p w14:paraId="301ED6EA" w14:textId="77777777" w:rsidR="007F30BA" w:rsidRPr="007F30BA" w:rsidRDefault="00600AD4" w:rsidP="007F30BA">
      <w:pPr>
        <w:spacing w:after="0" w:line="240" w:lineRule="auto"/>
        <w:rPr>
          <w:rFonts w:ascii="Times New Roman" w:eastAsia="Times New Roman" w:hAnsi="Times New Roman" w:cs="Times New Roman"/>
          <w:kern w:val="0"/>
          <w14:ligatures w14:val="none"/>
        </w:rPr>
      </w:pPr>
      <w:r>
        <w:pict w14:anchorId="64163E86">
          <v:rect id="Horizontal Line 14" o:spid="_x0000_s1029" alt="" style="width:9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279A2A" w14:textId="77777777" w:rsidR="007F30BA" w:rsidRPr="007F30BA" w:rsidRDefault="007F30BA" w:rsidP="007F30B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F30BA">
        <w:rPr>
          <w:rFonts w:ascii="Times New Roman" w:eastAsia="Times New Roman" w:hAnsi="Times New Roman" w:cs="Times New Roman"/>
          <w:b/>
          <w:bCs/>
          <w:color w:val="000000"/>
          <w:kern w:val="0"/>
          <w:sz w:val="36"/>
          <w:szCs w:val="36"/>
          <w14:ligatures w14:val="none"/>
        </w:rPr>
        <w:t>Detailed Matrix: Pega AI Capabilities</w:t>
      </w:r>
    </w:p>
    <w:p w14:paraId="4C51F7DA" w14:textId="6CF307E2" w:rsidR="007F30BA" w:rsidRPr="007F30BA" w:rsidRDefault="007F30BA" w:rsidP="007F30BA">
      <w:p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color w:val="000000"/>
          <w:kern w:val="0"/>
          <w14:ligatures w14:val="none"/>
        </w:rPr>
        <w:t>Below is the Pega capability matrix, which details how each capability is implemented, including specific features, rule types, and unique differentiators. This matrix demonstrates the practical delivery mechanisms and strategic advantages of Pega’s AI platform. </w:t>
      </w:r>
      <w:r w:rsidR="00EB7372" w:rsidRPr="007F30BA">
        <w:rPr>
          <w:rFonts w:ascii="Times New Roman" w:eastAsia="Times New Roman" w:hAnsi="Times New Roman" w:cs="Times New Roman"/>
          <w:color w:val="000000"/>
          <w:kern w:val="0"/>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2"/>
        <w:gridCol w:w="1734"/>
        <w:gridCol w:w="2528"/>
        <w:gridCol w:w="2116"/>
        <w:gridCol w:w="1951"/>
        <w:gridCol w:w="3299"/>
      </w:tblGrid>
      <w:tr w:rsidR="007F30BA" w:rsidRPr="007F30BA" w14:paraId="3E106CCD" w14:textId="77777777">
        <w:trPr>
          <w:tblHeader/>
          <w:tblCellSpacing w:w="15" w:type="dxa"/>
        </w:trPr>
        <w:tc>
          <w:tcPr>
            <w:tcW w:w="0" w:type="auto"/>
            <w:vAlign w:val="center"/>
            <w:hideMark/>
          </w:tcPr>
          <w:p w14:paraId="7F9E41AE" w14:textId="77777777" w:rsidR="007F30BA" w:rsidRPr="007F30BA" w:rsidRDefault="007F30BA" w:rsidP="007F30BA">
            <w:pPr>
              <w:spacing w:after="0" w:line="240" w:lineRule="auto"/>
              <w:jc w:val="center"/>
              <w:rPr>
                <w:rFonts w:ascii="Times New Roman" w:eastAsia="Times New Roman" w:hAnsi="Times New Roman" w:cs="Times New Roman"/>
                <w:b/>
                <w:bCs/>
                <w:kern w:val="0"/>
                <w14:ligatures w14:val="none"/>
              </w:rPr>
            </w:pPr>
            <w:r w:rsidRPr="007F30BA">
              <w:rPr>
                <w:rFonts w:ascii="Times New Roman" w:eastAsia="Times New Roman" w:hAnsi="Times New Roman" w:cs="Times New Roman"/>
                <w:b/>
                <w:bCs/>
                <w:kern w:val="0"/>
                <w14:ligatures w14:val="none"/>
              </w:rPr>
              <w:t>Capability Category</w:t>
            </w:r>
          </w:p>
        </w:tc>
        <w:tc>
          <w:tcPr>
            <w:tcW w:w="0" w:type="auto"/>
            <w:vAlign w:val="center"/>
            <w:hideMark/>
          </w:tcPr>
          <w:p w14:paraId="754AA818" w14:textId="77777777" w:rsidR="007F30BA" w:rsidRPr="007F30BA" w:rsidRDefault="007F30BA" w:rsidP="007F30BA">
            <w:pPr>
              <w:spacing w:after="0" w:line="240" w:lineRule="auto"/>
              <w:jc w:val="center"/>
              <w:rPr>
                <w:rFonts w:ascii="Times New Roman" w:eastAsia="Times New Roman" w:hAnsi="Times New Roman" w:cs="Times New Roman"/>
                <w:b/>
                <w:bCs/>
                <w:kern w:val="0"/>
                <w14:ligatures w14:val="none"/>
              </w:rPr>
            </w:pPr>
            <w:r w:rsidRPr="007F30BA">
              <w:rPr>
                <w:rFonts w:ascii="Times New Roman" w:eastAsia="Times New Roman" w:hAnsi="Times New Roman" w:cs="Times New Roman"/>
                <w:b/>
                <w:bCs/>
                <w:kern w:val="0"/>
                <w14:ligatures w14:val="none"/>
              </w:rPr>
              <w:t>Specific Capability</w:t>
            </w:r>
          </w:p>
        </w:tc>
        <w:tc>
          <w:tcPr>
            <w:tcW w:w="0" w:type="auto"/>
            <w:vAlign w:val="center"/>
            <w:hideMark/>
          </w:tcPr>
          <w:p w14:paraId="4C1F9289" w14:textId="77777777" w:rsidR="007F30BA" w:rsidRPr="007F30BA" w:rsidRDefault="007F30BA" w:rsidP="007F30BA">
            <w:pPr>
              <w:spacing w:after="0" w:line="240" w:lineRule="auto"/>
              <w:jc w:val="center"/>
              <w:rPr>
                <w:rFonts w:ascii="Times New Roman" w:eastAsia="Times New Roman" w:hAnsi="Times New Roman" w:cs="Times New Roman"/>
                <w:b/>
                <w:bCs/>
                <w:kern w:val="0"/>
                <w14:ligatures w14:val="none"/>
              </w:rPr>
            </w:pPr>
            <w:r w:rsidRPr="007F30BA">
              <w:rPr>
                <w:rFonts w:ascii="Times New Roman" w:eastAsia="Times New Roman" w:hAnsi="Times New Roman" w:cs="Times New Roman"/>
                <w:b/>
                <w:bCs/>
                <w:kern w:val="0"/>
                <w14:ligatures w14:val="none"/>
              </w:rPr>
              <w:t>Description</w:t>
            </w:r>
          </w:p>
        </w:tc>
        <w:tc>
          <w:tcPr>
            <w:tcW w:w="0" w:type="auto"/>
            <w:vAlign w:val="center"/>
            <w:hideMark/>
          </w:tcPr>
          <w:p w14:paraId="7245684F" w14:textId="77777777" w:rsidR="007F30BA" w:rsidRPr="007F30BA" w:rsidRDefault="007F30BA" w:rsidP="007F30BA">
            <w:pPr>
              <w:spacing w:after="0" w:line="240" w:lineRule="auto"/>
              <w:jc w:val="center"/>
              <w:rPr>
                <w:rFonts w:ascii="Times New Roman" w:eastAsia="Times New Roman" w:hAnsi="Times New Roman" w:cs="Times New Roman"/>
                <w:b/>
                <w:bCs/>
                <w:kern w:val="0"/>
                <w14:ligatures w14:val="none"/>
              </w:rPr>
            </w:pPr>
            <w:r w:rsidRPr="007F30BA">
              <w:rPr>
                <w:rFonts w:ascii="Times New Roman" w:eastAsia="Times New Roman" w:hAnsi="Times New Roman" w:cs="Times New Roman"/>
                <w:b/>
                <w:bCs/>
                <w:kern w:val="0"/>
                <w14:ligatures w14:val="none"/>
              </w:rPr>
              <w:t>Pega Implementation</w:t>
            </w:r>
          </w:p>
        </w:tc>
        <w:tc>
          <w:tcPr>
            <w:tcW w:w="0" w:type="auto"/>
            <w:vAlign w:val="center"/>
            <w:hideMark/>
          </w:tcPr>
          <w:p w14:paraId="6BBF9708" w14:textId="77777777" w:rsidR="007F30BA" w:rsidRPr="007F30BA" w:rsidRDefault="007F30BA" w:rsidP="007F30BA">
            <w:pPr>
              <w:spacing w:after="0" w:line="240" w:lineRule="auto"/>
              <w:jc w:val="center"/>
              <w:rPr>
                <w:rFonts w:ascii="Times New Roman" w:eastAsia="Times New Roman" w:hAnsi="Times New Roman" w:cs="Times New Roman"/>
                <w:b/>
                <w:bCs/>
                <w:kern w:val="0"/>
                <w14:ligatures w14:val="none"/>
              </w:rPr>
            </w:pPr>
            <w:r w:rsidRPr="007F30BA">
              <w:rPr>
                <w:rFonts w:ascii="Times New Roman" w:eastAsia="Times New Roman" w:hAnsi="Times New Roman" w:cs="Times New Roman"/>
                <w:b/>
                <w:bCs/>
                <w:kern w:val="0"/>
                <w14:ligatures w14:val="none"/>
              </w:rPr>
              <w:t>Key Rule Types</w:t>
            </w:r>
          </w:p>
        </w:tc>
        <w:tc>
          <w:tcPr>
            <w:tcW w:w="0" w:type="auto"/>
            <w:vAlign w:val="center"/>
            <w:hideMark/>
          </w:tcPr>
          <w:p w14:paraId="3012032C" w14:textId="77777777" w:rsidR="007F30BA" w:rsidRPr="007F30BA" w:rsidRDefault="007F30BA" w:rsidP="007F30BA">
            <w:pPr>
              <w:spacing w:after="0" w:line="240" w:lineRule="auto"/>
              <w:jc w:val="center"/>
              <w:rPr>
                <w:rFonts w:ascii="Times New Roman" w:eastAsia="Times New Roman" w:hAnsi="Times New Roman" w:cs="Times New Roman"/>
                <w:b/>
                <w:bCs/>
                <w:kern w:val="0"/>
                <w14:ligatures w14:val="none"/>
              </w:rPr>
            </w:pPr>
            <w:r w:rsidRPr="007F30BA">
              <w:rPr>
                <w:rFonts w:ascii="Times New Roman" w:eastAsia="Times New Roman" w:hAnsi="Times New Roman" w:cs="Times New Roman"/>
                <w:b/>
                <w:bCs/>
                <w:kern w:val="0"/>
                <w14:ligatures w14:val="none"/>
              </w:rPr>
              <w:t>Pega Differentiators</w:t>
            </w:r>
          </w:p>
        </w:tc>
      </w:tr>
      <w:tr w:rsidR="007F30BA" w:rsidRPr="007F30BA" w14:paraId="171DE27A" w14:textId="77777777">
        <w:trPr>
          <w:tblCellSpacing w:w="15" w:type="dxa"/>
        </w:trPr>
        <w:tc>
          <w:tcPr>
            <w:tcW w:w="0" w:type="auto"/>
            <w:vAlign w:val="center"/>
            <w:hideMark/>
          </w:tcPr>
          <w:p w14:paraId="172AC8B2"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Decisioning AI</w:t>
            </w:r>
          </w:p>
        </w:tc>
        <w:tc>
          <w:tcPr>
            <w:tcW w:w="0" w:type="auto"/>
            <w:vAlign w:val="center"/>
            <w:hideMark/>
          </w:tcPr>
          <w:p w14:paraId="5F620E6F"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Real-time Decisioning</w:t>
            </w:r>
          </w:p>
        </w:tc>
        <w:tc>
          <w:tcPr>
            <w:tcW w:w="0" w:type="auto"/>
            <w:vAlign w:val="center"/>
            <w:hideMark/>
          </w:tcPr>
          <w:p w14:paraId="4FD093E3"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Process customer data and trigger next-best-actions in milliseconds across all channels</w:t>
            </w:r>
          </w:p>
        </w:tc>
        <w:tc>
          <w:tcPr>
            <w:tcW w:w="0" w:type="auto"/>
            <w:vAlign w:val="center"/>
            <w:hideMark/>
          </w:tcPr>
          <w:p w14:paraId="0FC643F5"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Pega Customer Decision Hub (CDH) with Strategy canvas</w:t>
            </w:r>
          </w:p>
        </w:tc>
        <w:tc>
          <w:tcPr>
            <w:tcW w:w="0" w:type="auto"/>
            <w:vAlign w:val="center"/>
            <w:hideMark/>
          </w:tcPr>
          <w:p w14:paraId="4429D556"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Decision Strategy, Decision Table, Decision Tree, Proposition, Action</w:t>
            </w:r>
          </w:p>
        </w:tc>
        <w:tc>
          <w:tcPr>
            <w:tcW w:w="0" w:type="auto"/>
            <w:vAlign w:val="center"/>
            <w:hideMark/>
          </w:tcPr>
          <w:p w14:paraId="13EA1B16"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Unified decisioning across channels; embedded arbitration; native integration with adaptive models</w:t>
            </w:r>
          </w:p>
        </w:tc>
      </w:tr>
      <w:tr w:rsidR="007F30BA" w:rsidRPr="007F30BA" w14:paraId="2F727FB8" w14:textId="77777777">
        <w:trPr>
          <w:tblCellSpacing w:w="15" w:type="dxa"/>
        </w:trPr>
        <w:tc>
          <w:tcPr>
            <w:tcW w:w="0" w:type="auto"/>
            <w:vAlign w:val="center"/>
            <w:hideMark/>
          </w:tcPr>
          <w:p w14:paraId="708620BC"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lastRenderedPageBreak/>
              <w:t>Decisioning AI</w:t>
            </w:r>
          </w:p>
        </w:tc>
        <w:tc>
          <w:tcPr>
            <w:tcW w:w="0" w:type="auto"/>
            <w:vAlign w:val="center"/>
            <w:hideMark/>
          </w:tcPr>
          <w:p w14:paraId="64A2B1E6"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Adaptive Analytics</w:t>
            </w:r>
          </w:p>
        </w:tc>
        <w:tc>
          <w:tcPr>
            <w:tcW w:w="0" w:type="auto"/>
            <w:vAlign w:val="center"/>
            <w:hideMark/>
          </w:tcPr>
          <w:p w14:paraId="508FAA15"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Continuously learning models that improve predictions based on outcomes without manual retraining</w:t>
            </w:r>
          </w:p>
        </w:tc>
        <w:tc>
          <w:tcPr>
            <w:tcW w:w="0" w:type="auto"/>
            <w:vAlign w:val="center"/>
            <w:hideMark/>
          </w:tcPr>
          <w:p w14:paraId="327CC631"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Self-learning predictive models with automatic feedback loops</w:t>
            </w:r>
          </w:p>
        </w:tc>
        <w:tc>
          <w:tcPr>
            <w:tcW w:w="0" w:type="auto"/>
            <w:vAlign w:val="center"/>
            <w:hideMark/>
          </w:tcPr>
          <w:p w14:paraId="77CC021D"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Adaptive Model, Predictive Model, Strategy</w:t>
            </w:r>
          </w:p>
        </w:tc>
        <w:tc>
          <w:tcPr>
            <w:tcW w:w="0" w:type="auto"/>
            <w:vAlign w:val="center"/>
            <w:hideMark/>
          </w:tcPr>
          <w:p w14:paraId="687A1B34"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Automatic model updates; no data science expertise required; outcome-driven learning</w:t>
            </w:r>
          </w:p>
        </w:tc>
      </w:tr>
      <w:tr w:rsidR="007F30BA" w:rsidRPr="007F30BA" w14:paraId="326BBDB7" w14:textId="77777777">
        <w:trPr>
          <w:tblCellSpacing w:w="15" w:type="dxa"/>
        </w:trPr>
        <w:tc>
          <w:tcPr>
            <w:tcW w:w="0" w:type="auto"/>
            <w:vAlign w:val="center"/>
            <w:hideMark/>
          </w:tcPr>
          <w:p w14:paraId="569A89EA"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Decisioning AI</w:t>
            </w:r>
          </w:p>
        </w:tc>
        <w:tc>
          <w:tcPr>
            <w:tcW w:w="0" w:type="auto"/>
            <w:vAlign w:val="center"/>
            <w:hideMark/>
          </w:tcPr>
          <w:p w14:paraId="01A9A835"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Next-Best-Action</w:t>
            </w:r>
          </w:p>
        </w:tc>
        <w:tc>
          <w:tcPr>
            <w:tcW w:w="0" w:type="auto"/>
            <w:vAlign w:val="center"/>
            <w:hideMark/>
          </w:tcPr>
          <w:p w14:paraId="64A6B6B1"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AI-driven recommendation engine that determines optimal action for each customer interaction</w:t>
            </w:r>
          </w:p>
        </w:tc>
        <w:tc>
          <w:tcPr>
            <w:tcW w:w="0" w:type="auto"/>
            <w:vAlign w:val="center"/>
            <w:hideMark/>
          </w:tcPr>
          <w:p w14:paraId="6ABBA267"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NBA Designer with context-weighted arbitration</w:t>
            </w:r>
          </w:p>
        </w:tc>
        <w:tc>
          <w:tcPr>
            <w:tcW w:w="0" w:type="auto"/>
            <w:vAlign w:val="center"/>
            <w:hideMark/>
          </w:tcPr>
          <w:p w14:paraId="3B52499F"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NBA Strategy, Arbitration, Engagement Policy, Volume Constraint</w:t>
            </w:r>
          </w:p>
        </w:tc>
        <w:tc>
          <w:tcPr>
            <w:tcW w:w="0" w:type="auto"/>
            <w:vAlign w:val="center"/>
            <w:hideMark/>
          </w:tcPr>
          <w:p w14:paraId="5EDF2A6F"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Context-aware prioritization; business goal alignment; real-time constraint management</w:t>
            </w:r>
          </w:p>
        </w:tc>
      </w:tr>
      <w:tr w:rsidR="007F30BA" w:rsidRPr="007F30BA" w14:paraId="4917AF50" w14:textId="77777777">
        <w:trPr>
          <w:tblCellSpacing w:w="15" w:type="dxa"/>
        </w:trPr>
        <w:tc>
          <w:tcPr>
            <w:tcW w:w="0" w:type="auto"/>
            <w:vAlign w:val="center"/>
            <w:hideMark/>
          </w:tcPr>
          <w:p w14:paraId="6A59E3B4"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Decisioning AI</w:t>
            </w:r>
          </w:p>
        </w:tc>
        <w:tc>
          <w:tcPr>
            <w:tcW w:w="0" w:type="auto"/>
            <w:vAlign w:val="center"/>
            <w:hideMark/>
          </w:tcPr>
          <w:p w14:paraId="15816282"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Predictive Analytics</w:t>
            </w:r>
          </w:p>
        </w:tc>
        <w:tc>
          <w:tcPr>
            <w:tcW w:w="0" w:type="auto"/>
            <w:vAlign w:val="center"/>
            <w:hideMark/>
          </w:tcPr>
          <w:p w14:paraId="1FACE135"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Transform historical data into models predicting future behaviors and outcomes</w:t>
            </w:r>
          </w:p>
        </w:tc>
        <w:tc>
          <w:tcPr>
            <w:tcW w:w="0" w:type="auto"/>
            <w:vAlign w:val="center"/>
            <w:hideMark/>
          </w:tcPr>
          <w:p w14:paraId="464868C6"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Prediction Studio with visual model building</w:t>
            </w:r>
          </w:p>
        </w:tc>
        <w:tc>
          <w:tcPr>
            <w:tcW w:w="0" w:type="auto"/>
            <w:vAlign w:val="center"/>
            <w:hideMark/>
          </w:tcPr>
          <w:p w14:paraId="62E84872"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Predictive Model, Adaptive Model, Decision Data</w:t>
            </w:r>
          </w:p>
        </w:tc>
        <w:tc>
          <w:tcPr>
            <w:tcW w:w="0" w:type="auto"/>
            <w:vAlign w:val="center"/>
            <w:hideMark/>
          </w:tcPr>
          <w:p w14:paraId="0430396D"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Low-code model creation; automated feature engineering; champion-challenger testing</w:t>
            </w:r>
          </w:p>
        </w:tc>
      </w:tr>
      <w:tr w:rsidR="007F30BA" w:rsidRPr="007F30BA" w14:paraId="7DFA901C" w14:textId="77777777">
        <w:trPr>
          <w:tblCellSpacing w:w="15" w:type="dxa"/>
        </w:trPr>
        <w:tc>
          <w:tcPr>
            <w:tcW w:w="0" w:type="auto"/>
            <w:vAlign w:val="center"/>
            <w:hideMark/>
          </w:tcPr>
          <w:p w14:paraId="2CAD6A0E"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Decisioning AI</w:t>
            </w:r>
          </w:p>
        </w:tc>
        <w:tc>
          <w:tcPr>
            <w:tcW w:w="0" w:type="auto"/>
            <w:vAlign w:val="center"/>
            <w:hideMark/>
          </w:tcPr>
          <w:p w14:paraId="13CA5456"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Business Rules Management</w:t>
            </w:r>
          </w:p>
        </w:tc>
        <w:tc>
          <w:tcPr>
            <w:tcW w:w="0" w:type="auto"/>
            <w:vAlign w:val="center"/>
            <w:hideMark/>
          </w:tcPr>
          <w:p w14:paraId="54121206"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Centralized governance of decision logic with version control and impact analysis</w:t>
            </w:r>
          </w:p>
        </w:tc>
        <w:tc>
          <w:tcPr>
            <w:tcW w:w="0" w:type="auto"/>
            <w:vAlign w:val="center"/>
            <w:hideMark/>
          </w:tcPr>
          <w:p w14:paraId="544A6584"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Decision Management Portal with Strategy canvas</w:t>
            </w:r>
          </w:p>
        </w:tc>
        <w:tc>
          <w:tcPr>
            <w:tcW w:w="0" w:type="auto"/>
            <w:vAlign w:val="center"/>
            <w:hideMark/>
          </w:tcPr>
          <w:p w14:paraId="45256407"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When Rule, Decision Table, Decision Tree, Map Value</w:t>
            </w:r>
          </w:p>
        </w:tc>
        <w:tc>
          <w:tcPr>
            <w:tcW w:w="0" w:type="auto"/>
            <w:vAlign w:val="center"/>
            <w:hideMark/>
          </w:tcPr>
          <w:p w14:paraId="467B29AC"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Visual decision design; in-canvas testing; decision export facility; revision management</w:t>
            </w:r>
          </w:p>
        </w:tc>
      </w:tr>
      <w:tr w:rsidR="007F30BA" w:rsidRPr="007F30BA" w14:paraId="2BF2FF25" w14:textId="77777777">
        <w:trPr>
          <w:tblCellSpacing w:w="15" w:type="dxa"/>
        </w:trPr>
        <w:tc>
          <w:tcPr>
            <w:tcW w:w="0" w:type="auto"/>
            <w:vAlign w:val="center"/>
            <w:hideMark/>
          </w:tcPr>
          <w:p w14:paraId="10778034"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Generative AI</w:t>
            </w:r>
          </w:p>
        </w:tc>
        <w:tc>
          <w:tcPr>
            <w:tcW w:w="0" w:type="auto"/>
            <w:vAlign w:val="center"/>
            <w:hideMark/>
          </w:tcPr>
          <w:p w14:paraId="537E124C"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Application Development Acceleration</w:t>
            </w:r>
          </w:p>
        </w:tc>
        <w:tc>
          <w:tcPr>
            <w:tcW w:w="0" w:type="auto"/>
            <w:vAlign w:val="center"/>
            <w:hideMark/>
          </w:tcPr>
          <w:p w14:paraId="2690CB6C"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AI assistant providing suggestions for components during design phase</w:t>
            </w:r>
          </w:p>
        </w:tc>
        <w:tc>
          <w:tcPr>
            <w:tcW w:w="0" w:type="auto"/>
            <w:vAlign w:val="center"/>
            <w:hideMark/>
          </w:tcPr>
          <w:p w14:paraId="1BD8B199"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Pega Autopilot in App Studio</w:t>
            </w:r>
          </w:p>
        </w:tc>
        <w:tc>
          <w:tcPr>
            <w:tcW w:w="0" w:type="auto"/>
            <w:vAlign w:val="center"/>
            <w:hideMark/>
          </w:tcPr>
          <w:p w14:paraId="6321F95F"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GenAI Connect, Flow, Case Type, Data Model</w:t>
            </w:r>
          </w:p>
        </w:tc>
        <w:tc>
          <w:tcPr>
            <w:tcW w:w="0" w:type="auto"/>
            <w:vAlign w:val="center"/>
            <w:hideMark/>
          </w:tcPr>
          <w:p w14:paraId="29689398"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Context-aware suggestions; conversational interface; backlog integration; detailed instructions</w:t>
            </w:r>
          </w:p>
        </w:tc>
      </w:tr>
      <w:tr w:rsidR="007F30BA" w:rsidRPr="007F30BA" w14:paraId="7E9315C9" w14:textId="77777777">
        <w:trPr>
          <w:tblCellSpacing w:w="15" w:type="dxa"/>
        </w:trPr>
        <w:tc>
          <w:tcPr>
            <w:tcW w:w="0" w:type="auto"/>
            <w:vAlign w:val="center"/>
            <w:hideMark/>
          </w:tcPr>
          <w:p w14:paraId="2432E883"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Generative AI</w:t>
            </w:r>
          </w:p>
        </w:tc>
        <w:tc>
          <w:tcPr>
            <w:tcW w:w="0" w:type="auto"/>
            <w:vAlign w:val="center"/>
            <w:hideMark/>
          </w:tcPr>
          <w:p w14:paraId="500EBAA9"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Interactive Blueprint Creation</w:t>
            </w:r>
          </w:p>
        </w:tc>
        <w:tc>
          <w:tcPr>
            <w:tcW w:w="0" w:type="auto"/>
            <w:vAlign w:val="center"/>
            <w:hideMark/>
          </w:tcPr>
          <w:p w14:paraId="601BD3C3"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Rapid application prototyping from natural language business requirements</w:t>
            </w:r>
          </w:p>
        </w:tc>
        <w:tc>
          <w:tcPr>
            <w:tcW w:w="0" w:type="auto"/>
            <w:vAlign w:val="center"/>
            <w:hideMark/>
          </w:tcPr>
          <w:p w14:paraId="2697CF09"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Pega Blueprint with collaborative design</w:t>
            </w:r>
          </w:p>
        </w:tc>
        <w:tc>
          <w:tcPr>
            <w:tcW w:w="0" w:type="auto"/>
            <w:vAlign w:val="center"/>
            <w:hideMark/>
          </w:tcPr>
          <w:p w14:paraId="28EE5507"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Blueprint, Case Type, Data Model, Persona</w:t>
            </w:r>
          </w:p>
        </w:tc>
        <w:tc>
          <w:tcPr>
            <w:tcW w:w="0" w:type="auto"/>
            <w:vAlign w:val="center"/>
            <w:hideMark/>
          </w:tcPr>
          <w:p w14:paraId="5A40AF54"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No Pega instance required; instant preview; collaborative editing; requirement translation</w:t>
            </w:r>
          </w:p>
        </w:tc>
      </w:tr>
      <w:tr w:rsidR="007F30BA" w:rsidRPr="007F30BA" w14:paraId="3708F655" w14:textId="77777777">
        <w:trPr>
          <w:tblCellSpacing w:w="15" w:type="dxa"/>
        </w:trPr>
        <w:tc>
          <w:tcPr>
            <w:tcW w:w="0" w:type="auto"/>
            <w:vAlign w:val="center"/>
            <w:hideMark/>
          </w:tcPr>
          <w:p w14:paraId="6BB7ABEA"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Generative AI</w:t>
            </w:r>
          </w:p>
        </w:tc>
        <w:tc>
          <w:tcPr>
            <w:tcW w:w="0" w:type="auto"/>
            <w:vAlign w:val="center"/>
            <w:hideMark/>
          </w:tcPr>
          <w:p w14:paraId="004B1F6E"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Conversational Knowledge Access</w:t>
            </w:r>
          </w:p>
        </w:tc>
        <w:tc>
          <w:tcPr>
            <w:tcW w:w="0" w:type="auto"/>
            <w:vAlign w:val="center"/>
            <w:hideMark/>
          </w:tcPr>
          <w:p w14:paraId="5D017655"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Natural language query interface to platform expertise and documentation</w:t>
            </w:r>
          </w:p>
        </w:tc>
        <w:tc>
          <w:tcPr>
            <w:tcW w:w="0" w:type="auto"/>
            <w:vAlign w:val="center"/>
            <w:hideMark/>
          </w:tcPr>
          <w:p w14:paraId="1C257DA3"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Pega Knowledge Buddy</w:t>
            </w:r>
          </w:p>
        </w:tc>
        <w:tc>
          <w:tcPr>
            <w:tcW w:w="0" w:type="auto"/>
            <w:vAlign w:val="center"/>
            <w:hideMark/>
          </w:tcPr>
          <w:p w14:paraId="6551A783"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GenAI Connect, Knowledge Rule</w:t>
            </w:r>
          </w:p>
        </w:tc>
        <w:tc>
          <w:tcPr>
            <w:tcW w:w="0" w:type="auto"/>
            <w:vAlign w:val="center"/>
            <w:hideMark/>
          </w:tcPr>
          <w:p w14:paraId="08942981"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Out-of-the-box Pega expertise; customizable knowledge base; conversational interface</w:t>
            </w:r>
          </w:p>
        </w:tc>
      </w:tr>
      <w:tr w:rsidR="007F30BA" w:rsidRPr="007F30BA" w14:paraId="6F6364AE" w14:textId="77777777">
        <w:trPr>
          <w:tblCellSpacing w:w="15" w:type="dxa"/>
        </w:trPr>
        <w:tc>
          <w:tcPr>
            <w:tcW w:w="0" w:type="auto"/>
            <w:vAlign w:val="center"/>
            <w:hideMark/>
          </w:tcPr>
          <w:p w14:paraId="6DDEE4C1"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lastRenderedPageBreak/>
              <w:t>Generative AI</w:t>
            </w:r>
          </w:p>
        </w:tc>
        <w:tc>
          <w:tcPr>
            <w:tcW w:w="0" w:type="auto"/>
            <w:vAlign w:val="center"/>
            <w:hideMark/>
          </w:tcPr>
          <w:p w14:paraId="1AFAC411"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CDH-Specific Assistant</w:t>
            </w:r>
          </w:p>
        </w:tc>
        <w:tc>
          <w:tcPr>
            <w:tcW w:w="0" w:type="auto"/>
            <w:vAlign w:val="center"/>
            <w:hideMark/>
          </w:tcPr>
          <w:p w14:paraId="21406EB5"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Streamlined search and personalized results within Customer Decision Hub</w:t>
            </w:r>
          </w:p>
        </w:tc>
        <w:tc>
          <w:tcPr>
            <w:tcW w:w="0" w:type="auto"/>
            <w:vAlign w:val="center"/>
            <w:hideMark/>
          </w:tcPr>
          <w:p w14:paraId="3FE3E7E0"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Pega CDH Assistant</w:t>
            </w:r>
          </w:p>
        </w:tc>
        <w:tc>
          <w:tcPr>
            <w:tcW w:w="0" w:type="auto"/>
            <w:vAlign w:val="center"/>
            <w:hideMark/>
          </w:tcPr>
          <w:p w14:paraId="25435937"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GenAI Connect, Strategy, Report</w:t>
            </w:r>
          </w:p>
        </w:tc>
        <w:tc>
          <w:tcPr>
            <w:tcW w:w="0" w:type="auto"/>
            <w:vAlign w:val="center"/>
            <w:hideMark/>
          </w:tcPr>
          <w:p w14:paraId="23C2487B"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CDH-optimized responses; productivity enhancement; decision intelligence surfacing</w:t>
            </w:r>
          </w:p>
        </w:tc>
      </w:tr>
      <w:tr w:rsidR="007F30BA" w:rsidRPr="007F30BA" w14:paraId="1225088D" w14:textId="77777777">
        <w:trPr>
          <w:tblCellSpacing w:w="15" w:type="dxa"/>
        </w:trPr>
        <w:tc>
          <w:tcPr>
            <w:tcW w:w="0" w:type="auto"/>
            <w:vAlign w:val="center"/>
            <w:hideMark/>
          </w:tcPr>
          <w:p w14:paraId="531A6AC9"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Generative AI</w:t>
            </w:r>
          </w:p>
        </w:tc>
        <w:tc>
          <w:tcPr>
            <w:tcW w:w="0" w:type="auto"/>
            <w:vAlign w:val="center"/>
            <w:hideMark/>
          </w:tcPr>
          <w:p w14:paraId="377F795C"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Workflow Guidance</w:t>
            </w:r>
          </w:p>
        </w:tc>
        <w:tc>
          <w:tcPr>
            <w:tcW w:w="0" w:type="auto"/>
            <w:vAlign w:val="center"/>
            <w:hideMark/>
          </w:tcPr>
          <w:p w14:paraId="305F9E2E"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AI-powered step-by-step instructions and context-aware recommendations</w:t>
            </w:r>
          </w:p>
        </w:tc>
        <w:tc>
          <w:tcPr>
            <w:tcW w:w="0" w:type="auto"/>
            <w:vAlign w:val="center"/>
            <w:hideMark/>
          </w:tcPr>
          <w:p w14:paraId="5F4429CB"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Pega Coach</w:t>
            </w:r>
          </w:p>
        </w:tc>
        <w:tc>
          <w:tcPr>
            <w:tcW w:w="0" w:type="auto"/>
            <w:vAlign w:val="center"/>
            <w:hideMark/>
          </w:tcPr>
          <w:p w14:paraId="55043DD7"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GenAI Connect, Flow Action, Case Type</w:t>
            </w:r>
          </w:p>
        </w:tc>
        <w:tc>
          <w:tcPr>
            <w:tcW w:w="0" w:type="auto"/>
            <w:vAlign w:val="center"/>
            <w:hideMark/>
          </w:tcPr>
          <w:p w14:paraId="1EC54CEE"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Real-time support; task summaries; best practice recommendations; complex data summarization</w:t>
            </w:r>
          </w:p>
        </w:tc>
      </w:tr>
      <w:tr w:rsidR="007F30BA" w:rsidRPr="007F30BA" w14:paraId="550A7619" w14:textId="77777777">
        <w:trPr>
          <w:tblCellSpacing w:w="15" w:type="dxa"/>
        </w:trPr>
        <w:tc>
          <w:tcPr>
            <w:tcW w:w="0" w:type="auto"/>
            <w:vAlign w:val="center"/>
            <w:hideMark/>
          </w:tcPr>
          <w:p w14:paraId="31C5C4A4"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Generative AI</w:t>
            </w:r>
          </w:p>
        </w:tc>
        <w:tc>
          <w:tcPr>
            <w:tcW w:w="0" w:type="auto"/>
            <w:vAlign w:val="center"/>
            <w:hideMark/>
          </w:tcPr>
          <w:p w14:paraId="0B15A2FF"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Custom AI Integration</w:t>
            </w:r>
          </w:p>
        </w:tc>
        <w:tc>
          <w:tcPr>
            <w:tcW w:w="0" w:type="auto"/>
            <w:vAlign w:val="center"/>
            <w:hideMark/>
          </w:tcPr>
          <w:p w14:paraId="581AB4D3"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Extensible framework for connecting custom generative AI functionality</w:t>
            </w:r>
          </w:p>
        </w:tc>
        <w:tc>
          <w:tcPr>
            <w:tcW w:w="0" w:type="auto"/>
            <w:vAlign w:val="center"/>
            <w:hideMark/>
          </w:tcPr>
          <w:p w14:paraId="1397F898"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GenAI Connect Rules with prompt engineering</w:t>
            </w:r>
          </w:p>
        </w:tc>
        <w:tc>
          <w:tcPr>
            <w:tcW w:w="0" w:type="auto"/>
            <w:vAlign w:val="center"/>
            <w:hideMark/>
          </w:tcPr>
          <w:p w14:paraId="48288EF3"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GenAI Connect, Data Transform</w:t>
            </w:r>
          </w:p>
        </w:tc>
        <w:tc>
          <w:tcPr>
            <w:tcW w:w="0" w:type="auto"/>
            <w:vAlign w:val="center"/>
            <w:hideMark/>
          </w:tcPr>
          <w:p w14:paraId="5700CECD"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Custom prompt design; multiple response types (structured/unstructured); instruction-context-question pattern</w:t>
            </w:r>
          </w:p>
        </w:tc>
      </w:tr>
      <w:tr w:rsidR="007F30BA" w:rsidRPr="007F30BA" w14:paraId="753FB5E4" w14:textId="77777777">
        <w:trPr>
          <w:tblCellSpacing w:w="15" w:type="dxa"/>
        </w:trPr>
        <w:tc>
          <w:tcPr>
            <w:tcW w:w="0" w:type="auto"/>
            <w:vAlign w:val="center"/>
            <w:hideMark/>
          </w:tcPr>
          <w:p w14:paraId="0D617EF1"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Agentic AI</w:t>
            </w:r>
          </w:p>
        </w:tc>
        <w:tc>
          <w:tcPr>
            <w:tcW w:w="0" w:type="auto"/>
            <w:vAlign w:val="center"/>
            <w:hideMark/>
          </w:tcPr>
          <w:p w14:paraId="704F9F91"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Autonomous Agents</w:t>
            </w:r>
          </w:p>
        </w:tc>
        <w:tc>
          <w:tcPr>
            <w:tcW w:w="0" w:type="auto"/>
            <w:vAlign w:val="center"/>
            <w:hideMark/>
          </w:tcPr>
          <w:p w14:paraId="39A96A79"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Goal-driven AI systems that reason, plan, adapt, and act independently</w:t>
            </w:r>
          </w:p>
        </w:tc>
        <w:tc>
          <w:tcPr>
            <w:tcW w:w="0" w:type="auto"/>
            <w:vAlign w:val="center"/>
            <w:hideMark/>
          </w:tcPr>
          <w:p w14:paraId="336673E8"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Pega GenAI Agents with Tool Rules</w:t>
            </w:r>
          </w:p>
        </w:tc>
        <w:tc>
          <w:tcPr>
            <w:tcW w:w="0" w:type="auto"/>
            <w:vAlign w:val="center"/>
            <w:hideMark/>
          </w:tcPr>
          <w:p w14:paraId="7C795DD9"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Agent Rule, Tool Rule, Case Type</w:t>
            </w:r>
          </w:p>
        </w:tc>
        <w:tc>
          <w:tcPr>
            <w:tcW w:w="0" w:type="auto"/>
            <w:vAlign w:val="center"/>
            <w:hideMark/>
          </w:tcPr>
          <w:p w14:paraId="5712547A"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Embedded in applications; autonomous task execution; decision-making capability; auditability</w:t>
            </w:r>
          </w:p>
        </w:tc>
      </w:tr>
      <w:tr w:rsidR="007F30BA" w:rsidRPr="007F30BA" w14:paraId="4311B983" w14:textId="77777777">
        <w:trPr>
          <w:tblCellSpacing w:w="15" w:type="dxa"/>
        </w:trPr>
        <w:tc>
          <w:tcPr>
            <w:tcW w:w="0" w:type="auto"/>
            <w:vAlign w:val="center"/>
            <w:hideMark/>
          </w:tcPr>
          <w:p w14:paraId="2831E969"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Agentic AI</w:t>
            </w:r>
          </w:p>
        </w:tc>
        <w:tc>
          <w:tcPr>
            <w:tcW w:w="0" w:type="auto"/>
            <w:vAlign w:val="center"/>
            <w:hideMark/>
          </w:tcPr>
          <w:p w14:paraId="1DD4251B"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Conversational Agents</w:t>
            </w:r>
          </w:p>
        </w:tc>
        <w:tc>
          <w:tcPr>
            <w:tcW w:w="0" w:type="auto"/>
            <w:vAlign w:val="center"/>
            <w:hideMark/>
          </w:tcPr>
          <w:p w14:paraId="6EA04CFB"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Natural language interactions connected to backend workflows</w:t>
            </w:r>
          </w:p>
        </w:tc>
        <w:tc>
          <w:tcPr>
            <w:tcW w:w="0" w:type="auto"/>
            <w:vAlign w:val="center"/>
            <w:hideMark/>
          </w:tcPr>
          <w:p w14:paraId="16B620AA"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Pega Conversation Agents</w:t>
            </w:r>
          </w:p>
        </w:tc>
        <w:tc>
          <w:tcPr>
            <w:tcW w:w="0" w:type="auto"/>
            <w:vAlign w:val="center"/>
            <w:hideMark/>
          </w:tcPr>
          <w:p w14:paraId="640FC763"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Agent Rule, Tool Rule, Flow Action</w:t>
            </w:r>
          </w:p>
        </w:tc>
        <w:tc>
          <w:tcPr>
            <w:tcW w:w="0" w:type="auto"/>
            <w:vAlign w:val="center"/>
            <w:hideMark/>
          </w:tcPr>
          <w:p w14:paraId="4C61128E"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Won't go off-script; workflow-guided; approved response consistency; natural language understanding</w:t>
            </w:r>
          </w:p>
        </w:tc>
      </w:tr>
      <w:tr w:rsidR="007F30BA" w:rsidRPr="007F30BA" w14:paraId="194CDDE5" w14:textId="77777777">
        <w:trPr>
          <w:tblCellSpacing w:w="15" w:type="dxa"/>
        </w:trPr>
        <w:tc>
          <w:tcPr>
            <w:tcW w:w="0" w:type="auto"/>
            <w:vAlign w:val="center"/>
            <w:hideMark/>
          </w:tcPr>
          <w:p w14:paraId="1A06ADF5"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Agentic AI</w:t>
            </w:r>
          </w:p>
        </w:tc>
        <w:tc>
          <w:tcPr>
            <w:tcW w:w="0" w:type="auto"/>
            <w:vAlign w:val="center"/>
            <w:hideMark/>
          </w:tcPr>
          <w:p w14:paraId="0D4C61E7"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Automation Agents</w:t>
            </w:r>
          </w:p>
        </w:tc>
        <w:tc>
          <w:tcPr>
            <w:tcW w:w="0" w:type="auto"/>
            <w:vAlign w:val="center"/>
            <w:hideMark/>
          </w:tcPr>
          <w:p w14:paraId="4654A2D9"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Document analysis, research, and content generation tasks</w:t>
            </w:r>
          </w:p>
        </w:tc>
        <w:tc>
          <w:tcPr>
            <w:tcW w:w="0" w:type="auto"/>
            <w:vAlign w:val="center"/>
            <w:hideMark/>
          </w:tcPr>
          <w:p w14:paraId="37F8470F"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Agent Rules with automation tools</w:t>
            </w:r>
          </w:p>
        </w:tc>
        <w:tc>
          <w:tcPr>
            <w:tcW w:w="0" w:type="auto"/>
            <w:vAlign w:val="center"/>
            <w:hideMark/>
          </w:tcPr>
          <w:p w14:paraId="4ACAD753"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Agent Rule, Tool Rule, Data Page, Automation</w:t>
            </w:r>
          </w:p>
        </w:tc>
        <w:tc>
          <w:tcPr>
            <w:tcW w:w="0" w:type="auto"/>
            <w:vAlign w:val="center"/>
            <w:hideMark/>
          </w:tcPr>
          <w:p w14:paraId="62B372ED"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Show their work; traceable actions; document intelligence; summary generation</w:t>
            </w:r>
          </w:p>
        </w:tc>
      </w:tr>
      <w:tr w:rsidR="007F30BA" w:rsidRPr="007F30BA" w14:paraId="732CDEC3" w14:textId="77777777">
        <w:trPr>
          <w:tblCellSpacing w:w="15" w:type="dxa"/>
        </w:trPr>
        <w:tc>
          <w:tcPr>
            <w:tcW w:w="0" w:type="auto"/>
            <w:vAlign w:val="center"/>
            <w:hideMark/>
          </w:tcPr>
          <w:p w14:paraId="34E94DF8"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Agentic AI</w:t>
            </w:r>
          </w:p>
        </w:tc>
        <w:tc>
          <w:tcPr>
            <w:tcW w:w="0" w:type="auto"/>
            <w:vAlign w:val="center"/>
            <w:hideMark/>
          </w:tcPr>
          <w:p w14:paraId="7560EA46"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Design Agents</w:t>
            </w:r>
          </w:p>
        </w:tc>
        <w:tc>
          <w:tcPr>
            <w:tcW w:w="0" w:type="auto"/>
            <w:vAlign w:val="center"/>
            <w:hideMark/>
          </w:tcPr>
          <w:p w14:paraId="22086EB3"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Automated application design aligned with business policies and best practices</w:t>
            </w:r>
          </w:p>
        </w:tc>
        <w:tc>
          <w:tcPr>
            <w:tcW w:w="0" w:type="auto"/>
            <w:vAlign w:val="center"/>
            <w:hideMark/>
          </w:tcPr>
          <w:p w14:paraId="388B98D4"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Pega Blueprint as Design Agent</w:t>
            </w:r>
          </w:p>
        </w:tc>
        <w:tc>
          <w:tcPr>
            <w:tcW w:w="0" w:type="auto"/>
            <w:vAlign w:val="center"/>
            <w:hideMark/>
          </w:tcPr>
          <w:p w14:paraId="5E72C1A6"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Blueprint, Agent Rule, Tool Rule</w:t>
            </w:r>
          </w:p>
        </w:tc>
        <w:tc>
          <w:tcPr>
            <w:tcW w:w="0" w:type="auto"/>
            <w:vAlign w:val="center"/>
            <w:hideMark/>
          </w:tcPr>
          <w:p w14:paraId="737BE5D4"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Policy-aligned designs; industry best practices; transformation enablement</w:t>
            </w:r>
          </w:p>
        </w:tc>
      </w:tr>
      <w:tr w:rsidR="007F30BA" w:rsidRPr="007F30BA" w14:paraId="42D77DFA" w14:textId="77777777">
        <w:trPr>
          <w:tblCellSpacing w:w="15" w:type="dxa"/>
        </w:trPr>
        <w:tc>
          <w:tcPr>
            <w:tcW w:w="0" w:type="auto"/>
            <w:vAlign w:val="center"/>
            <w:hideMark/>
          </w:tcPr>
          <w:p w14:paraId="1B6ADC7F"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lastRenderedPageBreak/>
              <w:t>Agentic AI</w:t>
            </w:r>
          </w:p>
        </w:tc>
        <w:tc>
          <w:tcPr>
            <w:tcW w:w="0" w:type="auto"/>
            <w:vAlign w:val="center"/>
            <w:hideMark/>
          </w:tcPr>
          <w:p w14:paraId="6D99BF23"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Knowledge Agents</w:t>
            </w:r>
          </w:p>
        </w:tc>
        <w:tc>
          <w:tcPr>
            <w:tcW w:w="0" w:type="auto"/>
            <w:vAlign w:val="center"/>
            <w:hideMark/>
          </w:tcPr>
          <w:p w14:paraId="3E469B19"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Surface best practices and critical information from across systems</w:t>
            </w:r>
          </w:p>
        </w:tc>
        <w:tc>
          <w:tcPr>
            <w:tcW w:w="0" w:type="auto"/>
            <w:vAlign w:val="center"/>
            <w:hideMark/>
          </w:tcPr>
          <w:p w14:paraId="35B8F1D0"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Knowledge Agents powered by Knowledge Buddy</w:t>
            </w:r>
          </w:p>
        </w:tc>
        <w:tc>
          <w:tcPr>
            <w:tcW w:w="0" w:type="auto"/>
            <w:vAlign w:val="center"/>
            <w:hideMark/>
          </w:tcPr>
          <w:p w14:paraId="13218957"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Agent Rule, Tool Rule, Knowledge Rule</w:t>
            </w:r>
          </w:p>
        </w:tc>
        <w:tc>
          <w:tcPr>
            <w:tcW w:w="0" w:type="auto"/>
            <w:vAlign w:val="center"/>
            <w:hideMark/>
          </w:tcPr>
          <w:p w14:paraId="089E7ABE"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Cross-system insights; best practice surfacing; contextual information retrieval</w:t>
            </w:r>
          </w:p>
        </w:tc>
      </w:tr>
      <w:tr w:rsidR="007F30BA" w:rsidRPr="007F30BA" w14:paraId="08395373" w14:textId="77777777">
        <w:trPr>
          <w:tblCellSpacing w:w="15" w:type="dxa"/>
        </w:trPr>
        <w:tc>
          <w:tcPr>
            <w:tcW w:w="0" w:type="auto"/>
            <w:vAlign w:val="center"/>
            <w:hideMark/>
          </w:tcPr>
          <w:p w14:paraId="6008A713"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Agentic AI</w:t>
            </w:r>
          </w:p>
        </w:tc>
        <w:tc>
          <w:tcPr>
            <w:tcW w:w="0" w:type="auto"/>
            <w:vAlign w:val="center"/>
            <w:hideMark/>
          </w:tcPr>
          <w:p w14:paraId="46FE7A24"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Coach Agents</w:t>
            </w:r>
          </w:p>
        </w:tc>
        <w:tc>
          <w:tcPr>
            <w:tcW w:w="0" w:type="auto"/>
            <w:vAlign w:val="center"/>
            <w:hideMark/>
          </w:tcPr>
          <w:p w14:paraId="2BA082AF"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Real-time employee coaching during workflow execution</w:t>
            </w:r>
          </w:p>
        </w:tc>
        <w:tc>
          <w:tcPr>
            <w:tcW w:w="0" w:type="auto"/>
            <w:vAlign w:val="center"/>
            <w:hideMark/>
          </w:tcPr>
          <w:p w14:paraId="47C2319D"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Pega Coach with Agent capabilities</w:t>
            </w:r>
          </w:p>
        </w:tc>
        <w:tc>
          <w:tcPr>
            <w:tcW w:w="0" w:type="auto"/>
            <w:vAlign w:val="center"/>
            <w:hideMark/>
          </w:tcPr>
          <w:p w14:paraId="7FF63D28"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Agent Rule, Tool Rule, Flow Action</w:t>
            </w:r>
          </w:p>
        </w:tc>
        <w:tc>
          <w:tcPr>
            <w:tcW w:w="0" w:type="auto"/>
            <w:vAlign w:val="center"/>
            <w:hideMark/>
          </w:tcPr>
          <w:p w14:paraId="249521AB"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Real-time mentoring; structured guidance; performance support; context-aware recommendations</w:t>
            </w:r>
          </w:p>
        </w:tc>
      </w:tr>
      <w:tr w:rsidR="007F30BA" w:rsidRPr="007F30BA" w14:paraId="2856AC1C" w14:textId="77777777">
        <w:trPr>
          <w:tblCellSpacing w:w="15" w:type="dxa"/>
        </w:trPr>
        <w:tc>
          <w:tcPr>
            <w:tcW w:w="0" w:type="auto"/>
            <w:vAlign w:val="center"/>
            <w:hideMark/>
          </w:tcPr>
          <w:p w14:paraId="1A430A58"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Intelligent Automation</w:t>
            </w:r>
          </w:p>
        </w:tc>
        <w:tc>
          <w:tcPr>
            <w:tcW w:w="0" w:type="auto"/>
            <w:vAlign w:val="center"/>
            <w:hideMark/>
          </w:tcPr>
          <w:p w14:paraId="18F081DA"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Workflow Automation</w:t>
            </w:r>
          </w:p>
        </w:tc>
        <w:tc>
          <w:tcPr>
            <w:tcW w:w="0" w:type="auto"/>
            <w:vAlign w:val="center"/>
            <w:hideMark/>
          </w:tcPr>
          <w:p w14:paraId="5DB23E4B"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End-to-end process orchestration with AI-enhanced routing</w:t>
            </w:r>
          </w:p>
        </w:tc>
        <w:tc>
          <w:tcPr>
            <w:tcW w:w="0" w:type="auto"/>
            <w:vAlign w:val="center"/>
            <w:hideMark/>
          </w:tcPr>
          <w:p w14:paraId="1A0CA2A2"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Pega Process AI with Case Management</w:t>
            </w:r>
          </w:p>
        </w:tc>
        <w:tc>
          <w:tcPr>
            <w:tcW w:w="0" w:type="auto"/>
            <w:vAlign w:val="center"/>
            <w:hideMark/>
          </w:tcPr>
          <w:p w14:paraId="71C7DD17"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Case Type, Flow, Stage, Process, Assignment</w:t>
            </w:r>
          </w:p>
        </w:tc>
        <w:tc>
          <w:tcPr>
            <w:tcW w:w="0" w:type="auto"/>
            <w:vAlign w:val="center"/>
            <w:hideMark/>
          </w:tcPr>
          <w:p w14:paraId="1B79BD0F"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Self-optimizing workflows; smart routing; work prioritization; SLA prediction</w:t>
            </w:r>
          </w:p>
        </w:tc>
      </w:tr>
      <w:tr w:rsidR="007F30BA" w:rsidRPr="007F30BA" w14:paraId="23E3023D" w14:textId="77777777">
        <w:trPr>
          <w:tblCellSpacing w:w="15" w:type="dxa"/>
        </w:trPr>
        <w:tc>
          <w:tcPr>
            <w:tcW w:w="0" w:type="auto"/>
            <w:vAlign w:val="center"/>
            <w:hideMark/>
          </w:tcPr>
          <w:p w14:paraId="201588D6"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Intelligent Automation</w:t>
            </w:r>
          </w:p>
        </w:tc>
        <w:tc>
          <w:tcPr>
            <w:tcW w:w="0" w:type="auto"/>
            <w:vAlign w:val="center"/>
            <w:hideMark/>
          </w:tcPr>
          <w:p w14:paraId="752F4B56"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Robotic Process Automation</w:t>
            </w:r>
          </w:p>
        </w:tc>
        <w:tc>
          <w:tcPr>
            <w:tcW w:w="0" w:type="auto"/>
            <w:vAlign w:val="center"/>
            <w:hideMark/>
          </w:tcPr>
          <w:p w14:paraId="326A1B07"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Automated execution of repetitive tasks across systems</w:t>
            </w:r>
          </w:p>
        </w:tc>
        <w:tc>
          <w:tcPr>
            <w:tcW w:w="0" w:type="auto"/>
            <w:vAlign w:val="center"/>
            <w:hideMark/>
          </w:tcPr>
          <w:p w14:paraId="2B9BADE4"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Pega Robotic Automation</w:t>
            </w:r>
          </w:p>
        </w:tc>
        <w:tc>
          <w:tcPr>
            <w:tcW w:w="0" w:type="auto"/>
            <w:vAlign w:val="center"/>
            <w:hideMark/>
          </w:tcPr>
          <w:p w14:paraId="0E6ACF36"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Automation, Data Transform, Integration</w:t>
            </w:r>
          </w:p>
        </w:tc>
        <w:tc>
          <w:tcPr>
            <w:tcW w:w="0" w:type="auto"/>
            <w:vAlign w:val="center"/>
            <w:hideMark/>
          </w:tcPr>
          <w:p w14:paraId="329BF3C1"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Desktop and browser automation; cross-system integration; exception handling</w:t>
            </w:r>
          </w:p>
        </w:tc>
      </w:tr>
      <w:tr w:rsidR="007F30BA" w:rsidRPr="007F30BA" w14:paraId="001A41A0" w14:textId="77777777">
        <w:trPr>
          <w:tblCellSpacing w:w="15" w:type="dxa"/>
        </w:trPr>
        <w:tc>
          <w:tcPr>
            <w:tcW w:w="0" w:type="auto"/>
            <w:vAlign w:val="center"/>
            <w:hideMark/>
          </w:tcPr>
          <w:p w14:paraId="56D9B0CE"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Intelligent Automation</w:t>
            </w:r>
          </w:p>
        </w:tc>
        <w:tc>
          <w:tcPr>
            <w:tcW w:w="0" w:type="auto"/>
            <w:vAlign w:val="center"/>
            <w:hideMark/>
          </w:tcPr>
          <w:p w14:paraId="7860B616"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Smart Work Prioritization</w:t>
            </w:r>
          </w:p>
        </w:tc>
        <w:tc>
          <w:tcPr>
            <w:tcW w:w="0" w:type="auto"/>
            <w:vAlign w:val="center"/>
            <w:hideMark/>
          </w:tcPr>
          <w:p w14:paraId="31364F5F"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AI-driven task allocation based on predicted outcomes and business value</w:t>
            </w:r>
          </w:p>
        </w:tc>
        <w:tc>
          <w:tcPr>
            <w:tcW w:w="0" w:type="auto"/>
            <w:vAlign w:val="center"/>
            <w:hideMark/>
          </w:tcPr>
          <w:p w14:paraId="0B8FC037"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Process AI Prediction Widget</w:t>
            </w:r>
          </w:p>
        </w:tc>
        <w:tc>
          <w:tcPr>
            <w:tcW w:w="0" w:type="auto"/>
            <w:vAlign w:val="center"/>
            <w:hideMark/>
          </w:tcPr>
          <w:p w14:paraId="24CDA326"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Predictive Model, Assignment, Flow</w:t>
            </w:r>
          </w:p>
        </w:tc>
        <w:tc>
          <w:tcPr>
            <w:tcW w:w="0" w:type="auto"/>
            <w:vAlign w:val="center"/>
            <w:hideMark/>
          </w:tcPr>
          <w:p w14:paraId="7FF89FE0"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Real-time insights in portal; outcome-based routing; priority scoring</w:t>
            </w:r>
          </w:p>
        </w:tc>
      </w:tr>
      <w:tr w:rsidR="007F30BA" w:rsidRPr="007F30BA" w14:paraId="724891CB" w14:textId="77777777">
        <w:trPr>
          <w:tblCellSpacing w:w="15" w:type="dxa"/>
        </w:trPr>
        <w:tc>
          <w:tcPr>
            <w:tcW w:w="0" w:type="auto"/>
            <w:vAlign w:val="center"/>
            <w:hideMark/>
          </w:tcPr>
          <w:p w14:paraId="0A544429"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Intelligent Automation</w:t>
            </w:r>
          </w:p>
        </w:tc>
        <w:tc>
          <w:tcPr>
            <w:tcW w:w="0" w:type="auto"/>
            <w:vAlign w:val="center"/>
            <w:hideMark/>
          </w:tcPr>
          <w:p w14:paraId="5DC792BD"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Case Completion Prediction</w:t>
            </w:r>
          </w:p>
        </w:tc>
        <w:tc>
          <w:tcPr>
            <w:tcW w:w="0" w:type="auto"/>
            <w:vAlign w:val="center"/>
            <w:hideMark/>
          </w:tcPr>
          <w:p w14:paraId="4C554D91"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Forecast case outcomes to enable proactive resource allocation</w:t>
            </w:r>
          </w:p>
        </w:tc>
        <w:tc>
          <w:tcPr>
            <w:tcW w:w="0" w:type="auto"/>
            <w:vAlign w:val="center"/>
            <w:hideMark/>
          </w:tcPr>
          <w:p w14:paraId="7F8D9A53"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Process AI with custom predictions</w:t>
            </w:r>
          </w:p>
        </w:tc>
        <w:tc>
          <w:tcPr>
            <w:tcW w:w="0" w:type="auto"/>
            <w:vAlign w:val="center"/>
            <w:hideMark/>
          </w:tcPr>
          <w:p w14:paraId="76665C82"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Predictive Model, Case Type, Decision</w:t>
            </w:r>
          </w:p>
        </w:tc>
        <w:tc>
          <w:tcPr>
            <w:tcW w:w="0" w:type="auto"/>
            <w:vAlign w:val="center"/>
            <w:hideMark/>
          </w:tcPr>
          <w:p w14:paraId="4FF7D8E4"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Configurable prediction fields; integration with decisioning; workflow-embedded AI</w:t>
            </w:r>
          </w:p>
        </w:tc>
      </w:tr>
      <w:tr w:rsidR="007F30BA" w:rsidRPr="007F30BA" w14:paraId="001FA8C1" w14:textId="77777777">
        <w:trPr>
          <w:tblCellSpacing w:w="15" w:type="dxa"/>
        </w:trPr>
        <w:tc>
          <w:tcPr>
            <w:tcW w:w="0" w:type="auto"/>
            <w:vAlign w:val="center"/>
            <w:hideMark/>
          </w:tcPr>
          <w:p w14:paraId="650E1952"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Analytics &amp; Insights</w:t>
            </w:r>
          </w:p>
        </w:tc>
        <w:tc>
          <w:tcPr>
            <w:tcW w:w="0" w:type="auto"/>
            <w:vAlign w:val="center"/>
            <w:hideMark/>
          </w:tcPr>
          <w:p w14:paraId="68EE534D"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Machine Learning Operations</w:t>
            </w:r>
          </w:p>
        </w:tc>
        <w:tc>
          <w:tcPr>
            <w:tcW w:w="0" w:type="auto"/>
            <w:vAlign w:val="center"/>
            <w:hideMark/>
          </w:tcPr>
          <w:p w14:paraId="19FE9C1F"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Complete model lifecycle management with governance</w:t>
            </w:r>
          </w:p>
        </w:tc>
        <w:tc>
          <w:tcPr>
            <w:tcW w:w="0" w:type="auto"/>
            <w:vAlign w:val="center"/>
            <w:hideMark/>
          </w:tcPr>
          <w:p w14:paraId="57B8215C"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Prediction Studio with MLOps</w:t>
            </w:r>
          </w:p>
        </w:tc>
        <w:tc>
          <w:tcPr>
            <w:tcW w:w="0" w:type="auto"/>
            <w:vAlign w:val="center"/>
            <w:hideMark/>
          </w:tcPr>
          <w:p w14:paraId="4DE4A6EE"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Predictive Model, Adaptive Model, Strategy</w:t>
            </w:r>
          </w:p>
        </w:tc>
        <w:tc>
          <w:tcPr>
            <w:tcW w:w="0" w:type="auto"/>
            <w:vAlign w:val="center"/>
            <w:hideMark/>
          </w:tcPr>
          <w:p w14:paraId="57E4D080"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Shadow mode operation; champion-challenger; automated monitoring; performance alerting</w:t>
            </w:r>
          </w:p>
        </w:tc>
      </w:tr>
      <w:tr w:rsidR="007F30BA" w:rsidRPr="007F30BA" w14:paraId="57AA9496" w14:textId="77777777">
        <w:trPr>
          <w:tblCellSpacing w:w="15" w:type="dxa"/>
        </w:trPr>
        <w:tc>
          <w:tcPr>
            <w:tcW w:w="0" w:type="auto"/>
            <w:vAlign w:val="center"/>
            <w:hideMark/>
          </w:tcPr>
          <w:p w14:paraId="599996F4"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Analytics &amp; Insights</w:t>
            </w:r>
          </w:p>
        </w:tc>
        <w:tc>
          <w:tcPr>
            <w:tcW w:w="0" w:type="auto"/>
            <w:vAlign w:val="center"/>
            <w:hideMark/>
          </w:tcPr>
          <w:p w14:paraId="7440FA3C"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Natural Language Processing</w:t>
            </w:r>
          </w:p>
        </w:tc>
        <w:tc>
          <w:tcPr>
            <w:tcW w:w="0" w:type="auto"/>
            <w:vAlign w:val="center"/>
            <w:hideMark/>
          </w:tcPr>
          <w:p w14:paraId="7BCCD817"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Text analytics, intent classification, email routing</w:t>
            </w:r>
          </w:p>
        </w:tc>
        <w:tc>
          <w:tcPr>
            <w:tcW w:w="0" w:type="auto"/>
            <w:vAlign w:val="center"/>
            <w:hideMark/>
          </w:tcPr>
          <w:p w14:paraId="7C8AD3C7"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Pega NLP with text analytics</w:t>
            </w:r>
          </w:p>
        </w:tc>
        <w:tc>
          <w:tcPr>
            <w:tcW w:w="0" w:type="auto"/>
            <w:vAlign w:val="center"/>
            <w:hideMark/>
          </w:tcPr>
          <w:p w14:paraId="74EB6902"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Text Analyzer, Classification, Model</w:t>
            </w:r>
          </w:p>
        </w:tc>
        <w:tc>
          <w:tcPr>
            <w:tcW w:w="0" w:type="auto"/>
            <w:vAlign w:val="center"/>
            <w:hideMark/>
          </w:tcPr>
          <w:p w14:paraId="06286B57"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Email routing; chat bot understanding; sentiment analysis; automated classification</w:t>
            </w:r>
          </w:p>
        </w:tc>
      </w:tr>
      <w:tr w:rsidR="007F30BA" w:rsidRPr="007F30BA" w14:paraId="4679E9E5" w14:textId="77777777">
        <w:trPr>
          <w:tblCellSpacing w:w="15" w:type="dxa"/>
        </w:trPr>
        <w:tc>
          <w:tcPr>
            <w:tcW w:w="0" w:type="auto"/>
            <w:vAlign w:val="center"/>
            <w:hideMark/>
          </w:tcPr>
          <w:p w14:paraId="4613303C"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Analytics &amp; Insights</w:t>
            </w:r>
          </w:p>
        </w:tc>
        <w:tc>
          <w:tcPr>
            <w:tcW w:w="0" w:type="auto"/>
            <w:vAlign w:val="center"/>
            <w:hideMark/>
          </w:tcPr>
          <w:p w14:paraId="692E3D4B"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Ethical Bias Detection</w:t>
            </w:r>
          </w:p>
        </w:tc>
        <w:tc>
          <w:tcPr>
            <w:tcW w:w="0" w:type="auto"/>
            <w:vAlign w:val="center"/>
            <w:hideMark/>
          </w:tcPr>
          <w:p w14:paraId="2DF25BBC"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Decision-level monitoring and reporting of model fairness</w:t>
            </w:r>
          </w:p>
        </w:tc>
        <w:tc>
          <w:tcPr>
            <w:tcW w:w="0" w:type="auto"/>
            <w:vAlign w:val="center"/>
            <w:hideMark/>
          </w:tcPr>
          <w:p w14:paraId="45B60DF1"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Built-in bias monitoring in Prediction Studio</w:t>
            </w:r>
          </w:p>
        </w:tc>
        <w:tc>
          <w:tcPr>
            <w:tcW w:w="0" w:type="auto"/>
            <w:vAlign w:val="center"/>
            <w:hideMark/>
          </w:tcPr>
          <w:p w14:paraId="7441BDCD"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Predictive Model, Report Definition</w:t>
            </w:r>
          </w:p>
        </w:tc>
        <w:tc>
          <w:tcPr>
            <w:tcW w:w="0" w:type="auto"/>
            <w:vAlign w:val="center"/>
            <w:hideMark/>
          </w:tcPr>
          <w:p w14:paraId="191B46DA"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 xml:space="preserve">Automated bias detection; regulatory compliance; </w:t>
            </w:r>
            <w:r w:rsidRPr="007F30BA">
              <w:rPr>
                <w:rFonts w:ascii="Times New Roman" w:eastAsia="Times New Roman" w:hAnsi="Times New Roman" w:cs="Times New Roman"/>
                <w:kern w:val="0"/>
                <w14:ligatures w14:val="none"/>
              </w:rPr>
              <w:lastRenderedPageBreak/>
              <w:t>transparent reporting; model explainability</w:t>
            </w:r>
          </w:p>
        </w:tc>
      </w:tr>
      <w:tr w:rsidR="007F30BA" w:rsidRPr="007F30BA" w14:paraId="73F87B86" w14:textId="77777777">
        <w:trPr>
          <w:tblCellSpacing w:w="15" w:type="dxa"/>
        </w:trPr>
        <w:tc>
          <w:tcPr>
            <w:tcW w:w="0" w:type="auto"/>
            <w:vAlign w:val="center"/>
            <w:hideMark/>
          </w:tcPr>
          <w:p w14:paraId="4E0EC1B8"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lastRenderedPageBreak/>
              <w:t>Analytics &amp; Insights</w:t>
            </w:r>
          </w:p>
        </w:tc>
        <w:tc>
          <w:tcPr>
            <w:tcW w:w="0" w:type="auto"/>
            <w:vAlign w:val="center"/>
            <w:hideMark/>
          </w:tcPr>
          <w:p w14:paraId="272A8D48"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Real-time Event Processing</w:t>
            </w:r>
          </w:p>
        </w:tc>
        <w:tc>
          <w:tcPr>
            <w:tcW w:w="0" w:type="auto"/>
            <w:vAlign w:val="center"/>
            <w:hideMark/>
          </w:tcPr>
          <w:p w14:paraId="267ACA0A"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In-flight data processing to trigger next-best-actions</w:t>
            </w:r>
          </w:p>
        </w:tc>
        <w:tc>
          <w:tcPr>
            <w:tcW w:w="0" w:type="auto"/>
            <w:vAlign w:val="center"/>
            <w:hideMark/>
          </w:tcPr>
          <w:p w14:paraId="4FA5B507"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Pega Event Strategy Manager</w:t>
            </w:r>
          </w:p>
        </w:tc>
        <w:tc>
          <w:tcPr>
            <w:tcW w:w="0" w:type="auto"/>
            <w:vAlign w:val="center"/>
            <w:hideMark/>
          </w:tcPr>
          <w:p w14:paraId="231EADC1"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Event Strategy, Real-time Container, Strategy</w:t>
            </w:r>
          </w:p>
        </w:tc>
        <w:tc>
          <w:tcPr>
            <w:tcW w:w="0" w:type="auto"/>
            <w:vAlign w:val="center"/>
            <w:hideMark/>
          </w:tcPr>
          <w:p w14:paraId="6AFC8147" w14:textId="77777777" w:rsidR="007F30BA" w:rsidRPr="007F30BA" w:rsidRDefault="007F30BA" w:rsidP="007F30BA">
            <w:pPr>
              <w:spacing w:after="0" w:line="240" w:lineRule="auto"/>
              <w:rPr>
                <w:rFonts w:ascii="Times New Roman" w:eastAsia="Times New Roman" w:hAnsi="Times New Roman" w:cs="Times New Roman"/>
                <w:kern w:val="0"/>
                <w14:ligatures w14:val="none"/>
              </w:rPr>
            </w:pPr>
            <w:r w:rsidRPr="007F30BA">
              <w:rPr>
                <w:rFonts w:ascii="Times New Roman" w:eastAsia="Times New Roman" w:hAnsi="Times New Roman" w:cs="Times New Roman"/>
                <w:kern w:val="0"/>
                <w14:ligatures w14:val="none"/>
              </w:rPr>
              <w:t>Event pattern detection; customer need identification; action triggering</w:t>
            </w:r>
          </w:p>
        </w:tc>
      </w:tr>
      <w:tr w:rsidR="00EB7372" w:rsidRPr="007F30BA" w14:paraId="75DA7D5D" w14:textId="77777777">
        <w:trPr>
          <w:tblCellSpacing w:w="15" w:type="dxa"/>
        </w:trPr>
        <w:tc>
          <w:tcPr>
            <w:tcW w:w="0" w:type="auto"/>
            <w:vAlign w:val="center"/>
          </w:tcPr>
          <w:p w14:paraId="0796BC46" w14:textId="77777777" w:rsidR="00EB7372" w:rsidRPr="007F30BA" w:rsidRDefault="00EB7372" w:rsidP="007F30BA">
            <w:pPr>
              <w:spacing w:after="0" w:line="240" w:lineRule="auto"/>
              <w:rPr>
                <w:rFonts w:ascii="Times New Roman" w:eastAsia="Times New Roman" w:hAnsi="Times New Roman" w:cs="Times New Roman"/>
                <w:kern w:val="0"/>
                <w14:ligatures w14:val="none"/>
              </w:rPr>
            </w:pPr>
          </w:p>
        </w:tc>
        <w:tc>
          <w:tcPr>
            <w:tcW w:w="0" w:type="auto"/>
            <w:vAlign w:val="center"/>
          </w:tcPr>
          <w:p w14:paraId="3CC183A6" w14:textId="77777777" w:rsidR="00EB7372" w:rsidRPr="007F30BA" w:rsidRDefault="00EB7372" w:rsidP="007F30BA">
            <w:pPr>
              <w:spacing w:after="0" w:line="240" w:lineRule="auto"/>
              <w:rPr>
                <w:rFonts w:ascii="Times New Roman" w:eastAsia="Times New Roman" w:hAnsi="Times New Roman" w:cs="Times New Roman"/>
                <w:kern w:val="0"/>
                <w14:ligatures w14:val="none"/>
              </w:rPr>
            </w:pPr>
          </w:p>
        </w:tc>
        <w:tc>
          <w:tcPr>
            <w:tcW w:w="0" w:type="auto"/>
            <w:vAlign w:val="center"/>
          </w:tcPr>
          <w:p w14:paraId="66E45650" w14:textId="77777777" w:rsidR="00EB7372" w:rsidRPr="007F30BA" w:rsidRDefault="00EB7372" w:rsidP="007F30BA">
            <w:pPr>
              <w:spacing w:after="0" w:line="240" w:lineRule="auto"/>
              <w:rPr>
                <w:rFonts w:ascii="Times New Roman" w:eastAsia="Times New Roman" w:hAnsi="Times New Roman" w:cs="Times New Roman"/>
                <w:kern w:val="0"/>
                <w14:ligatures w14:val="none"/>
              </w:rPr>
            </w:pPr>
          </w:p>
        </w:tc>
        <w:tc>
          <w:tcPr>
            <w:tcW w:w="0" w:type="auto"/>
            <w:vAlign w:val="center"/>
          </w:tcPr>
          <w:p w14:paraId="60D02130" w14:textId="77777777" w:rsidR="00EB7372" w:rsidRPr="007F30BA" w:rsidRDefault="00EB7372" w:rsidP="007F30BA">
            <w:pPr>
              <w:spacing w:after="0" w:line="240" w:lineRule="auto"/>
              <w:rPr>
                <w:rFonts w:ascii="Times New Roman" w:eastAsia="Times New Roman" w:hAnsi="Times New Roman" w:cs="Times New Roman"/>
                <w:kern w:val="0"/>
                <w14:ligatures w14:val="none"/>
              </w:rPr>
            </w:pPr>
          </w:p>
        </w:tc>
        <w:tc>
          <w:tcPr>
            <w:tcW w:w="0" w:type="auto"/>
            <w:vAlign w:val="center"/>
          </w:tcPr>
          <w:p w14:paraId="2B961E62" w14:textId="77777777" w:rsidR="00EB7372" w:rsidRPr="007F30BA" w:rsidRDefault="00EB7372" w:rsidP="007F30BA">
            <w:pPr>
              <w:spacing w:after="0" w:line="240" w:lineRule="auto"/>
              <w:rPr>
                <w:rFonts w:ascii="Times New Roman" w:eastAsia="Times New Roman" w:hAnsi="Times New Roman" w:cs="Times New Roman"/>
                <w:kern w:val="0"/>
                <w14:ligatures w14:val="none"/>
              </w:rPr>
            </w:pPr>
          </w:p>
        </w:tc>
        <w:tc>
          <w:tcPr>
            <w:tcW w:w="0" w:type="auto"/>
            <w:vAlign w:val="center"/>
          </w:tcPr>
          <w:p w14:paraId="39185750" w14:textId="77777777" w:rsidR="00EB7372" w:rsidRPr="007F30BA" w:rsidRDefault="00EB7372" w:rsidP="007F30BA">
            <w:pPr>
              <w:spacing w:after="0" w:line="240" w:lineRule="auto"/>
              <w:rPr>
                <w:rFonts w:ascii="Times New Roman" w:eastAsia="Times New Roman" w:hAnsi="Times New Roman" w:cs="Times New Roman"/>
                <w:kern w:val="0"/>
                <w14:ligatures w14:val="none"/>
              </w:rPr>
            </w:pPr>
          </w:p>
        </w:tc>
      </w:tr>
    </w:tbl>
    <w:p w14:paraId="1EA7B1C0" w14:textId="77777777" w:rsidR="007F30BA" w:rsidRPr="007F30BA" w:rsidRDefault="00600AD4" w:rsidP="007F30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31BD874">
          <v:rect id="_x0000_i1028" alt="" style="width:468pt;height:.05pt;mso-width-percent:0;mso-height-percent:0;mso-width-percent:0;mso-height-percent:0" o:hralign="center" o:hrstd="t" o:hr="t" fillcolor="#a0a0a0" stroked="f"/>
        </w:pict>
      </w:r>
    </w:p>
    <w:p w14:paraId="225AE626" w14:textId="77777777" w:rsidR="007F30BA" w:rsidRPr="007F30BA" w:rsidRDefault="007F30BA" w:rsidP="007F30B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F30BA">
        <w:rPr>
          <w:rFonts w:ascii="Times New Roman" w:eastAsia="Times New Roman" w:hAnsi="Times New Roman" w:cs="Times New Roman"/>
          <w:b/>
          <w:bCs/>
          <w:color w:val="000000"/>
          <w:kern w:val="0"/>
          <w:sz w:val="36"/>
          <w:szCs w:val="36"/>
          <w14:ligatures w14:val="none"/>
        </w:rPr>
        <w:t>Strategic Positioning: Why Pega</w:t>
      </w:r>
    </w:p>
    <w:p w14:paraId="143BF9A7" w14:textId="77777777" w:rsidR="007F30BA" w:rsidRPr="007F30BA" w:rsidRDefault="007F30BA" w:rsidP="007F30BA">
      <w:p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color w:val="000000"/>
          <w:kern w:val="0"/>
          <w14:ligatures w14:val="none"/>
        </w:rPr>
        <w:t>The comprehensive nature of Pega's AI capabilities delivers several strategic advantages for enterprise Centers of Excellence:</w:t>
      </w:r>
    </w:p>
    <w:p w14:paraId="5BE537D6" w14:textId="77777777" w:rsidR="007F30BA" w:rsidRPr="007F30BA" w:rsidRDefault="007F30BA" w:rsidP="007F30BA">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Unified Platform Architecture:</w:t>
      </w:r>
      <w:r w:rsidRPr="007F30BA">
        <w:rPr>
          <w:rFonts w:ascii="Times New Roman" w:eastAsia="Times New Roman" w:hAnsi="Times New Roman" w:cs="Times New Roman"/>
          <w:color w:val="000000"/>
          <w:kern w:val="0"/>
          <w14:ligatures w14:val="none"/>
        </w:rPr>
        <w:t> Unlike point solutions requiring extensive integration, Pega provides decisioning AI, generative AI, and agentic AI within a single platform. This reduces integration complexity, accelerates time-to-value, and ensures consistent governance across AI implementations.</w:t>
      </w:r>
    </w:p>
    <w:p w14:paraId="039BE11E" w14:textId="77777777" w:rsidR="007F30BA" w:rsidRPr="007F30BA" w:rsidRDefault="007F30BA" w:rsidP="007F30BA">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Low-Code AI Accessibility:</w:t>
      </w:r>
      <w:r w:rsidRPr="007F30BA">
        <w:rPr>
          <w:rFonts w:ascii="Times New Roman" w:eastAsia="Times New Roman" w:hAnsi="Times New Roman" w:cs="Times New Roman"/>
          <w:color w:val="000000"/>
          <w:kern w:val="0"/>
          <w14:ligatures w14:val="none"/>
        </w:rPr>
        <w:t> Pega democratizes AI through visual tools and low-code interfaces. Business analysts and citizen developers can leverage sophisticated AI capabilities without deep data science expertise, expanding the organization's AI delivery capacity.</w:t>
      </w:r>
    </w:p>
    <w:p w14:paraId="0E17DD3F" w14:textId="77777777" w:rsidR="007F30BA" w:rsidRPr="007F30BA" w:rsidRDefault="007F30BA" w:rsidP="007F30BA">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Workflow-Native AI:</w:t>
      </w:r>
      <w:r w:rsidRPr="007F30BA">
        <w:rPr>
          <w:rFonts w:ascii="Times New Roman" w:eastAsia="Times New Roman" w:hAnsi="Times New Roman" w:cs="Times New Roman"/>
          <w:color w:val="000000"/>
          <w:kern w:val="0"/>
          <w14:ligatures w14:val="none"/>
        </w:rPr>
        <w:t> AI capabilities are embedded directly into case management and workflow engines, not bolted on as afterthoughts. This ensures AI insights translate immediately into action, closing the loop between intelligence and execution.</w:t>
      </w:r>
    </w:p>
    <w:p w14:paraId="448F66D8" w14:textId="77777777" w:rsidR="007F30BA" w:rsidRPr="007F30BA" w:rsidRDefault="007F30BA" w:rsidP="007F30BA">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Governance and Auditability:</w:t>
      </w:r>
      <w:r w:rsidRPr="007F30BA">
        <w:rPr>
          <w:rFonts w:ascii="Times New Roman" w:eastAsia="Times New Roman" w:hAnsi="Times New Roman" w:cs="Times New Roman"/>
          <w:color w:val="000000"/>
          <w:kern w:val="0"/>
          <w14:ligatures w14:val="none"/>
        </w:rPr>
        <w:t> Every AI-driven decision is traceable, explainable, and auditable. This is critical for regulated industries like banking where model transparency, bias detection, and compliance documentation are non-negotiable.</w:t>
      </w:r>
    </w:p>
    <w:p w14:paraId="4C6945B5" w14:textId="77777777" w:rsidR="007F30BA" w:rsidRPr="007F30BA" w:rsidRDefault="007F30BA" w:rsidP="007F30BA">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Continuous Learning Architecture:</w:t>
      </w:r>
      <w:r w:rsidRPr="007F30BA">
        <w:rPr>
          <w:rFonts w:ascii="Times New Roman" w:eastAsia="Times New Roman" w:hAnsi="Times New Roman" w:cs="Times New Roman"/>
          <w:color w:val="000000"/>
          <w:kern w:val="0"/>
          <w14:ligatures w14:val="none"/>
        </w:rPr>
        <w:t> Adaptive models improve automatically based on outcomes, reducing the manual retraining burden. The MLOps framework supports champion-challenger testing, shadow mode deployment, and automated performance monitoring.</w:t>
      </w:r>
    </w:p>
    <w:p w14:paraId="7DA41767" w14:textId="1E64876D" w:rsidR="007F30BA" w:rsidRPr="007F30BA" w:rsidRDefault="007F30BA" w:rsidP="007F30BA">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Agentic Future-Readiness:</w:t>
      </w:r>
      <w:r w:rsidRPr="007F30BA">
        <w:rPr>
          <w:rFonts w:ascii="Times New Roman" w:eastAsia="Times New Roman" w:hAnsi="Times New Roman" w:cs="Times New Roman"/>
          <w:color w:val="000000"/>
          <w:kern w:val="0"/>
          <w14:ligatures w14:val="none"/>
        </w:rPr>
        <w:t xml:space="preserve"> Pega's investment in agentic AI positions </w:t>
      </w:r>
      <w:r w:rsidR="006370D3">
        <w:rPr>
          <w:rFonts w:ascii="Times New Roman" w:eastAsia="Times New Roman" w:hAnsi="Times New Roman" w:cs="Times New Roman"/>
          <w:color w:val="000000"/>
          <w:kern w:val="0"/>
          <w14:ligatures w14:val="none"/>
        </w:rPr>
        <w:t>Financial Services Enterprises</w:t>
      </w:r>
      <w:r>
        <w:rPr>
          <w:rFonts w:ascii="Times New Roman" w:eastAsia="Times New Roman" w:hAnsi="Times New Roman" w:cs="Times New Roman"/>
          <w:color w:val="000000"/>
          <w:kern w:val="0"/>
          <w14:ligatures w14:val="none"/>
        </w:rPr>
        <w:t xml:space="preserve"> </w:t>
      </w:r>
      <w:r w:rsidRPr="007F30BA">
        <w:rPr>
          <w:rFonts w:ascii="Times New Roman" w:eastAsia="Times New Roman" w:hAnsi="Times New Roman" w:cs="Times New Roman"/>
          <w:color w:val="000000"/>
          <w:kern w:val="0"/>
          <w14:ligatures w14:val="none"/>
        </w:rPr>
        <w:t>for the next wave of autonomous systems. Agent orchestration, tool-based extensibility, and workflow-guided autonomy provide a governed path to increased automation.</w:t>
      </w:r>
    </w:p>
    <w:p w14:paraId="1B22C4C7" w14:textId="77777777" w:rsidR="007F30BA" w:rsidRPr="007F30BA" w:rsidRDefault="00600AD4" w:rsidP="007F30BA">
      <w:pPr>
        <w:spacing w:after="0" w:line="240" w:lineRule="auto"/>
        <w:rPr>
          <w:rFonts w:ascii="Times New Roman" w:eastAsia="Times New Roman" w:hAnsi="Times New Roman" w:cs="Times New Roman"/>
          <w:kern w:val="0"/>
          <w14:ligatures w14:val="none"/>
        </w:rPr>
      </w:pPr>
      <w:r>
        <w:pict w14:anchorId="38001F74">
          <v:rect id="Horizontal Line 16" o:spid="_x0000_s1028" alt="" style="width:9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E3D199" w14:textId="77777777" w:rsidR="007F30BA" w:rsidRPr="007F30BA" w:rsidRDefault="007F30BA" w:rsidP="007F30B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F30BA">
        <w:rPr>
          <w:rFonts w:ascii="Times New Roman" w:eastAsia="Times New Roman" w:hAnsi="Times New Roman" w:cs="Times New Roman"/>
          <w:b/>
          <w:bCs/>
          <w:color w:val="000000"/>
          <w:kern w:val="0"/>
          <w:sz w:val="36"/>
          <w:szCs w:val="36"/>
          <w14:ligatures w14:val="none"/>
        </w:rPr>
        <w:lastRenderedPageBreak/>
        <w:t>Banking-Specific Use Cases</w:t>
      </w:r>
    </w:p>
    <w:p w14:paraId="01ECA31E" w14:textId="112EF2B7" w:rsidR="007F30BA" w:rsidRPr="007F30BA" w:rsidRDefault="007F30BA" w:rsidP="007F30BA">
      <w:p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color w:val="000000"/>
          <w:kern w:val="0"/>
          <w14:ligatures w14:val="none"/>
        </w:rPr>
        <w:t xml:space="preserve">For the </w:t>
      </w:r>
      <w:r w:rsidR="006370D3">
        <w:rPr>
          <w:rFonts w:ascii="Times New Roman" w:eastAsia="Times New Roman" w:hAnsi="Times New Roman" w:cs="Times New Roman"/>
          <w:color w:val="000000"/>
          <w:kern w:val="0"/>
          <w14:ligatures w14:val="none"/>
        </w:rPr>
        <w:t>Financial Services Enterprises</w:t>
      </w:r>
      <w:r w:rsidRPr="007F30BA">
        <w:rPr>
          <w:rFonts w:ascii="Times New Roman" w:eastAsia="Times New Roman" w:hAnsi="Times New Roman" w:cs="Times New Roman"/>
          <w:color w:val="000000"/>
          <w:kern w:val="0"/>
          <w14:ligatures w14:val="none"/>
        </w:rPr>
        <w:t xml:space="preserve"> environment, these capabilities enable specific high-value scenarios:</w:t>
      </w:r>
    </w:p>
    <w:p w14:paraId="6E3A62C7" w14:textId="77777777" w:rsidR="007F30BA" w:rsidRPr="007F30BA" w:rsidRDefault="007F30BA" w:rsidP="007F30BA">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Fraud Detection and Prevention:</w:t>
      </w:r>
      <w:r w:rsidRPr="007F30BA">
        <w:rPr>
          <w:rFonts w:ascii="Times New Roman" w:eastAsia="Times New Roman" w:hAnsi="Times New Roman" w:cs="Times New Roman"/>
          <w:color w:val="000000"/>
          <w:kern w:val="0"/>
          <w14:ligatures w14:val="none"/>
        </w:rPr>
        <w:t> Real-time decisioning combined with predictive analytics identifies suspicious transactions instantly, while adaptive models continuously refine detection accuracy based on confirmed fraud patterns.</w:t>
      </w:r>
    </w:p>
    <w:p w14:paraId="50EC64EE" w14:textId="77777777" w:rsidR="007F30BA" w:rsidRPr="007F30BA" w:rsidRDefault="007F30BA" w:rsidP="007F30BA">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Customer Onboarding Optimization:</w:t>
      </w:r>
      <w:r w:rsidRPr="007F30BA">
        <w:rPr>
          <w:rFonts w:ascii="Times New Roman" w:eastAsia="Times New Roman" w:hAnsi="Times New Roman" w:cs="Times New Roman"/>
          <w:color w:val="000000"/>
          <w:kern w:val="0"/>
          <w14:ligatures w14:val="none"/>
        </w:rPr>
        <w:t> Agentic AI accelerates account opening through document intelligence, automated verification workflows, and conversational agents that guide customers through complex processes.</w:t>
      </w:r>
    </w:p>
    <w:p w14:paraId="17E8D9CD" w14:textId="77777777" w:rsidR="007F30BA" w:rsidRPr="007F30BA" w:rsidRDefault="007F30BA" w:rsidP="007F30BA">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Regulatory Compliance Management:</w:t>
      </w:r>
      <w:r w:rsidRPr="007F30BA">
        <w:rPr>
          <w:rFonts w:ascii="Times New Roman" w:eastAsia="Times New Roman" w:hAnsi="Times New Roman" w:cs="Times New Roman"/>
          <w:color w:val="000000"/>
          <w:kern w:val="0"/>
          <w14:ligatures w14:val="none"/>
        </w:rPr>
        <w:t> Ethical bias detection, model transparency, and audit trails ensure AI-driven decisions meet regulatory requirements. Workflow automation enforces consistent compliance processes across the enterprise.</w:t>
      </w:r>
    </w:p>
    <w:p w14:paraId="5AF8510F" w14:textId="77777777" w:rsidR="007F30BA" w:rsidRPr="007F30BA" w:rsidRDefault="007F30BA" w:rsidP="007F30BA">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Next-Best-Product Recommendations:</w:t>
      </w:r>
      <w:r w:rsidRPr="007F30BA">
        <w:rPr>
          <w:rFonts w:ascii="Times New Roman" w:eastAsia="Times New Roman" w:hAnsi="Times New Roman" w:cs="Times New Roman"/>
          <w:color w:val="000000"/>
          <w:kern w:val="0"/>
          <w14:ligatures w14:val="none"/>
        </w:rPr>
        <w:t> Customer Decision Hub analyzes behavior, preferences, and context to recommend relevant financial products at optimal moments, increasing conversion while respecting engagement policies and volume constraints.</w:t>
      </w:r>
    </w:p>
    <w:p w14:paraId="034A8026" w14:textId="77777777" w:rsidR="007F30BA" w:rsidRPr="007F30BA" w:rsidRDefault="007F30BA" w:rsidP="007F30BA">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Operational Efficiency:</w:t>
      </w:r>
      <w:r w:rsidRPr="007F30BA">
        <w:rPr>
          <w:rFonts w:ascii="Times New Roman" w:eastAsia="Times New Roman" w:hAnsi="Times New Roman" w:cs="Times New Roman"/>
          <w:color w:val="000000"/>
          <w:kern w:val="0"/>
          <w14:ligatures w14:val="none"/>
        </w:rPr>
        <w:t> Automation agents handle routine inquiries, document processing, and research tasks, freeing human experts for complex cases. Smart prioritization ensures critical work receives immediate attention.</w:t>
      </w:r>
    </w:p>
    <w:p w14:paraId="5C22E128" w14:textId="77777777" w:rsidR="007F30BA" w:rsidRPr="007F30BA" w:rsidRDefault="007F30BA" w:rsidP="007F30BA">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Responsible &amp; Trustworthy AI:</w:t>
      </w:r>
      <w:r w:rsidRPr="007F30BA">
        <w:rPr>
          <w:rFonts w:ascii="Times New Roman" w:eastAsia="Times New Roman" w:hAnsi="Times New Roman" w:cs="Times New Roman"/>
          <w:color w:val="000000"/>
          <w:kern w:val="0"/>
          <w14:ligatures w14:val="none"/>
        </w:rPr>
        <w:t> AI Governance Dashboards, Explainable AI (XAI), and Privacy-Preserving AI support compliance and transparency.</w:t>
      </w:r>
    </w:p>
    <w:p w14:paraId="4124B3F2" w14:textId="77777777" w:rsidR="007F30BA" w:rsidRPr="007F30BA" w:rsidRDefault="007F30BA" w:rsidP="007F30BA">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AI for Collaboration &amp; Knowledge Management:</w:t>
      </w:r>
      <w:r w:rsidRPr="007F30BA">
        <w:rPr>
          <w:rFonts w:ascii="Times New Roman" w:eastAsia="Times New Roman" w:hAnsi="Times New Roman" w:cs="Times New Roman"/>
          <w:color w:val="000000"/>
          <w:kern w:val="0"/>
          <w14:ligatures w14:val="none"/>
        </w:rPr>
        <w:t> Enterprise Knowledge Graphs, Intelligent Search &amp; Discovery, and AI-Powered Collaboration Tools enhance knowledge sharing and teamwork.</w:t>
      </w:r>
    </w:p>
    <w:p w14:paraId="3818116C" w14:textId="77777777" w:rsidR="007F30BA" w:rsidRPr="007F30BA" w:rsidRDefault="007F30BA" w:rsidP="007F30BA">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AI for Security &amp; Risk:</w:t>
      </w:r>
      <w:r w:rsidRPr="007F30BA">
        <w:rPr>
          <w:rFonts w:ascii="Times New Roman" w:eastAsia="Times New Roman" w:hAnsi="Times New Roman" w:cs="Times New Roman"/>
          <w:color w:val="000000"/>
          <w:kern w:val="0"/>
          <w14:ligatures w14:val="none"/>
        </w:rPr>
        <w:t> Threat Detection &amp; Response and Risk Scoring &amp; Early Warning Systems strengthen security posture.</w:t>
      </w:r>
    </w:p>
    <w:p w14:paraId="0E613328" w14:textId="77777777" w:rsidR="007F30BA" w:rsidRPr="007F30BA" w:rsidRDefault="007F30BA" w:rsidP="007F30BA">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AI for Sustainability &amp; ESG:</w:t>
      </w:r>
      <w:r w:rsidRPr="007F30BA">
        <w:rPr>
          <w:rFonts w:ascii="Times New Roman" w:eastAsia="Times New Roman" w:hAnsi="Times New Roman" w:cs="Times New Roman"/>
          <w:color w:val="000000"/>
          <w:kern w:val="0"/>
          <w14:ligatures w14:val="none"/>
        </w:rPr>
        <w:t> Sustainability Analytics and ESG Compliance Automation support environmental and governance objectives.</w:t>
      </w:r>
    </w:p>
    <w:p w14:paraId="41F42D9E" w14:textId="77777777" w:rsidR="007F30BA" w:rsidRPr="007F30BA" w:rsidRDefault="007F30BA" w:rsidP="007F30BA">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AI for Customer &amp; Employee Experience:</w:t>
      </w:r>
      <w:r w:rsidRPr="007F30BA">
        <w:rPr>
          <w:rFonts w:ascii="Times New Roman" w:eastAsia="Times New Roman" w:hAnsi="Times New Roman" w:cs="Times New Roman"/>
          <w:color w:val="000000"/>
          <w:kern w:val="0"/>
          <w14:ligatures w14:val="none"/>
        </w:rPr>
        <w:t> Personalized Experience Engines and Employee Enablement Bots improve engagement and enablement.</w:t>
      </w:r>
    </w:p>
    <w:p w14:paraId="4F86E70E" w14:textId="77777777" w:rsidR="007F30BA" w:rsidRPr="007F30BA" w:rsidRDefault="007F30BA" w:rsidP="007F30BA">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AI for Innovation &amp; R&amp;D:</w:t>
      </w:r>
      <w:r w:rsidRPr="007F30BA">
        <w:rPr>
          <w:rFonts w:ascii="Times New Roman" w:eastAsia="Times New Roman" w:hAnsi="Times New Roman" w:cs="Times New Roman"/>
          <w:color w:val="000000"/>
          <w:kern w:val="0"/>
          <w14:ligatures w14:val="none"/>
        </w:rPr>
        <w:t> Automated Patent Analysis and Idea Generation &amp; Evaluation drive innovation and research.</w:t>
      </w:r>
    </w:p>
    <w:p w14:paraId="055AEA11" w14:textId="77777777" w:rsidR="007F30BA" w:rsidRPr="007F30BA" w:rsidRDefault="00600AD4" w:rsidP="007F30BA">
      <w:pPr>
        <w:spacing w:after="0" w:line="240" w:lineRule="auto"/>
        <w:rPr>
          <w:rFonts w:ascii="Times New Roman" w:eastAsia="Times New Roman" w:hAnsi="Times New Roman" w:cs="Times New Roman"/>
          <w:kern w:val="0"/>
          <w14:ligatures w14:val="none"/>
        </w:rPr>
      </w:pPr>
      <w:r>
        <w:pict w14:anchorId="6AEE6BD9">
          <v:rect id="Horizontal Line 17" o:spid="_x0000_s1027" alt="" style="width:9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D249D2" w14:textId="77777777" w:rsidR="007F30BA" w:rsidRPr="007F30BA" w:rsidRDefault="007F30BA" w:rsidP="007F30B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F30BA">
        <w:rPr>
          <w:rFonts w:ascii="Times New Roman" w:eastAsia="Times New Roman" w:hAnsi="Times New Roman" w:cs="Times New Roman"/>
          <w:b/>
          <w:bCs/>
          <w:color w:val="000000"/>
          <w:kern w:val="0"/>
          <w:sz w:val="36"/>
          <w:szCs w:val="36"/>
          <w14:ligatures w14:val="none"/>
        </w:rPr>
        <w:t>Process for Sourcing and Evaluating Ideas</w:t>
      </w:r>
    </w:p>
    <w:p w14:paraId="1D66C73F" w14:textId="2278971C" w:rsidR="007F30BA" w:rsidRPr="007F30BA" w:rsidRDefault="00EB7372" w:rsidP="007F30BA">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Establishing</w:t>
      </w:r>
      <w:r w:rsidR="007F30BA" w:rsidRPr="007F30BA">
        <w:rPr>
          <w:rFonts w:ascii="Times New Roman" w:eastAsia="Times New Roman" w:hAnsi="Times New Roman" w:cs="Times New Roman"/>
          <w:color w:val="000000"/>
          <w:kern w:val="0"/>
          <w14:ligatures w14:val="none"/>
        </w:rPr>
        <w:t xml:space="preserve"> a structured process for sourcing and evaluating AI capability ideas is essential:</w:t>
      </w:r>
    </w:p>
    <w:p w14:paraId="0AF67A15" w14:textId="77777777" w:rsidR="007F30BA" w:rsidRPr="007F30BA" w:rsidRDefault="007F30BA" w:rsidP="007F30BA">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lastRenderedPageBreak/>
        <w:t>Capability Inventory:</w:t>
      </w:r>
      <w:r w:rsidRPr="007F30BA">
        <w:rPr>
          <w:rFonts w:ascii="Times New Roman" w:eastAsia="Times New Roman" w:hAnsi="Times New Roman" w:cs="Times New Roman"/>
          <w:color w:val="000000"/>
          <w:kern w:val="0"/>
          <w14:ligatures w14:val="none"/>
        </w:rPr>
        <w:t> Catalog existing AI implementations across LOBs, identifying overlaps, gaps, and opportunities for consolidation.</w:t>
      </w:r>
    </w:p>
    <w:p w14:paraId="2CB621F7" w14:textId="77777777" w:rsidR="007F30BA" w:rsidRPr="007F30BA" w:rsidRDefault="007F30BA" w:rsidP="007F30BA">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Use Case Prioritization:</w:t>
      </w:r>
      <w:r w:rsidRPr="007F30BA">
        <w:rPr>
          <w:rFonts w:ascii="Times New Roman" w:eastAsia="Times New Roman" w:hAnsi="Times New Roman" w:cs="Times New Roman"/>
          <w:color w:val="000000"/>
          <w:kern w:val="0"/>
          <w14:ligatures w14:val="none"/>
        </w:rPr>
        <w:t> Evaluate potential AI applications using a rubric that considers business value, technical feasibility, data availability, and strategic alignment.</w:t>
      </w:r>
    </w:p>
    <w:p w14:paraId="6241CC42" w14:textId="77777777" w:rsidR="007F30BA" w:rsidRPr="007F30BA" w:rsidRDefault="007F30BA" w:rsidP="007F30BA">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Pilot Framework:</w:t>
      </w:r>
      <w:r w:rsidRPr="007F30BA">
        <w:rPr>
          <w:rFonts w:ascii="Times New Roman" w:eastAsia="Times New Roman" w:hAnsi="Times New Roman" w:cs="Times New Roman"/>
          <w:color w:val="000000"/>
          <w:kern w:val="0"/>
          <w14:ligatures w14:val="none"/>
        </w:rPr>
        <w:t> Establish a standardized approach for piloting AI capabilities, including success metrics, timeline expectations, and go/no-go criteria.</w:t>
      </w:r>
    </w:p>
    <w:p w14:paraId="1145DD6A" w14:textId="77777777" w:rsidR="007F30BA" w:rsidRPr="007F30BA" w:rsidRDefault="007F30BA" w:rsidP="007F30BA">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Center of Excellence Governance:</w:t>
      </w:r>
      <w:r w:rsidRPr="007F30BA">
        <w:rPr>
          <w:rFonts w:ascii="Times New Roman" w:eastAsia="Times New Roman" w:hAnsi="Times New Roman" w:cs="Times New Roman"/>
          <w:color w:val="000000"/>
          <w:kern w:val="0"/>
          <w14:ligatures w14:val="none"/>
        </w:rPr>
        <w:t> Define clear processes for capability evaluation, approval, funding, and ongoing performance monitoring. Ensure flexibility to adapt as priorities evolve.</w:t>
      </w:r>
    </w:p>
    <w:p w14:paraId="404BF264" w14:textId="77777777" w:rsidR="007F30BA" w:rsidRPr="007F30BA" w:rsidRDefault="007F30BA" w:rsidP="007F30BA">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b/>
          <w:bCs/>
          <w:color w:val="000000"/>
          <w:kern w:val="0"/>
          <w14:ligatures w14:val="none"/>
        </w:rPr>
        <w:t>Knowledge Sharing:</w:t>
      </w:r>
      <w:r w:rsidRPr="007F30BA">
        <w:rPr>
          <w:rFonts w:ascii="Times New Roman" w:eastAsia="Times New Roman" w:hAnsi="Times New Roman" w:cs="Times New Roman"/>
          <w:color w:val="000000"/>
          <w:kern w:val="0"/>
          <w14:ligatures w14:val="none"/>
        </w:rPr>
        <w:t> Create mechanisms for cross-LOB sharing of AI use cases, lessons learned, and best practices to accelerate adoption and avoid redundant efforts.</w:t>
      </w:r>
    </w:p>
    <w:p w14:paraId="3C9EB9B9" w14:textId="33C666F6" w:rsidR="007F30BA" w:rsidRPr="007F30BA" w:rsidRDefault="007F30BA" w:rsidP="007F30BA">
      <w:p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color w:val="000000"/>
          <w:kern w:val="0"/>
          <w14:ligatures w14:val="none"/>
        </w:rPr>
        <w:t xml:space="preserve">The technology-agnostic framework above provides a common language for evaluating AI capabilities regardless of implementation technology, while the detailed Pega matrix demonstrates specific delivery mechanisms and differentiators. </w:t>
      </w:r>
    </w:p>
    <w:p w14:paraId="3047CE6B" w14:textId="77777777" w:rsidR="007F30BA" w:rsidRPr="007F30BA" w:rsidRDefault="00600AD4" w:rsidP="007F30BA">
      <w:pPr>
        <w:spacing w:after="0" w:line="240" w:lineRule="auto"/>
        <w:rPr>
          <w:rFonts w:ascii="Times New Roman" w:eastAsia="Times New Roman" w:hAnsi="Times New Roman" w:cs="Times New Roman"/>
          <w:kern w:val="0"/>
          <w14:ligatures w14:val="none"/>
        </w:rPr>
      </w:pPr>
      <w:r>
        <w:pict w14:anchorId="5C926B36">
          <v:rect id="Horizontal Line 18" o:spid="_x0000_s1026" alt="" style="width:9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C69B0A" w14:textId="77777777" w:rsidR="007F30BA" w:rsidRPr="007F30BA" w:rsidRDefault="007F30BA" w:rsidP="007F30B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F30BA">
        <w:rPr>
          <w:rFonts w:ascii="Times New Roman" w:eastAsia="Times New Roman" w:hAnsi="Times New Roman" w:cs="Times New Roman"/>
          <w:b/>
          <w:bCs/>
          <w:color w:val="000000"/>
          <w:kern w:val="0"/>
          <w:sz w:val="36"/>
          <w:szCs w:val="36"/>
          <w14:ligatures w14:val="none"/>
        </w:rPr>
        <w:t>Conclusion</w:t>
      </w:r>
    </w:p>
    <w:p w14:paraId="5736A300" w14:textId="2457717C" w:rsidR="007F30BA" w:rsidRPr="007F30BA" w:rsidRDefault="007F30BA" w:rsidP="007F30BA">
      <w:pPr>
        <w:spacing w:before="100" w:beforeAutospacing="1" w:after="100" w:afterAutospacing="1" w:line="240" w:lineRule="auto"/>
        <w:rPr>
          <w:rFonts w:ascii="Times New Roman" w:eastAsia="Times New Roman" w:hAnsi="Times New Roman" w:cs="Times New Roman"/>
          <w:color w:val="000000"/>
          <w:kern w:val="0"/>
          <w14:ligatures w14:val="none"/>
        </w:rPr>
      </w:pPr>
      <w:r w:rsidRPr="007F30BA">
        <w:rPr>
          <w:rFonts w:ascii="Times New Roman" w:eastAsia="Times New Roman" w:hAnsi="Times New Roman" w:cs="Times New Roman"/>
          <w:color w:val="000000"/>
          <w:kern w:val="0"/>
          <w14:ligatures w14:val="none"/>
        </w:rPr>
        <w:t xml:space="preserve">The Enterprise AI Capabilities Framework empowers organizations to strategically harness the full spectrum of AI technologies. By adopting these capabilities and leveraging the Pega capability matrix, </w:t>
      </w:r>
      <w:r w:rsidR="006370D3">
        <w:rPr>
          <w:rFonts w:ascii="Times New Roman" w:eastAsia="Times New Roman" w:hAnsi="Times New Roman" w:cs="Times New Roman"/>
          <w:color w:val="000000"/>
          <w:kern w:val="0"/>
          <w14:ligatures w14:val="none"/>
        </w:rPr>
        <w:t>Financial Services Enterprises</w:t>
      </w:r>
      <w:r>
        <w:rPr>
          <w:rFonts w:ascii="Times New Roman" w:eastAsia="Times New Roman" w:hAnsi="Times New Roman" w:cs="Times New Roman"/>
          <w:color w:val="000000"/>
          <w:kern w:val="0"/>
          <w14:ligatures w14:val="none"/>
        </w:rPr>
        <w:t xml:space="preserve"> </w:t>
      </w:r>
      <w:r w:rsidRPr="007F30BA">
        <w:rPr>
          <w:rFonts w:ascii="Times New Roman" w:eastAsia="Times New Roman" w:hAnsi="Times New Roman" w:cs="Times New Roman"/>
          <w:color w:val="000000"/>
          <w:kern w:val="0"/>
          <w14:ligatures w14:val="none"/>
        </w:rPr>
        <w:t>can drive innovation, enhance operational efficiency, and maintain a competitive edge in a rapidly evolving digital landscape. This structured approach ensures that AI initiatives are aligned with business objectives, governed responsibly, and scalable across the organization. As AI continues to transform industries, this framework provides a robust foundation for sustainable growth, regulatory compliance, and future readiness.</w:t>
      </w:r>
    </w:p>
    <w:p w14:paraId="5B691F0B" w14:textId="77777777" w:rsidR="001C46DE" w:rsidRPr="007F30BA" w:rsidRDefault="001C46DE" w:rsidP="007F30BA"/>
    <w:sectPr w:rsidR="001C46DE" w:rsidRPr="007F30BA" w:rsidSect="00EB7372">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5C1C"/>
    <w:multiLevelType w:val="multilevel"/>
    <w:tmpl w:val="C94E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A1610"/>
    <w:multiLevelType w:val="multilevel"/>
    <w:tmpl w:val="4ECA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26F58"/>
    <w:multiLevelType w:val="multilevel"/>
    <w:tmpl w:val="BF084A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AB1381D"/>
    <w:multiLevelType w:val="multilevel"/>
    <w:tmpl w:val="F1DC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94BAF"/>
    <w:multiLevelType w:val="multilevel"/>
    <w:tmpl w:val="7DF8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B71A1"/>
    <w:multiLevelType w:val="multilevel"/>
    <w:tmpl w:val="0D2E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865E4"/>
    <w:multiLevelType w:val="multilevel"/>
    <w:tmpl w:val="6C62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16CB7"/>
    <w:multiLevelType w:val="multilevel"/>
    <w:tmpl w:val="0E68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C054A"/>
    <w:multiLevelType w:val="multilevel"/>
    <w:tmpl w:val="4A8C5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186661"/>
    <w:multiLevelType w:val="multilevel"/>
    <w:tmpl w:val="C35E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D4235"/>
    <w:multiLevelType w:val="multilevel"/>
    <w:tmpl w:val="4F22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ED173C"/>
    <w:multiLevelType w:val="multilevel"/>
    <w:tmpl w:val="40EE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654036"/>
    <w:multiLevelType w:val="multilevel"/>
    <w:tmpl w:val="1ACE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F4743C"/>
    <w:multiLevelType w:val="multilevel"/>
    <w:tmpl w:val="DCEE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2C5D03"/>
    <w:multiLevelType w:val="multilevel"/>
    <w:tmpl w:val="1702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7E4869"/>
    <w:multiLevelType w:val="multilevel"/>
    <w:tmpl w:val="34F6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704A81"/>
    <w:multiLevelType w:val="multilevel"/>
    <w:tmpl w:val="EAC2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B75B9C"/>
    <w:multiLevelType w:val="multilevel"/>
    <w:tmpl w:val="9400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16094F"/>
    <w:multiLevelType w:val="multilevel"/>
    <w:tmpl w:val="84C4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431C3"/>
    <w:multiLevelType w:val="multilevel"/>
    <w:tmpl w:val="A52A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2914A5"/>
    <w:multiLevelType w:val="multilevel"/>
    <w:tmpl w:val="6E4E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035049"/>
    <w:multiLevelType w:val="multilevel"/>
    <w:tmpl w:val="6B58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841E02"/>
    <w:multiLevelType w:val="multilevel"/>
    <w:tmpl w:val="CD96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D8611B"/>
    <w:multiLevelType w:val="multilevel"/>
    <w:tmpl w:val="304E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04751F"/>
    <w:multiLevelType w:val="multilevel"/>
    <w:tmpl w:val="EC42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FD3531"/>
    <w:multiLevelType w:val="multilevel"/>
    <w:tmpl w:val="8B04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5817B1"/>
    <w:multiLevelType w:val="multilevel"/>
    <w:tmpl w:val="2134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240FB5"/>
    <w:multiLevelType w:val="multilevel"/>
    <w:tmpl w:val="88A0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617BB4"/>
    <w:multiLevelType w:val="multilevel"/>
    <w:tmpl w:val="D826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7D2CB3"/>
    <w:multiLevelType w:val="multilevel"/>
    <w:tmpl w:val="3730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D80740"/>
    <w:multiLevelType w:val="multilevel"/>
    <w:tmpl w:val="92F8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1A7D25"/>
    <w:multiLevelType w:val="multilevel"/>
    <w:tmpl w:val="717E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DB5A4F"/>
    <w:multiLevelType w:val="multilevel"/>
    <w:tmpl w:val="8BEC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465439"/>
    <w:multiLevelType w:val="multilevel"/>
    <w:tmpl w:val="A7F6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841D4A"/>
    <w:multiLevelType w:val="multilevel"/>
    <w:tmpl w:val="98F2F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372F54"/>
    <w:multiLevelType w:val="multilevel"/>
    <w:tmpl w:val="C94A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201833"/>
    <w:multiLevelType w:val="multilevel"/>
    <w:tmpl w:val="131E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687381">
    <w:abstractNumId w:val="13"/>
  </w:num>
  <w:num w:numId="2" w16cid:durableId="1975215291">
    <w:abstractNumId w:val="19"/>
  </w:num>
  <w:num w:numId="3" w16cid:durableId="194776352">
    <w:abstractNumId w:val="4"/>
  </w:num>
  <w:num w:numId="4" w16cid:durableId="1347511981">
    <w:abstractNumId w:val="10"/>
  </w:num>
  <w:num w:numId="5" w16cid:durableId="2039811124">
    <w:abstractNumId w:val="15"/>
  </w:num>
  <w:num w:numId="6" w16cid:durableId="2090343178">
    <w:abstractNumId w:val="27"/>
  </w:num>
  <w:num w:numId="7" w16cid:durableId="760444145">
    <w:abstractNumId w:val="2"/>
  </w:num>
  <w:num w:numId="8" w16cid:durableId="579096230">
    <w:abstractNumId w:val="0"/>
  </w:num>
  <w:num w:numId="9" w16cid:durableId="1170022053">
    <w:abstractNumId w:val="31"/>
  </w:num>
  <w:num w:numId="10" w16cid:durableId="320812688">
    <w:abstractNumId w:val="23"/>
  </w:num>
  <w:num w:numId="11" w16cid:durableId="508910836">
    <w:abstractNumId w:val="33"/>
  </w:num>
  <w:num w:numId="12" w16cid:durableId="712539697">
    <w:abstractNumId w:val="17"/>
  </w:num>
  <w:num w:numId="13" w16cid:durableId="814640396">
    <w:abstractNumId w:val="5"/>
  </w:num>
  <w:num w:numId="14" w16cid:durableId="1661888838">
    <w:abstractNumId w:val="6"/>
  </w:num>
  <w:num w:numId="15" w16cid:durableId="1384402968">
    <w:abstractNumId w:val="32"/>
  </w:num>
  <w:num w:numId="16" w16cid:durableId="1835220825">
    <w:abstractNumId w:val="21"/>
  </w:num>
  <w:num w:numId="17" w16cid:durableId="227955632">
    <w:abstractNumId w:val="36"/>
  </w:num>
  <w:num w:numId="18" w16cid:durableId="346947739">
    <w:abstractNumId w:val="14"/>
  </w:num>
  <w:num w:numId="19" w16cid:durableId="1155951295">
    <w:abstractNumId w:val="30"/>
  </w:num>
  <w:num w:numId="20" w16cid:durableId="90123533">
    <w:abstractNumId w:val="28"/>
  </w:num>
  <w:num w:numId="21" w16cid:durableId="1982229313">
    <w:abstractNumId w:val="35"/>
  </w:num>
  <w:num w:numId="22" w16cid:durableId="989794233">
    <w:abstractNumId w:val="25"/>
  </w:num>
  <w:num w:numId="23" w16cid:durableId="196701016">
    <w:abstractNumId w:val="16"/>
  </w:num>
  <w:num w:numId="24" w16cid:durableId="1133327371">
    <w:abstractNumId w:val="18"/>
  </w:num>
  <w:num w:numId="25" w16cid:durableId="1841238259">
    <w:abstractNumId w:val="11"/>
  </w:num>
  <w:num w:numId="26" w16cid:durableId="865947040">
    <w:abstractNumId w:val="20"/>
  </w:num>
  <w:num w:numId="27" w16cid:durableId="904024440">
    <w:abstractNumId w:val="12"/>
  </w:num>
  <w:num w:numId="28" w16cid:durableId="1007907887">
    <w:abstractNumId w:val="9"/>
  </w:num>
  <w:num w:numId="29" w16cid:durableId="1531793997">
    <w:abstractNumId w:val="1"/>
  </w:num>
  <w:num w:numId="30" w16cid:durableId="743379177">
    <w:abstractNumId w:val="3"/>
  </w:num>
  <w:num w:numId="31" w16cid:durableId="64500824">
    <w:abstractNumId w:val="24"/>
  </w:num>
  <w:num w:numId="32" w16cid:durableId="360713262">
    <w:abstractNumId w:val="22"/>
  </w:num>
  <w:num w:numId="33" w16cid:durableId="102458865">
    <w:abstractNumId w:val="29"/>
  </w:num>
  <w:num w:numId="34" w16cid:durableId="601183174">
    <w:abstractNumId w:val="7"/>
  </w:num>
  <w:num w:numId="35" w16cid:durableId="706640870">
    <w:abstractNumId w:val="8"/>
  </w:num>
  <w:num w:numId="36" w16cid:durableId="1077748844">
    <w:abstractNumId w:val="26"/>
  </w:num>
  <w:num w:numId="37" w16cid:durableId="166377136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522"/>
    <w:rsid w:val="000977C3"/>
    <w:rsid w:val="001C46DE"/>
    <w:rsid w:val="00285CF5"/>
    <w:rsid w:val="004823EE"/>
    <w:rsid w:val="00600AD4"/>
    <w:rsid w:val="006370D3"/>
    <w:rsid w:val="007F30BA"/>
    <w:rsid w:val="00825DC9"/>
    <w:rsid w:val="00873A77"/>
    <w:rsid w:val="00AA23A1"/>
    <w:rsid w:val="00CE7263"/>
    <w:rsid w:val="00D125B2"/>
    <w:rsid w:val="00D606D3"/>
    <w:rsid w:val="00E17522"/>
    <w:rsid w:val="00EB7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056217C"/>
  <w15:chartTrackingRefBased/>
  <w15:docId w15:val="{BDD5B042-A295-034D-8073-F8E8F9FBA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E17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75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75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5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5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5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5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5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5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5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75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75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5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5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522"/>
    <w:rPr>
      <w:rFonts w:eastAsiaTheme="majorEastAsia" w:cstheme="majorBidi"/>
      <w:color w:val="272727" w:themeColor="text1" w:themeTint="D8"/>
    </w:rPr>
  </w:style>
  <w:style w:type="paragraph" w:styleId="Title">
    <w:name w:val="Title"/>
    <w:basedOn w:val="Normal"/>
    <w:next w:val="Normal"/>
    <w:link w:val="TitleChar"/>
    <w:uiPriority w:val="10"/>
    <w:qFormat/>
    <w:rsid w:val="00E17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5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522"/>
    <w:pPr>
      <w:spacing w:before="160"/>
      <w:jc w:val="center"/>
    </w:pPr>
    <w:rPr>
      <w:i/>
      <w:iCs/>
      <w:color w:val="404040" w:themeColor="text1" w:themeTint="BF"/>
    </w:rPr>
  </w:style>
  <w:style w:type="character" w:customStyle="1" w:styleId="QuoteChar">
    <w:name w:val="Quote Char"/>
    <w:basedOn w:val="DefaultParagraphFont"/>
    <w:link w:val="Quote"/>
    <w:uiPriority w:val="29"/>
    <w:rsid w:val="00E17522"/>
    <w:rPr>
      <w:i/>
      <w:iCs/>
      <w:color w:val="404040" w:themeColor="text1" w:themeTint="BF"/>
    </w:rPr>
  </w:style>
  <w:style w:type="paragraph" w:styleId="ListParagraph">
    <w:name w:val="List Paragraph"/>
    <w:basedOn w:val="Normal"/>
    <w:uiPriority w:val="34"/>
    <w:qFormat/>
    <w:rsid w:val="00E17522"/>
    <w:pPr>
      <w:ind w:left="720"/>
      <w:contextualSpacing/>
    </w:pPr>
  </w:style>
  <w:style w:type="character" w:styleId="IntenseEmphasis">
    <w:name w:val="Intense Emphasis"/>
    <w:basedOn w:val="DefaultParagraphFont"/>
    <w:uiPriority w:val="21"/>
    <w:qFormat/>
    <w:rsid w:val="00E17522"/>
    <w:rPr>
      <w:i/>
      <w:iCs/>
      <w:color w:val="0F4761" w:themeColor="accent1" w:themeShade="BF"/>
    </w:rPr>
  </w:style>
  <w:style w:type="paragraph" w:styleId="IntenseQuote">
    <w:name w:val="Intense Quote"/>
    <w:basedOn w:val="Normal"/>
    <w:next w:val="Normal"/>
    <w:link w:val="IntenseQuoteChar"/>
    <w:uiPriority w:val="30"/>
    <w:qFormat/>
    <w:rsid w:val="00E17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522"/>
    <w:rPr>
      <w:i/>
      <w:iCs/>
      <w:color w:val="0F4761" w:themeColor="accent1" w:themeShade="BF"/>
    </w:rPr>
  </w:style>
  <w:style w:type="character" w:styleId="IntenseReference">
    <w:name w:val="Intense Reference"/>
    <w:basedOn w:val="DefaultParagraphFont"/>
    <w:uiPriority w:val="32"/>
    <w:qFormat/>
    <w:rsid w:val="00E17522"/>
    <w:rPr>
      <w:b/>
      <w:bCs/>
      <w:smallCaps/>
      <w:color w:val="0F4761" w:themeColor="accent1" w:themeShade="BF"/>
      <w:spacing w:val="5"/>
    </w:rPr>
  </w:style>
  <w:style w:type="paragraph" w:styleId="NormalWeb">
    <w:name w:val="Normal (Web)"/>
    <w:basedOn w:val="Normal"/>
    <w:uiPriority w:val="99"/>
    <w:semiHidden/>
    <w:unhideWhenUsed/>
    <w:rsid w:val="00E1752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17522"/>
  </w:style>
  <w:style w:type="character" w:styleId="Strong">
    <w:name w:val="Strong"/>
    <w:basedOn w:val="DefaultParagraphFont"/>
    <w:uiPriority w:val="22"/>
    <w:qFormat/>
    <w:rsid w:val="00E17522"/>
    <w:rPr>
      <w:b/>
      <w:bCs/>
    </w:rPr>
  </w:style>
  <w:style w:type="character" w:styleId="Hyperlink">
    <w:name w:val="Hyperlink"/>
    <w:basedOn w:val="DefaultParagraphFont"/>
    <w:uiPriority w:val="99"/>
    <w:semiHidden/>
    <w:unhideWhenUsed/>
    <w:rsid w:val="007F30B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10</Pages>
  <Words>2811</Words>
  <Characters>16027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Sikaneta, Pumulo</dc:creator>
  <cp:keywords/>
  <dc:description/>
  <cp:lastModifiedBy>Sikaneta, Pumulo</cp:lastModifiedBy>
  <cp:revision>3</cp:revision>
  <dcterms:created xsi:type="dcterms:W3CDTF">2025-11-06T15:26:00Z</dcterms:created>
  <dcterms:modified xsi:type="dcterms:W3CDTF">2025-12-05T21:08:00Z</dcterms:modified>
</cp:coreProperties>
</file>