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Security and Compliance Master Guide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299: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399: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499: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599: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699: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799: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899: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999: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1099: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1199: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1209: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1219: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1229: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1239: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1249: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1259: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1269: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1279: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1289: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1294: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1295: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1296: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1297: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1298: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1299: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1300: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1301: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1302: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p>
      <w:r>
        <w:br/>
        <w:t xml:space="preserve">    IT_Security_and_Compliance_Master_Guide.docx - This section provides detailed enterprise-level explanation, </w:t>
        <w:br/>
        <w:t xml:space="preserve">    including policies, procedures, operational workflows, compliance standards, </w:t>
        <w:br/>
        <w:t xml:space="preserve">    governance models, risk assessment strategies, escalation matrices, and </w:t>
        <w:br/>
        <w:t xml:space="preserve">    cross-functional collaboration mechanisms. The purpose of this documentation </w:t>
        <w:br/>
        <w:t xml:space="preserve">    is to provide comprehensive organizational clarity for large-scale enterprise </w:t>
        <w:br/>
        <w:t xml:space="preserve">    environments and to support knowledge retrieval systems such as RAG-based AI applications.</w:t>
        <w:br/>
        <w:t xml:space="preserve">    </w:t>
        <w:br/>
        <w:t xml:space="preserve">        Section 1303: This section expands into operational details, </w:t>
        <w:br/>
        <w:t xml:space="preserve">        including implementation strategies, system architecture patterns, </w:t>
        <w:br/>
        <w:t xml:space="preserve">        stakeholder responsibilities, documentation standards, security guidelines, </w:t>
        <w:br/>
        <w:t xml:space="preserve">        audit trails, reporting structures, automation practices, performance metrics, </w:t>
        <w:br/>
        <w:t xml:space="preserve">        and enterprise governance models. These details are structured to simulate </w:t>
        <w:br/>
        <w:t xml:space="preserve">        real-world enterprise documentation at scale.</w:t>
        <w:br/>
        <w:t xml:space="preserve">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