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1603" w:rsidRDefault="00000000">
      <w:pPr>
        <w:pStyle w:val="Title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:rsidR="002E1603" w:rsidRDefault="002E1603">
      <w:pPr>
        <w:pStyle w:val="BodyText"/>
        <w:spacing w:before="32"/>
        <w:rPr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6430"/>
      </w:tblGrid>
      <w:tr w:rsidR="002E1603">
        <w:trPr>
          <w:trHeight w:val="348"/>
        </w:trPr>
        <w:tc>
          <w:tcPr>
            <w:tcW w:w="2336" w:type="dxa"/>
          </w:tcPr>
          <w:p w:rsidR="002E1603" w:rsidRDefault="00000000">
            <w:pPr>
              <w:pStyle w:val="TableParagraph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6430" w:type="dxa"/>
          </w:tcPr>
          <w:p w:rsidR="002E1603" w:rsidRDefault="00000000">
            <w:pPr>
              <w:pStyle w:val="TableParagraph"/>
              <w:ind w:left="107"/>
            </w:pPr>
            <w:r>
              <w:t>12</w:t>
            </w:r>
            <w:r>
              <w:rPr>
                <w:spacing w:val="-7"/>
              </w:rPr>
              <w:t xml:space="preserve"> </w:t>
            </w:r>
            <w:r>
              <w:t>February</w:t>
            </w:r>
            <w:r>
              <w:rPr>
                <w:spacing w:val="-4"/>
              </w:rPr>
              <w:t xml:space="preserve"> 2026</w:t>
            </w:r>
          </w:p>
        </w:tc>
      </w:tr>
      <w:tr w:rsidR="002E1603">
        <w:trPr>
          <w:trHeight w:val="350"/>
        </w:trPr>
        <w:tc>
          <w:tcPr>
            <w:tcW w:w="2336" w:type="dxa"/>
          </w:tcPr>
          <w:p w:rsidR="002E1603" w:rsidRDefault="00000000">
            <w:pPr>
              <w:pStyle w:val="TableParagraph"/>
              <w:spacing w:before="2"/>
              <w:ind w:left="107"/>
            </w:pPr>
            <w:r>
              <w:t>Team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6430" w:type="dxa"/>
          </w:tcPr>
          <w:p w:rsidR="002E1603" w:rsidRDefault="00000000">
            <w:pPr>
              <w:pStyle w:val="TableParagraph"/>
              <w:spacing w:before="1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LTVIP2026TMIDS5</w:t>
            </w:r>
            <w:r w:rsidR="003D3A47">
              <w:rPr>
                <w:rFonts w:ascii="Times New Roman"/>
                <w:spacing w:val="-2"/>
                <w:sz w:val="24"/>
              </w:rPr>
              <w:t>4303</w:t>
            </w:r>
          </w:p>
        </w:tc>
      </w:tr>
      <w:tr w:rsidR="002E1603">
        <w:trPr>
          <w:trHeight w:val="363"/>
        </w:trPr>
        <w:tc>
          <w:tcPr>
            <w:tcW w:w="2336" w:type="dxa"/>
          </w:tcPr>
          <w:p w:rsidR="002E1603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430" w:type="dxa"/>
          </w:tcPr>
          <w:p w:rsidR="002E1603" w:rsidRDefault="00000000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Online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Payment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Fraud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Detection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  <w:tr w:rsidR="002E1603">
        <w:trPr>
          <w:trHeight w:val="350"/>
        </w:trPr>
        <w:tc>
          <w:tcPr>
            <w:tcW w:w="2336" w:type="dxa"/>
          </w:tcPr>
          <w:p w:rsidR="002E1603" w:rsidRDefault="00000000">
            <w:pPr>
              <w:pStyle w:val="TableParagraph"/>
              <w:ind w:left="107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6430" w:type="dxa"/>
          </w:tcPr>
          <w:p w:rsidR="002E1603" w:rsidRDefault="00000000">
            <w:pPr>
              <w:pStyle w:val="TableParagraph"/>
              <w:ind w:left="107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:rsidR="002E1603" w:rsidRDefault="00000000">
      <w:pPr>
        <w:spacing w:before="277"/>
        <w:ind w:left="360"/>
        <w:rPr>
          <w:b/>
        </w:rPr>
      </w:pPr>
      <w:r>
        <w:rPr>
          <w:b/>
        </w:rPr>
        <w:t>Proposed</w:t>
      </w:r>
      <w:r>
        <w:rPr>
          <w:b/>
          <w:spacing w:val="-9"/>
        </w:rPr>
        <w:t xml:space="preserve"> </w:t>
      </w:r>
      <w:r>
        <w:rPr>
          <w:b/>
        </w:rPr>
        <w:t>Solution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Template:</w:t>
      </w:r>
    </w:p>
    <w:p w:rsidR="002E1603" w:rsidRDefault="00000000">
      <w:pPr>
        <w:pStyle w:val="BodyText"/>
        <w:spacing w:before="160"/>
        <w:ind w:left="360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fill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template.</w:t>
      </w:r>
    </w:p>
    <w:p w:rsidR="002E1603" w:rsidRDefault="002E1603">
      <w:pPr>
        <w:pStyle w:val="BodyText"/>
        <w:rPr>
          <w:sz w:val="1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3466"/>
        <w:gridCol w:w="4458"/>
      </w:tblGrid>
      <w:tr w:rsidR="002E1603">
        <w:trPr>
          <w:trHeight w:val="268"/>
        </w:trPr>
        <w:tc>
          <w:tcPr>
            <w:tcW w:w="1328" w:type="dxa"/>
          </w:tcPr>
          <w:p w:rsidR="002E1603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3466" w:type="dxa"/>
          </w:tcPr>
          <w:p w:rsidR="002E1603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458" w:type="dxa"/>
          </w:tcPr>
          <w:p w:rsidR="002E1603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2E1603">
        <w:trPr>
          <w:trHeight w:val="2766"/>
        </w:trPr>
        <w:tc>
          <w:tcPr>
            <w:tcW w:w="1328" w:type="dxa"/>
          </w:tcPr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  <w:spacing w:before="175"/>
            </w:pPr>
          </w:p>
          <w:p w:rsidR="002E1603" w:rsidRDefault="00000000">
            <w:pPr>
              <w:pStyle w:val="TableParagraph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3466" w:type="dxa"/>
          </w:tcPr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  <w:spacing w:before="40"/>
            </w:pPr>
          </w:p>
          <w:p w:rsidR="002E1603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Problem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Statement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(Problem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be </w:t>
            </w:r>
            <w:r>
              <w:rPr>
                <w:b/>
                <w:spacing w:val="-2"/>
              </w:rPr>
              <w:t>solved)</w:t>
            </w:r>
          </w:p>
        </w:tc>
        <w:tc>
          <w:tcPr>
            <w:tcW w:w="4458" w:type="dxa"/>
          </w:tcPr>
          <w:p w:rsidR="002E1603" w:rsidRDefault="002E1603">
            <w:pPr>
              <w:pStyle w:val="TableParagraph"/>
              <w:spacing w:before="175"/>
            </w:pPr>
          </w:p>
          <w:p w:rsidR="002E1603" w:rsidRDefault="00000000">
            <w:pPr>
              <w:pStyle w:val="TableParagraph"/>
              <w:ind w:left="107"/>
            </w:pPr>
            <w:r>
              <w:t>Online</w:t>
            </w:r>
            <w:r>
              <w:rPr>
                <w:spacing w:val="-3"/>
              </w:rPr>
              <w:t xml:space="preserve"> </w:t>
            </w:r>
            <w:r>
              <w:t>payment</w:t>
            </w:r>
            <w:r>
              <w:rPr>
                <w:spacing w:val="-4"/>
              </w:rPr>
              <w:t xml:space="preserve"> </w:t>
            </w:r>
            <w:r>
              <w:t>users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financial</w:t>
            </w:r>
            <w:r>
              <w:rPr>
                <w:spacing w:val="-3"/>
              </w:rPr>
              <w:t xml:space="preserve"> </w:t>
            </w:r>
            <w:r>
              <w:t>institutions face</w:t>
            </w:r>
            <w:r>
              <w:rPr>
                <w:spacing w:val="-4"/>
              </w:rPr>
              <w:t xml:space="preserve"> </w:t>
            </w:r>
            <w:r>
              <w:t>increasing</w:t>
            </w:r>
            <w:r>
              <w:rPr>
                <w:spacing w:val="-5"/>
              </w:rPr>
              <w:t xml:space="preserve"> </w:t>
            </w:r>
            <w:r>
              <w:t>risks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fraudulent</w:t>
            </w:r>
            <w:r>
              <w:rPr>
                <w:spacing w:val="-5"/>
              </w:rPr>
              <w:t xml:space="preserve"> </w:t>
            </w:r>
            <w:r>
              <w:t>transactions, identity theft, phishing attacks, and delayed fraud</w:t>
            </w:r>
            <w:r>
              <w:rPr>
                <w:spacing w:val="-11"/>
              </w:rPr>
              <w:t xml:space="preserve"> </w:t>
            </w:r>
            <w:r>
              <w:t>detection.</w:t>
            </w:r>
            <w:r>
              <w:rPr>
                <w:spacing w:val="-11"/>
              </w:rPr>
              <w:t xml:space="preserve"> </w:t>
            </w:r>
            <w:r>
              <w:t>Traditional</w:t>
            </w:r>
            <w:r>
              <w:rPr>
                <w:spacing w:val="-10"/>
              </w:rPr>
              <w:t xml:space="preserve"> </w:t>
            </w:r>
            <w:r>
              <w:t>rule-based</w:t>
            </w:r>
            <w:r>
              <w:rPr>
                <w:spacing w:val="-9"/>
              </w:rPr>
              <w:t xml:space="preserve"> </w:t>
            </w:r>
            <w:r>
              <w:t>systems fail to detect complex and evolving fraud patterns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real-time,</w:t>
            </w:r>
            <w:r>
              <w:rPr>
                <w:spacing w:val="-6"/>
              </w:rPr>
              <w:t xml:space="preserve"> </w:t>
            </w:r>
            <w:r>
              <w:t>leading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financial</w:t>
            </w:r>
            <w:r>
              <w:rPr>
                <w:spacing w:val="-6"/>
              </w:rPr>
              <w:t xml:space="preserve"> </w:t>
            </w:r>
            <w:r>
              <w:t>losses and reduced trust in digital payments.</w:t>
            </w:r>
          </w:p>
        </w:tc>
      </w:tr>
      <w:tr w:rsidR="002E1603">
        <w:trPr>
          <w:trHeight w:val="3220"/>
        </w:trPr>
        <w:tc>
          <w:tcPr>
            <w:tcW w:w="1328" w:type="dxa"/>
          </w:tcPr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  <w:spacing w:before="133"/>
            </w:pPr>
          </w:p>
          <w:p w:rsidR="002E1603" w:rsidRDefault="00000000">
            <w:pPr>
              <w:pStyle w:val="TableParagraph"/>
              <w:spacing w:before="1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3466" w:type="dxa"/>
          </w:tcPr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  <w:spacing w:before="133"/>
            </w:pPr>
          </w:p>
          <w:p w:rsidR="002E1603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Idea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Solution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4458" w:type="dxa"/>
          </w:tcPr>
          <w:p w:rsidR="002E1603" w:rsidRDefault="002E1603">
            <w:pPr>
              <w:pStyle w:val="TableParagraph"/>
              <w:spacing w:before="134"/>
            </w:pPr>
          </w:p>
          <w:p w:rsidR="002E1603" w:rsidRDefault="00000000">
            <w:pPr>
              <w:pStyle w:val="TableParagraph"/>
              <w:ind w:left="107" w:right="138"/>
            </w:pPr>
            <w:r>
              <w:t>Develop a Machine Learning-based Online Payment</w:t>
            </w:r>
            <w:r>
              <w:rPr>
                <w:spacing w:val="-9"/>
              </w:rPr>
              <w:t xml:space="preserve"> </w:t>
            </w:r>
            <w:r>
              <w:t>Fraud</w:t>
            </w:r>
            <w:r>
              <w:rPr>
                <w:spacing w:val="-9"/>
              </w:rPr>
              <w:t xml:space="preserve"> </w:t>
            </w:r>
            <w:r>
              <w:t>Detection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that</w:t>
            </w:r>
            <w:r>
              <w:rPr>
                <w:spacing w:val="-8"/>
              </w:rPr>
              <w:t xml:space="preserve"> </w:t>
            </w:r>
            <w:r>
              <w:t>analyzes transaction data in real-time, generates fraud probability scores, and classifies transactions as Fraud or Legitimate. The system sends instant alerts, blocks high-risk transactions, logs activities, and provides an admin dashboard for monitoring fraud statistics and model performance.</w:t>
            </w:r>
          </w:p>
        </w:tc>
      </w:tr>
      <w:tr w:rsidR="002E1603">
        <w:trPr>
          <w:trHeight w:val="2417"/>
        </w:trPr>
        <w:tc>
          <w:tcPr>
            <w:tcW w:w="1328" w:type="dxa"/>
          </w:tcPr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000000">
            <w:pPr>
              <w:pStyle w:val="TableParagraph"/>
              <w:ind w:left="107"/>
            </w:pPr>
            <w:r>
              <w:rPr>
                <w:spacing w:val="-10"/>
              </w:rPr>
              <w:t>3</w:t>
            </w:r>
          </w:p>
        </w:tc>
        <w:tc>
          <w:tcPr>
            <w:tcW w:w="3466" w:type="dxa"/>
          </w:tcPr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Novelty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Uniqueness</w:t>
            </w:r>
          </w:p>
        </w:tc>
        <w:tc>
          <w:tcPr>
            <w:tcW w:w="4458" w:type="dxa"/>
          </w:tcPr>
          <w:p w:rsidR="002E1603" w:rsidRDefault="00000000">
            <w:pPr>
              <w:pStyle w:val="TableParagraph"/>
              <w:ind w:left="107"/>
            </w:pPr>
            <w:r>
              <w:t>Real-time</w:t>
            </w:r>
            <w:r>
              <w:rPr>
                <w:spacing w:val="-9"/>
              </w:rPr>
              <w:t xml:space="preserve"> </w:t>
            </w:r>
            <w:r>
              <w:t>fraud</w:t>
            </w:r>
            <w:r>
              <w:rPr>
                <w:spacing w:val="-9"/>
              </w:rPr>
              <w:t xml:space="preserve"> </w:t>
            </w:r>
            <w:r>
              <w:t>prediction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t>ML</w:t>
            </w:r>
            <w:r>
              <w:rPr>
                <w:spacing w:val="-8"/>
              </w:rPr>
              <w:t xml:space="preserve"> </w:t>
            </w:r>
            <w:r>
              <w:t>models (Random Forest/</w:t>
            </w:r>
            <w:proofErr w:type="spellStart"/>
            <w:r>
              <w:t>XGBoost</w:t>
            </w:r>
            <w:proofErr w:type="spellEnd"/>
            <w:r>
              <w:t>).</w:t>
            </w:r>
          </w:p>
          <w:p w:rsidR="002E1603" w:rsidRDefault="00000000">
            <w:pPr>
              <w:pStyle w:val="TableParagraph"/>
              <w:spacing w:before="1"/>
              <w:ind w:left="107" w:right="540"/>
            </w:pPr>
            <w:r>
              <w:t>Fraud</w:t>
            </w:r>
            <w:r>
              <w:rPr>
                <w:spacing w:val="-9"/>
              </w:rPr>
              <w:t xml:space="preserve"> </w:t>
            </w:r>
            <w:r>
              <w:t>probability</w:t>
            </w:r>
            <w:r>
              <w:rPr>
                <w:spacing w:val="-9"/>
              </w:rPr>
              <w:t xml:space="preserve"> </w:t>
            </w:r>
            <w:r>
              <w:t>scoring</w:t>
            </w:r>
            <w:r>
              <w:rPr>
                <w:spacing w:val="-9"/>
              </w:rPr>
              <w:t xml:space="preserve"> </w:t>
            </w:r>
            <w:r>
              <w:t>instead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simple rule-based detection.</w:t>
            </w:r>
          </w:p>
          <w:p w:rsidR="002E1603" w:rsidRDefault="00000000">
            <w:pPr>
              <w:pStyle w:val="TableParagraph"/>
              <w:ind w:left="107" w:right="662"/>
            </w:pPr>
            <w:r>
              <w:t>Automated alert &amp; blocking mechanism. Integration-ready</w:t>
            </w:r>
            <w:r>
              <w:rPr>
                <w:spacing w:val="-13"/>
              </w:rPr>
              <w:t xml:space="preserve"> </w:t>
            </w:r>
            <w:r>
              <w:t>API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 xml:space="preserve">banks/payment </w:t>
            </w:r>
            <w:r>
              <w:rPr>
                <w:spacing w:val="-2"/>
              </w:rPr>
              <w:t>gateways.</w:t>
            </w:r>
          </w:p>
          <w:p w:rsidR="002E1603" w:rsidRDefault="00000000">
            <w:pPr>
              <w:pStyle w:val="TableParagraph"/>
              <w:spacing w:line="268" w:lineRule="exact"/>
              <w:ind w:left="107"/>
            </w:pPr>
            <w:r>
              <w:t>Continuous</w:t>
            </w:r>
            <w:r>
              <w:rPr>
                <w:spacing w:val="-11"/>
              </w:rPr>
              <w:t xml:space="preserve"> </w:t>
            </w:r>
            <w:r>
              <w:t>model</w:t>
            </w:r>
            <w:r>
              <w:rPr>
                <w:spacing w:val="-11"/>
              </w:rPr>
              <w:t xml:space="preserve"> </w:t>
            </w:r>
            <w:r>
              <w:t>retraining</w:t>
            </w:r>
            <w:r>
              <w:rPr>
                <w:spacing w:val="-11"/>
              </w:rPr>
              <w:t xml:space="preserve"> </w:t>
            </w:r>
            <w:r>
              <w:t>capability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for</w:t>
            </w:r>
          </w:p>
          <w:p w:rsidR="002E1603" w:rsidRDefault="00000000">
            <w:pPr>
              <w:pStyle w:val="TableParagraph"/>
              <w:spacing w:line="249" w:lineRule="exact"/>
              <w:ind w:left="107"/>
            </w:pPr>
            <w:r>
              <w:t>adapting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new</w:t>
            </w:r>
            <w:r>
              <w:rPr>
                <w:spacing w:val="-7"/>
              </w:rPr>
              <w:t xml:space="preserve"> </w:t>
            </w:r>
            <w:r>
              <w:t>fraud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patterns.</w:t>
            </w:r>
          </w:p>
        </w:tc>
      </w:tr>
    </w:tbl>
    <w:p w:rsidR="002E1603" w:rsidRDefault="002E1603">
      <w:pPr>
        <w:pStyle w:val="TableParagraph"/>
        <w:spacing w:line="249" w:lineRule="exact"/>
        <w:sectPr w:rsidR="002E1603">
          <w:type w:val="continuous"/>
          <w:pgSz w:w="12240" w:h="15840"/>
          <w:pgMar w:top="1400" w:right="1080" w:bottom="1071" w:left="1440" w:header="720" w:footer="720" w:gutter="0"/>
          <w:cols w:space="720"/>
        </w:sect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3466"/>
        <w:gridCol w:w="4458"/>
      </w:tblGrid>
      <w:tr w:rsidR="002E1603">
        <w:trPr>
          <w:trHeight w:val="2303"/>
        </w:trPr>
        <w:tc>
          <w:tcPr>
            <w:tcW w:w="1328" w:type="dxa"/>
          </w:tcPr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  <w:spacing w:before="212"/>
            </w:pPr>
          </w:p>
          <w:p w:rsidR="002E1603" w:rsidRDefault="00000000">
            <w:pPr>
              <w:pStyle w:val="TableParagraph"/>
              <w:ind w:left="107"/>
            </w:pPr>
            <w:r>
              <w:rPr>
                <w:spacing w:val="-10"/>
              </w:rPr>
              <w:t>4</w:t>
            </w:r>
          </w:p>
        </w:tc>
        <w:tc>
          <w:tcPr>
            <w:tcW w:w="3466" w:type="dxa"/>
          </w:tcPr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  <w:spacing w:before="77"/>
            </w:pPr>
          </w:p>
          <w:p w:rsidR="002E1603" w:rsidRDefault="00000000">
            <w:pPr>
              <w:pStyle w:val="TableParagraph"/>
              <w:spacing w:before="1"/>
              <w:ind w:left="107" w:right="71"/>
              <w:rPr>
                <w:b/>
              </w:rPr>
            </w:pPr>
            <w:r>
              <w:rPr>
                <w:b/>
              </w:rPr>
              <w:t>Social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Impact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Customer </w:t>
            </w:r>
            <w:r>
              <w:rPr>
                <w:b/>
                <w:spacing w:val="-2"/>
              </w:rPr>
              <w:t>Satisfaction</w:t>
            </w:r>
          </w:p>
        </w:tc>
        <w:tc>
          <w:tcPr>
            <w:tcW w:w="4458" w:type="dxa"/>
          </w:tcPr>
          <w:p w:rsidR="002E1603" w:rsidRDefault="00000000">
            <w:pPr>
              <w:pStyle w:val="TableParagraph"/>
              <w:spacing w:before="78"/>
              <w:ind w:left="107"/>
            </w:pPr>
            <w:r>
              <w:t>Reduces</w:t>
            </w:r>
            <w:r>
              <w:rPr>
                <w:spacing w:val="-9"/>
              </w:rPr>
              <w:t xml:space="preserve"> </w:t>
            </w:r>
            <w:r>
              <w:t>financial</w:t>
            </w:r>
            <w:r>
              <w:rPr>
                <w:spacing w:val="-8"/>
              </w:rPr>
              <w:t xml:space="preserve"> </w:t>
            </w:r>
            <w:r>
              <w:t>fraud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cybercrime</w:t>
            </w:r>
            <w:r>
              <w:rPr>
                <w:spacing w:val="-8"/>
              </w:rPr>
              <w:t xml:space="preserve"> </w:t>
            </w:r>
            <w:r>
              <w:t>impact. Increases trust in digital payments.</w:t>
            </w:r>
          </w:p>
          <w:p w:rsidR="002E1603" w:rsidRDefault="00000000">
            <w:pPr>
              <w:pStyle w:val="TableParagraph"/>
              <w:spacing w:before="1"/>
              <w:ind w:left="107"/>
            </w:pPr>
            <w:r>
              <w:t>Enhances</w:t>
            </w:r>
            <w:r>
              <w:rPr>
                <w:spacing w:val="-9"/>
              </w:rPr>
              <w:t xml:space="preserve"> </w:t>
            </w:r>
            <w:r>
              <w:t>financial</w:t>
            </w:r>
            <w:r>
              <w:rPr>
                <w:spacing w:val="-8"/>
              </w:rPr>
              <w:t xml:space="preserve"> </w:t>
            </w:r>
            <w:r>
              <w:t>security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individuals</w:t>
            </w:r>
            <w:r>
              <w:rPr>
                <w:spacing w:val="-8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businesses.</w:t>
            </w:r>
          </w:p>
          <w:p w:rsidR="002E1603" w:rsidRDefault="00000000">
            <w:pPr>
              <w:pStyle w:val="TableParagraph"/>
              <w:ind w:left="107"/>
            </w:pPr>
            <w:r>
              <w:t>Protects</w:t>
            </w:r>
            <w:r>
              <w:rPr>
                <w:spacing w:val="-8"/>
              </w:rPr>
              <w:t xml:space="preserve"> </w:t>
            </w:r>
            <w:r>
              <w:t>vulnerable</w:t>
            </w:r>
            <w:r>
              <w:rPr>
                <w:spacing w:val="-7"/>
              </w:rPr>
              <w:t xml:space="preserve"> </w:t>
            </w:r>
            <w:r>
              <w:t>users</w:t>
            </w:r>
            <w:r>
              <w:rPr>
                <w:spacing w:val="-8"/>
              </w:rPr>
              <w:t xml:space="preserve"> </w:t>
            </w:r>
            <w:r>
              <w:t>from</w:t>
            </w:r>
            <w:r>
              <w:rPr>
                <w:spacing w:val="-8"/>
              </w:rPr>
              <w:t xml:space="preserve"> </w:t>
            </w:r>
            <w:r>
              <w:t>phishing</w:t>
            </w:r>
            <w:r>
              <w:rPr>
                <w:spacing w:val="-8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scams.</w:t>
            </w:r>
          </w:p>
          <w:p w:rsidR="002E1603" w:rsidRDefault="00000000">
            <w:pPr>
              <w:pStyle w:val="TableParagraph"/>
              <w:ind w:left="107" w:right="1189"/>
            </w:pPr>
            <w:r>
              <w:t>Improves</w:t>
            </w:r>
            <w:r>
              <w:rPr>
                <w:spacing w:val="-13"/>
              </w:rPr>
              <w:t xml:space="preserve"> </w:t>
            </w:r>
            <w:r>
              <w:t>customer</w:t>
            </w:r>
            <w:r>
              <w:rPr>
                <w:spacing w:val="-12"/>
              </w:rPr>
              <w:t xml:space="preserve"> </w:t>
            </w:r>
            <w:r>
              <w:t>confidence</w:t>
            </w:r>
            <w:r>
              <w:rPr>
                <w:spacing w:val="-1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satisfaction.</w:t>
            </w:r>
          </w:p>
        </w:tc>
      </w:tr>
      <w:tr w:rsidR="002E1603">
        <w:trPr>
          <w:trHeight w:val="1840"/>
        </w:trPr>
        <w:tc>
          <w:tcPr>
            <w:tcW w:w="1328" w:type="dxa"/>
          </w:tcPr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  <w:spacing w:before="249"/>
            </w:pPr>
          </w:p>
          <w:p w:rsidR="002E1603" w:rsidRDefault="00000000">
            <w:pPr>
              <w:pStyle w:val="TableParagraph"/>
              <w:ind w:left="107"/>
            </w:pPr>
            <w:r>
              <w:rPr>
                <w:spacing w:val="-10"/>
              </w:rPr>
              <w:t>5</w:t>
            </w:r>
          </w:p>
        </w:tc>
        <w:tc>
          <w:tcPr>
            <w:tcW w:w="3466" w:type="dxa"/>
          </w:tcPr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  <w:spacing w:before="249"/>
            </w:pPr>
          </w:p>
          <w:p w:rsidR="002E1603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Business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Model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(Revenue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Model)</w:t>
            </w:r>
          </w:p>
        </w:tc>
        <w:tc>
          <w:tcPr>
            <w:tcW w:w="4458" w:type="dxa"/>
          </w:tcPr>
          <w:p w:rsidR="002E1603" w:rsidRDefault="00000000">
            <w:pPr>
              <w:pStyle w:val="TableParagraph"/>
              <w:spacing w:before="115"/>
              <w:ind w:left="107" w:right="540"/>
            </w:pPr>
            <w:r>
              <w:t>Subscription-based</w:t>
            </w:r>
            <w:r>
              <w:rPr>
                <w:spacing w:val="-11"/>
              </w:rPr>
              <w:t xml:space="preserve"> </w:t>
            </w:r>
            <w:r>
              <w:t>model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banks</w:t>
            </w:r>
            <w:r>
              <w:rPr>
                <w:spacing w:val="-11"/>
              </w:rPr>
              <w:t xml:space="preserve"> </w:t>
            </w:r>
            <w:r>
              <w:t>and payment gateways.</w:t>
            </w:r>
          </w:p>
          <w:p w:rsidR="002E1603" w:rsidRDefault="00000000">
            <w:pPr>
              <w:pStyle w:val="TableParagraph"/>
              <w:ind w:left="107" w:right="253"/>
            </w:pPr>
            <w:r>
              <w:t>API-based</w:t>
            </w:r>
            <w:r>
              <w:rPr>
                <w:spacing w:val="-11"/>
              </w:rPr>
              <w:t xml:space="preserve"> </w:t>
            </w:r>
            <w:r>
              <w:t>pricing</w:t>
            </w:r>
            <w:r>
              <w:rPr>
                <w:spacing w:val="-10"/>
              </w:rPr>
              <w:t xml:space="preserve"> </w:t>
            </w:r>
            <w:r>
              <w:t>per</w:t>
            </w:r>
            <w:r>
              <w:rPr>
                <w:spacing w:val="-9"/>
              </w:rPr>
              <w:t xml:space="preserve"> </w:t>
            </w:r>
            <w:r>
              <w:t>transaction</w:t>
            </w:r>
            <w:r>
              <w:rPr>
                <w:spacing w:val="-11"/>
              </w:rPr>
              <w:t xml:space="preserve"> </w:t>
            </w:r>
            <w:r>
              <w:t>analyzed. SaaS (Software as a Service) model deployment. Enterprise fraud analytics dashboard licensing.</w:t>
            </w:r>
          </w:p>
        </w:tc>
      </w:tr>
      <w:tr w:rsidR="002E1603">
        <w:trPr>
          <w:trHeight w:val="2530"/>
        </w:trPr>
        <w:tc>
          <w:tcPr>
            <w:tcW w:w="1328" w:type="dxa"/>
          </w:tcPr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  <w:spacing w:before="56"/>
            </w:pPr>
          </w:p>
          <w:p w:rsidR="002E1603" w:rsidRDefault="00000000">
            <w:pPr>
              <w:pStyle w:val="TableParagraph"/>
              <w:ind w:left="107"/>
            </w:pPr>
            <w:r>
              <w:rPr>
                <w:spacing w:val="-10"/>
              </w:rPr>
              <w:t>6</w:t>
            </w:r>
          </w:p>
        </w:tc>
        <w:tc>
          <w:tcPr>
            <w:tcW w:w="3466" w:type="dxa"/>
          </w:tcPr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</w:pPr>
          </w:p>
          <w:p w:rsidR="002E1603" w:rsidRDefault="002E1603">
            <w:pPr>
              <w:pStyle w:val="TableParagraph"/>
              <w:spacing w:before="56"/>
            </w:pPr>
          </w:p>
          <w:p w:rsidR="002E1603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Scalability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Solution</w:t>
            </w:r>
          </w:p>
        </w:tc>
        <w:tc>
          <w:tcPr>
            <w:tcW w:w="4458" w:type="dxa"/>
          </w:tcPr>
          <w:p w:rsidR="002E1603" w:rsidRDefault="002E1603">
            <w:pPr>
              <w:pStyle w:val="TableParagraph"/>
              <w:spacing w:before="56"/>
            </w:pPr>
          </w:p>
          <w:p w:rsidR="002E1603" w:rsidRDefault="00000000">
            <w:pPr>
              <w:pStyle w:val="TableParagraph"/>
              <w:spacing w:before="1"/>
              <w:ind w:left="107" w:right="253"/>
            </w:pPr>
            <w:r>
              <w:t>Cloud</w:t>
            </w:r>
            <w:r>
              <w:rPr>
                <w:spacing w:val="-10"/>
              </w:rPr>
              <w:t xml:space="preserve"> </w:t>
            </w:r>
            <w:r>
              <w:t>deployment</w:t>
            </w:r>
            <w:r>
              <w:rPr>
                <w:spacing w:val="-10"/>
              </w:rPr>
              <w:t xml:space="preserve"> </w:t>
            </w:r>
            <w:r>
              <w:t>(AWS/Azure)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handling high transaction volumes.</w:t>
            </w:r>
          </w:p>
          <w:p w:rsidR="002E1603" w:rsidRDefault="00000000">
            <w:pPr>
              <w:pStyle w:val="TableParagraph"/>
              <w:ind w:left="107" w:right="774"/>
            </w:pPr>
            <w:r>
              <w:t>Microservices-ready architecture. Model</w:t>
            </w:r>
            <w:r>
              <w:rPr>
                <w:spacing w:val="-11"/>
              </w:rPr>
              <w:t xml:space="preserve"> </w:t>
            </w:r>
            <w:r>
              <w:t>retraining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t>large</w:t>
            </w:r>
            <w:r>
              <w:rPr>
                <w:spacing w:val="-10"/>
              </w:rPr>
              <w:t xml:space="preserve"> </w:t>
            </w:r>
            <w:r>
              <w:t>datasets.</w:t>
            </w:r>
          </w:p>
          <w:p w:rsidR="002E1603" w:rsidRDefault="00000000">
            <w:pPr>
              <w:pStyle w:val="TableParagraph"/>
              <w:ind w:left="107" w:right="253"/>
            </w:pPr>
            <w:r>
              <w:t>Scalable</w:t>
            </w:r>
            <w:r>
              <w:rPr>
                <w:spacing w:val="-8"/>
              </w:rPr>
              <w:t xml:space="preserve"> </w:t>
            </w:r>
            <w:r>
              <w:t>database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millions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transactions. API-based integration for multiple banks and fintech platforms.</w:t>
            </w:r>
          </w:p>
        </w:tc>
      </w:tr>
    </w:tbl>
    <w:p w:rsidR="00970682" w:rsidRDefault="00970682"/>
    <w:sectPr w:rsidR="00970682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03"/>
    <w:rsid w:val="002E1603"/>
    <w:rsid w:val="003657F5"/>
    <w:rsid w:val="003D3A47"/>
    <w:rsid w:val="0097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52470"/>
  <w15:docId w15:val="{D9453BE8-4760-48F8-BCDD-332AFF22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39"/>
      <w:ind w:left="3188" w:right="354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Aashifa Syed</dc:creator>
  <cp:lastModifiedBy>Tharugu Sreelakshmi</cp:lastModifiedBy>
  <cp:revision>2</cp:revision>
  <dcterms:created xsi:type="dcterms:W3CDTF">2026-02-24T13:19:00Z</dcterms:created>
  <dcterms:modified xsi:type="dcterms:W3CDTF">2026-02-24T13:19:00Z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2019</vt:lpwstr>
  </property>
</Properties>
</file>