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C5C" w:rsidRDefault="00000000">
      <w:pPr>
        <w:spacing w:before="39"/>
        <w:ind w:left="3257" w:right="3615" w:hanging="1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2"/>
          <w:sz w:val="24"/>
        </w:rPr>
        <w:t xml:space="preserve"> Architecture</w:t>
      </w:r>
    </w:p>
    <w:p w:rsidR="00E07C5C" w:rsidRDefault="00E07C5C">
      <w:pPr>
        <w:pStyle w:val="BodyText"/>
        <w:spacing w:before="32"/>
        <w:rPr>
          <w:rFonts w:ascii="Calibri"/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6286"/>
      </w:tblGrid>
      <w:tr w:rsidR="00E07C5C">
        <w:trPr>
          <w:trHeight w:val="413"/>
        </w:trPr>
        <w:tc>
          <w:tcPr>
            <w:tcW w:w="2516" w:type="dxa"/>
          </w:tcPr>
          <w:p w:rsidR="00E07C5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6286" w:type="dxa"/>
          </w:tcPr>
          <w:p w:rsidR="00E07C5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4"/>
              </w:rPr>
              <w:t xml:space="preserve"> 2026</w:t>
            </w:r>
          </w:p>
        </w:tc>
      </w:tr>
      <w:tr w:rsidR="00E07C5C">
        <w:trPr>
          <w:trHeight w:val="412"/>
        </w:trPr>
        <w:tc>
          <w:tcPr>
            <w:tcW w:w="2516" w:type="dxa"/>
          </w:tcPr>
          <w:p w:rsidR="00E07C5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6286" w:type="dxa"/>
          </w:tcPr>
          <w:p w:rsidR="00E07C5C" w:rsidRPr="00EA709F" w:rsidRDefault="00EA709F">
            <w:pPr>
              <w:pStyle w:val="TableParagraph"/>
              <w:rPr>
                <w:rFonts w:asciiTheme="majorHAnsi" w:hAnsiTheme="majorHAnsi"/>
                <w:sz w:val="24"/>
              </w:rPr>
            </w:pPr>
            <w:r w:rsidRPr="00EA709F">
              <w:rPr>
                <w:rFonts w:asciiTheme="majorHAnsi" w:hAnsiTheme="majorHAnsi"/>
                <w:sz w:val="24"/>
              </w:rPr>
              <w:t>LTVIP2026TMIDS54303</w:t>
            </w:r>
          </w:p>
        </w:tc>
      </w:tr>
      <w:tr w:rsidR="00E07C5C">
        <w:trPr>
          <w:trHeight w:val="432"/>
        </w:trPr>
        <w:tc>
          <w:tcPr>
            <w:tcW w:w="2516" w:type="dxa"/>
          </w:tcPr>
          <w:p w:rsidR="00E07C5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6286" w:type="dxa"/>
          </w:tcPr>
          <w:p w:rsidR="00E07C5C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E07C5C">
        <w:trPr>
          <w:trHeight w:val="450"/>
        </w:trPr>
        <w:tc>
          <w:tcPr>
            <w:tcW w:w="2516" w:type="dxa"/>
          </w:tcPr>
          <w:p w:rsidR="00E07C5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6286" w:type="dxa"/>
          </w:tcPr>
          <w:p w:rsidR="00E07C5C" w:rsidRDefault="00000000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Marks</w:t>
            </w:r>
          </w:p>
        </w:tc>
      </w:tr>
    </w:tbl>
    <w:p w:rsidR="00E07C5C" w:rsidRDefault="00000000">
      <w:pPr>
        <w:spacing w:before="27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Solution </w:t>
      </w:r>
      <w:r>
        <w:rPr>
          <w:rFonts w:ascii="Arial"/>
          <w:b/>
          <w:spacing w:val="-2"/>
          <w:sz w:val="24"/>
        </w:rPr>
        <w:t>Architecture:</w:t>
      </w:r>
    </w:p>
    <w:p w:rsidR="00E07C5C" w:rsidRDefault="00000000">
      <w:pPr>
        <w:pStyle w:val="BodyText"/>
        <w:spacing w:before="159"/>
        <w:ind w:right="283"/>
      </w:pPr>
      <w:r>
        <w:t>Solution architecture is a complex process – with many sub-processes – that bridges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solutions.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goals are to:</w:t>
      </w:r>
    </w:p>
    <w:p w:rsidR="00E07C5C" w:rsidRDefault="00E07C5C">
      <w:pPr>
        <w:pStyle w:val="BodyText"/>
        <w:spacing w:before="100"/>
      </w:pPr>
    </w:p>
    <w:p w:rsidR="00E07C5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problems.</w:t>
      </w:r>
    </w:p>
    <w:p w:rsidR="00E07C5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01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structure,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5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aspects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software to project stakeholders.</w:t>
      </w:r>
    </w:p>
    <w:p w:rsidR="00E07C5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features,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phases,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E07C5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49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defined, managed, and delivered.</w:t>
      </w:r>
    </w:p>
    <w:p w:rsidR="00E07C5C" w:rsidRDefault="00E07C5C">
      <w:pPr>
        <w:pStyle w:val="BodyText"/>
        <w:spacing w:before="150"/>
      </w:pPr>
    </w:p>
    <w:p w:rsidR="00E07C5C" w:rsidRDefault="00000000">
      <w:pPr>
        <w:rPr>
          <w:rFonts w:ascii="Times New Roman"/>
          <w:b/>
          <w:sz w:val="24"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Online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Payment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Fraud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Detection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Machine </w:t>
      </w:r>
      <w:r>
        <w:rPr>
          <w:rFonts w:ascii="Times New Roman"/>
          <w:b/>
          <w:spacing w:val="-2"/>
          <w:sz w:val="24"/>
        </w:rPr>
        <w:t>Learning</w:t>
      </w:r>
    </w:p>
    <w:p w:rsidR="00E07C5C" w:rsidRDefault="00000000">
      <w:pPr>
        <w:pStyle w:val="BodyText"/>
        <w:spacing w:before="8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101250</wp:posOffset>
            </wp:positionV>
            <wp:extent cx="5413379" cy="36088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379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7C5C">
      <w:type w:val="continuous"/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410BF"/>
    <w:multiLevelType w:val="hybridMultilevel"/>
    <w:tmpl w:val="4AF2BC54"/>
    <w:lvl w:ilvl="0" w:tplc="52F282F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1EE89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984AB95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3D72A26A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41DE598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C0E8FC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12C861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8B303CD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D2C2FA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195751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5C"/>
    <w:rsid w:val="005A6CF0"/>
    <w:rsid w:val="00E07C5C"/>
    <w:rsid w:val="00EA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8139"/>
  <w15:docId w15:val="{84CD27CF-08C6-4429-AB64-2A9348F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2026-02-24T13:21:00Z</dcterms:created>
  <dcterms:modified xsi:type="dcterms:W3CDTF">2026-02-24T13:21:00Z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