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39A" w:rsidRDefault="00C7039A" w:rsidP="00C703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039A">
        <w:rPr>
          <w:rFonts w:ascii="Times New Roman" w:eastAsia="Times New Roman" w:hAnsi="Times New Roman" w:cs="Times New Roman"/>
          <w:b/>
          <w:bCs/>
          <w:kern w:val="36"/>
          <w:sz w:val="48"/>
          <w:szCs w:val="48"/>
          <w:lang w:eastAsia="en-IN"/>
        </w:rPr>
        <w:t>Service</w:t>
      </w:r>
      <w:r>
        <w:rPr>
          <w:rFonts w:ascii="Times New Roman" w:eastAsia="Times New Roman" w:hAnsi="Times New Roman" w:cs="Times New Roman"/>
          <w:b/>
          <w:bCs/>
          <w:kern w:val="36"/>
          <w:sz w:val="48"/>
          <w:szCs w:val="48"/>
          <w:lang w:eastAsia="en-IN"/>
        </w:rPr>
        <w:t xml:space="preserve">s </w:t>
      </w:r>
      <w:r w:rsidRPr="00C7039A">
        <w:rPr>
          <w:rFonts w:ascii="Times New Roman" w:eastAsia="Times New Roman" w:hAnsi="Times New Roman" w:cs="Times New Roman"/>
          <w:b/>
          <w:bCs/>
          <w:kern w:val="36"/>
          <w:sz w:val="48"/>
          <w:szCs w:val="48"/>
          <w:lang w:eastAsia="en-IN"/>
        </w:rPr>
        <w:t xml:space="preserve">: </w:t>
      </w:r>
    </w:p>
    <w:p w:rsidR="00C7039A" w:rsidRPr="00C7039A" w:rsidRDefault="00C7039A" w:rsidP="00C7039A">
      <w:pPr>
        <w:spacing w:after="0" w:line="240" w:lineRule="auto"/>
        <w:rPr>
          <w:rFonts w:ascii="Times New Roman" w:eastAsia="Times New Roman" w:hAnsi="Times New Roman" w:cs="Times New Roman"/>
          <w:sz w:val="24"/>
          <w:szCs w:val="24"/>
          <w:lang w:eastAsia="en-IN"/>
        </w:rPr>
      </w:pPr>
    </w:p>
    <w:p w:rsidR="00C7039A" w:rsidRPr="00B35C0E" w:rsidRDefault="00C7039A" w:rsidP="00B35C0E">
      <w:pPr>
        <w:pStyle w:val="ListParagraph"/>
        <w:numPr>
          <w:ilvl w:val="0"/>
          <w:numId w:val="20"/>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5C0E">
        <w:rPr>
          <w:rFonts w:ascii="Times New Roman" w:eastAsia="Times New Roman" w:hAnsi="Times New Roman" w:cs="Times New Roman"/>
          <w:b/>
          <w:bCs/>
          <w:kern w:val="36"/>
          <w:sz w:val="48"/>
          <w:szCs w:val="48"/>
          <w:lang w:eastAsia="en-IN"/>
        </w:rPr>
        <w:t>Workplace Assessments</w:t>
      </w:r>
    </w:p>
    <w:p w:rsidR="00C7039A" w:rsidRPr="00C7039A" w:rsidRDefault="00C7039A" w:rsidP="00C7039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039A">
        <w:rPr>
          <w:rFonts w:ascii="Times New Roman" w:eastAsia="Times New Roman" w:hAnsi="Times New Roman" w:cs="Times New Roman"/>
          <w:b/>
          <w:bCs/>
          <w:sz w:val="27"/>
          <w:szCs w:val="27"/>
          <w:lang w:eastAsia="en-IN"/>
        </w:rPr>
        <w:t>Overview</w:t>
      </w:r>
    </w:p>
    <w:p w:rsidR="00C7039A" w:rsidRPr="00C7039A" w:rsidRDefault="00C7039A" w:rsidP="00C70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sz w:val="24"/>
          <w:szCs w:val="24"/>
          <w:lang w:eastAsia="en-IN"/>
        </w:rPr>
        <w:t xml:space="preserve">The most complex variable in any organization is human behavior. Our </w:t>
      </w:r>
      <w:r w:rsidRPr="00C7039A">
        <w:rPr>
          <w:rFonts w:ascii="Times New Roman" w:eastAsia="Times New Roman" w:hAnsi="Times New Roman" w:cs="Times New Roman"/>
          <w:b/>
          <w:bCs/>
          <w:sz w:val="24"/>
          <w:szCs w:val="24"/>
          <w:lang w:eastAsia="en-IN"/>
        </w:rPr>
        <w:t>Forensic Psychological Workplace Assessments</w:t>
      </w:r>
      <w:r w:rsidRPr="00C7039A">
        <w:rPr>
          <w:rFonts w:ascii="Times New Roman" w:eastAsia="Times New Roman" w:hAnsi="Times New Roman" w:cs="Times New Roman"/>
          <w:sz w:val="24"/>
          <w:szCs w:val="24"/>
          <w:lang w:eastAsia="en-IN"/>
        </w:rPr>
        <w:t xml:space="preserve"> provide organizations with a scientific, independent evaluation of the psychological and behavioral health of their workforce. By utilizing validated psychometric tools and forensic psychology principles, we help management look beneath the surface to identify behavioral risks, optimize cognitive performance, and ensure a secure, resilient, and ethically sound workplace.</w:t>
      </w:r>
    </w:p>
    <w:p w:rsidR="00C7039A" w:rsidRPr="00C7039A" w:rsidRDefault="00C7039A" w:rsidP="00C7039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039A">
        <w:rPr>
          <w:rFonts w:ascii="Times New Roman" w:eastAsia="Times New Roman" w:hAnsi="Times New Roman" w:cs="Times New Roman"/>
          <w:b/>
          <w:bCs/>
          <w:sz w:val="27"/>
          <w:szCs w:val="27"/>
          <w:lang w:eastAsia="en-IN"/>
        </w:rPr>
        <w:t>Core Psychological Assessment Modules</w:t>
      </w:r>
    </w:p>
    <w:p w:rsidR="00C7039A" w:rsidRPr="00C7039A" w:rsidRDefault="00C7039A" w:rsidP="00C70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sz w:val="24"/>
          <w:szCs w:val="24"/>
          <w:lang w:eastAsia="en-IN"/>
        </w:rPr>
        <w:t>We utilize advanced psychological methodologies to provide objective data on human performance and organizational culture:</w:t>
      </w:r>
    </w:p>
    <w:p w:rsidR="00C7039A" w:rsidRDefault="00C7039A" w:rsidP="00C7039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Forensic Psychometric Profiling (Personality &amp; Behavior):</w:t>
      </w:r>
      <w:r w:rsidRPr="00C7039A">
        <w:rPr>
          <w:rFonts w:ascii="Times New Roman" w:eastAsia="Times New Roman" w:hAnsi="Times New Roman" w:cs="Times New Roman"/>
          <w:sz w:val="24"/>
          <w:szCs w:val="24"/>
          <w:lang w:eastAsia="en-IN"/>
        </w:rPr>
        <w:t xml:space="preserve"> Moving beyond standard personality quizzes, we utilize validated forensic tools to assess deep-seated behavioral traits, including emotional intelligence, risk tolerance, and susceptibility to unethical behavior. This is crucial for high-stakes hiring, leadership development, and identifying potential culture-clashes.</w:t>
      </w:r>
    </w:p>
    <w:p w:rsidR="00C7039A" w:rsidRPr="00C7039A" w:rsidRDefault="00C7039A" w:rsidP="00C7039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Cognitive &amp; Behavioral Performance Analysis:</w:t>
      </w:r>
      <w:r w:rsidRPr="00C7039A">
        <w:rPr>
          <w:rFonts w:ascii="Times New Roman" w:eastAsia="Times New Roman" w:hAnsi="Times New Roman" w:cs="Times New Roman"/>
          <w:sz w:val="24"/>
          <w:szCs w:val="24"/>
          <w:lang w:eastAsia="en-IN"/>
        </w:rPr>
        <w:t xml:space="preserve"> We evaluate the psychological drivers behind employee performance. By assessing cognitive flexibility, decision-making capabilities under pressure, and problem-solving styles, we help organizations align the right psychological profiles with specific operational roles.</w:t>
      </w:r>
    </w:p>
    <w:p w:rsidR="00C7039A" w:rsidRPr="00C7039A" w:rsidRDefault="00C7039A" w:rsidP="00C7039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Workload, Stress &amp; Cognitive Capacity Assessments:</w:t>
      </w:r>
      <w:r w:rsidRPr="00C7039A">
        <w:rPr>
          <w:rFonts w:ascii="Times New Roman" w:eastAsia="Times New Roman" w:hAnsi="Times New Roman" w:cs="Times New Roman"/>
          <w:sz w:val="24"/>
          <w:szCs w:val="24"/>
          <w:lang w:eastAsia="en-IN"/>
        </w:rPr>
        <w:t xml:space="preserve"> Burnout is a profound organizational risk. We measure cognitive load and psychological resilience to ensure optimal resource allocation. This assessment helps prevent severe fatigue, reducing the risk of critical errors and safeguarding employee mental well-being.</w:t>
      </w:r>
    </w:p>
    <w:p w:rsidR="00C7039A" w:rsidRPr="00C7039A" w:rsidRDefault="00C7039A" w:rsidP="00C7039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Integrity &amp; Counter-Productive Work Behavior (CWB) Audits:</w:t>
      </w:r>
      <w:r w:rsidRPr="00C7039A">
        <w:rPr>
          <w:rFonts w:ascii="Times New Roman" w:eastAsia="Times New Roman" w:hAnsi="Times New Roman" w:cs="Times New Roman"/>
          <w:sz w:val="24"/>
          <w:szCs w:val="24"/>
          <w:lang w:eastAsia="en-IN"/>
        </w:rPr>
        <w:t xml:space="preserve"> A specialized psychological evaluation designed to detect propensities for rule-breaking, insubordination, internal fraud, or hostility. This proactive screening protects your organization's assets and reputation from internal threats.</w:t>
      </w:r>
    </w:p>
    <w:p w:rsidR="00C7039A" w:rsidRPr="00C7039A" w:rsidRDefault="00C7039A" w:rsidP="00C7039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Leadership Competency &amp; Succession Dynamics:</w:t>
      </w:r>
      <w:r w:rsidRPr="00C7039A">
        <w:rPr>
          <w:rFonts w:ascii="Times New Roman" w:eastAsia="Times New Roman" w:hAnsi="Times New Roman" w:cs="Times New Roman"/>
          <w:sz w:val="24"/>
          <w:szCs w:val="24"/>
          <w:lang w:eastAsia="en-IN"/>
        </w:rPr>
        <w:t xml:space="preserve"> An evidence-based psychological evaluation of future leaders, focusing on their capacity for empathy, strategic cognition, and crisis management, ensuring your organization’s future is in psychologically capable hands.</w:t>
      </w:r>
    </w:p>
    <w:p w:rsidR="00C7039A" w:rsidRPr="00C7039A" w:rsidRDefault="00C7039A" w:rsidP="00C7039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Workplace Conflict &amp; Risk Escalation Assessment:</w:t>
      </w:r>
      <w:r w:rsidRPr="00C7039A">
        <w:rPr>
          <w:rFonts w:ascii="Times New Roman" w:eastAsia="Times New Roman" w:hAnsi="Times New Roman" w:cs="Times New Roman"/>
          <w:sz w:val="24"/>
          <w:szCs w:val="24"/>
          <w:lang w:eastAsia="en-IN"/>
        </w:rPr>
        <w:t xml:space="preserve"> When internal disputes arise, we provide an objective, psychological analysis of the individuals involved to determine the root cause of the conflict, the risk of escalation, and the most effective psychological interventions.</w:t>
      </w:r>
    </w:p>
    <w:p w:rsidR="00C7039A" w:rsidRDefault="00C7039A" w:rsidP="00C7039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C7039A" w:rsidRPr="00C7039A" w:rsidRDefault="00C7039A" w:rsidP="00C7039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039A">
        <w:rPr>
          <w:rFonts w:ascii="Times New Roman" w:eastAsia="Times New Roman" w:hAnsi="Times New Roman" w:cs="Times New Roman"/>
          <w:b/>
          <w:bCs/>
          <w:sz w:val="27"/>
          <w:szCs w:val="27"/>
          <w:lang w:eastAsia="en-IN"/>
        </w:rPr>
        <w:lastRenderedPageBreak/>
        <w:t>Strategic Value for Your Organization</w:t>
      </w:r>
    </w:p>
    <w:p w:rsidR="00C7039A" w:rsidRPr="00C7039A" w:rsidRDefault="00C7039A" w:rsidP="00C70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sz w:val="24"/>
          <w:szCs w:val="24"/>
          <w:lang w:eastAsia="en-IN"/>
        </w:rPr>
        <w:t>These assessments transform subjective "gut feelings" about personnel into empirical, defensible data.</w:t>
      </w:r>
    </w:p>
    <w:p w:rsidR="00C7039A" w:rsidRPr="00C7039A" w:rsidRDefault="00C7039A" w:rsidP="00C7039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Predictive Risk Mitigation:</w:t>
      </w:r>
      <w:r w:rsidRPr="00C7039A">
        <w:rPr>
          <w:rFonts w:ascii="Times New Roman" w:eastAsia="Times New Roman" w:hAnsi="Times New Roman" w:cs="Times New Roman"/>
          <w:sz w:val="24"/>
          <w:szCs w:val="24"/>
          <w:lang w:eastAsia="en-IN"/>
        </w:rPr>
        <w:t xml:space="preserve"> Identify potential behavioural issues</w:t>
      </w:r>
      <w:r>
        <w:rPr>
          <w:rFonts w:ascii="Times New Roman" w:eastAsia="Times New Roman" w:hAnsi="Times New Roman" w:cs="Times New Roman"/>
          <w:sz w:val="24"/>
          <w:szCs w:val="24"/>
          <w:lang w:eastAsia="en-IN"/>
        </w:rPr>
        <w:t xml:space="preserve"> </w:t>
      </w:r>
      <w:r w:rsidRPr="00C7039A">
        <w:rPr>
          <w:rFonts w:ascii="Times New Roman" w:eastAsia="Times New Roman" w:hAnsi="Times New Roman" w:cs="Times New Roman"/>
          <w:sz w:val="24"/>
          <w:szCs w:val="24"/>
          <w:lang w:eastAsia="en-IN"/>
        </w:rPr>
        <w:t>from compliance failures to toxic leadership</w:t>
      </w:r>
      <w:r>
        <w:rPr>
          <w:rFonts w:ascii="Times New Roman" w:eastAsia="Times New Roman" w:hAnsi="Times New Roman" w:cs="Times New Roman"/>
          <w:sz w:val="24"/>
          <w:szCs w:val="24"/>
          <w:lang w:eastAsia="en-IN"/>
        </w:rPr>
        <w:t xml:space="preserve">, </w:t>
      </w:r>
      <w:r w:rsidRPr="00C7039A">
        <w:rPr>
          <w:rFonts w:ascii="Times New Roman" w:eastAsia="Times New Roman" w:hAnsi="Times New Roman" w:cs="Times New Roman"/>
          <w:sz w:val="24"/>
          <w:szCs w:val="24"/>
          <w:lang w:eastAsia="en-IN"/>
        </w:rPr>
        <w:t>before they manifest into costly organizational crises.</w:t>
      </w:r>
    </w:p>
    <w:p w:rsidR="00C7039A" w:rsidRPr="00C7039A" w:rsidRDefault="00C7039A" w:rsidP="00C7039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Legally Defensible Data:</w:t>
      </w:r>
      <w:r w:rsidRPr="00C7039A">
        <w:rPr>
          <w:rFonts w:ascii="Times New Roman" w:eastAsia="Times New Roman" w:hAnsi="Times New Roman" w:cs="Times New Roman"/>
          <w:sz w:val="24"/>
          <w:szCs w:val="24"/>
          <w:lang w:eastAsia="en-IN"/>
        </w:rPr>
        <w:t xml:space="preserve"> Ensure that decisions regarding promotions, terminations, or conflict resolutions are backed by standardized, unbiased psychological evaluations that hold up under legal or regulatory scrutiny.</w:t>
      </w:r>
    </w:p>
    <w:p w:rsidR="00C7039A" w:rsidRPr="00C7039A" w:rsidRDefault="00C7039A" w:rsidP="00C7039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Enhanced Operational Resilience:</w:t>
      </w:r>
      <w:r w:rsidRPr="00C7039A">
        <w:rPr>
          <w:rFonts w:ascii="Times New Roman" w:eastAsia="Times New Roman" w:hAnsi="Times New Roman" w:cs="Times New Roman"/>
          <w:sz w:val="24"/>
          <w:szCs w:val="24"/>
          <w:lang w:eastAsia="en-IN"/>
        </w:rPr>
        <w:t xml:space="preserve"> Build teams that are not only skilled but psychologically equipped to handle the specific stressors of your industry.</w:t>
      </w:r>
    </w:p>
    <w:p w:rsidR="00C7039A" w:rsidRPr="00C7039A" w:rsidRDefault="00C7039A" w:rsidP="00C7039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C7039A">
        <w:rPr>
          <w:rFonts w:ascii="Times New Roman" w:eastAsia="Times New Roman" w:hAnsi="Times New Roman" w:cs="Times New Roman"/>
          <w:b/>
          <w:bCs/>
          <w:sz w:val="27"/>
          <w:szCs w:val="27"/>
          <w:lang w:eastAsia="en-IN"/>
        </w:rPr>
        <w:t>Who Needs This Service?</w:t>
      </w:r>
    </w:p>
    <w:p w:rsidR="00C7039A" w:rsidRPr="00C7039A" w:rsidRDefault="00C7039A" w:rsidP="00C7039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Corporate Leadership &amp; Boards:</w:t>
      </w:r>
      <w:r w:rsidRPr="00C7039A">
        <w:rPr>
          <w:rFonts w:ascii="Times New Roman" w:eastAsia="Times New Roman" w:hAnsi="Times New Roman" w:cs="Times New Roman"/>
          <w:sz w:val="24"/>
          <w:szCs w:val="24"/>
          <w:lang w:eastAsia="en-IN"/>
        </w:rPr>
        <w:t xml:space="preserve"> To ensure executive teams possess the necessary psychological resilience and ethical foundations for robust governance.</w:t>
      </w:r>
    </w:p>
    <w:p w:rsidR="00C7039A" w:rsidRPr="00C7039A" w:rsidRDefault="00C7039A" w:rsidP="00C7039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Legal Counsel &amp; Investigators:</w:t>
      </w:r>
      <w:r w:rsidRPr="00C7039A">
        <w:rPr>
          <w:rFonts w:ascii="Times New Roman" w:eastAsia="Times New Roman" w:hAnsi="Times New Roman" w:cs="Times New Roman"/>
          <w:sz w:val="24"/>
          <w:szCs w:val="24"/>
          <w:lang w:eastAsia="en-IN"/>
        </w:rPr>
        <w:t xml:space="preserve"> To obtain independent psychological evaluations during internal disputes, harassment claims, or regulatory compliance reviews.</w:t>
      </w:r>
    </w:p>
    <w:p w:rsidR="00C7039A" w:rsidRPr="00C7039A" w:rsidRDefault="00C7039A" w:rsidP="00C7039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HR &amp; Compliance Departments:</w:t>
      </w:r>
      <w:r w:rsidRPr="00C7039A">
        <w:rPr>
          <w:rFonts w:ascii="Times New Roman" w:eastAsia="Times New Roman" w:hAnsi="Times New Roman" w:cs="Times New Roman"/>
          <w:sz w:val="24"/>
          <w:szCs w:val="24"/>
          <w:lang w:eastAsia="en-IN"/>
        </w:rPr>
        <w:t xml:space="preserve"> To validate hiring and promotion decisions with objective psychological data, removing unconscious bias from human capital management.</w:t>
      </w:r>
    </w:p>
    <w:p w:rsidR="00C7039A" w:rsidRPr="00C7039A" w:rsidRDefault="00C7039A" w:rsidP="00C7039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Banking &amp; High-Security Sectors:</w:t>
      </w:r>
      <w:r w:rsidRPr="00C7039A">
        <w:rPr>
          <w:rFonts w:ascii="Times New Roman" w:eastAsia="Times New Roman" w:hAnsi="Times New Roman" w:cs="Times New Roman"/>
          <w:sz w:val="24"/>
          <w:szCs w:val="24"/>
          <w:lang w:eastAsia="en-IN"/>
        </w:rPr>
        <w:t xml:space="preserve"> To satisfy stringent security protocols by ensuring personnel in sensitive roles meet rigorous psychological reliability standards.</w:t>
      </w:r>
    </w:p>
    <w:p w:rsidR="00C7039A" w:rsidRPr="00C7039A" w:rsidRDefault="00C7039A" w:rsidP="00C7039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C7039A">
        <w:rPr>
          <w:rFonts w:ascii="Times New Roman" w:eastAsia="Times New Roman" w:hAnsi="Times New Roman" w:cs="Times New Roman"/>
          <w:b/>
          <w:bCs/>
          <w:sz w:val="27"/>
          <w:szCs w:val="27"/>
          <w:lang w:eastAsia="en-IN"/>
        </w:rPr>
        <w:t>Why Choose Forensic Talents INDIA ?</w:t>
      </w:r>
    </w:p>
    <w:p w:rsidR="00C7039A" w:rsidRPr="00C7039A" w:rsidRDefault="00C7039A" w:rsidP="00C7039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Clinical &amp; Forensic Rigor:</w:t>
      </w:r>
      <w:r w:rsidRPr="00C7039A">
        <w:rPr>
          <w:rFonts w:ascii="Times New Roman" w:eastAsia="Times New Roman" w:hAnsi="Times New Roman" w:cs="Times New Roman"/>
          <w:sz w:val="24"/>
          <w:szCs w:val="24"/>
          <w:lang w:eastAsia="en-IN"/>
        </w:rPr>
        <w:t xml:space="preserve"> We do not rely on pop-psychology; our assessments are rooted in established forensic psychological science and validated psychometric frameworks.</w:t>
      </w:r>
    </w:p>
    <w:p w:rsidR="00C7039A" w:rsidRPr="00C7039A" w:rsidRDefault="00C7039A" w:rsidP="00C7039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Discretion &amp; Data Security:</w:t>
      </w:r>
      <w:r w:rsidRPr="00C7039A">
        <w:rPr>
          <w:rFonts w:ascii="Times New Roman" w:eastAsia="Times New Roman" w:hAnsi="Times New Roman" w:cs="Times New Roman"/>
          <w:sz w:val="24"/>
          <w:szCs w:val="24"/>
          <w:lang w:eastAsia="en-IN"/>
        </w:rPr>
        <w:t xml:space="preserve"> Psychological data is highly sensitive. We maintain absolute confidentiality and strict adherence to data protection standards.</w:t>
      </w:r>
    </w:p>
    <w:p w:rsidR="00C7039A" w:rsidRPr="00C7039A" w:rsidRDefault="00C7039A" w:rsidP="00C7039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7039A">
        <w:rPr>
          <w:rFonts w:ascii="Times New Roman" w:eastAsia="Times New Roman" w:hAnsi="Times New Roman" w:cs="Times New Roman"/>
          <w:b/>
          <w:bCs/>
          <w:sz w:val="24"/>
          <w:szCs w:val="24"/>
          <w:lang w:eastAsia="en-IN"/>
        </w:rPr>
        <w:t>Actionable Organizational Intelligence:</w:t>
      </w:r>
      <w:r w:rsidRPr="00C7039A">
        <w:rPr>
          <w:rFonts w:ascii="Times New Roman" w:eastAsia="Times New Roman" w:hAnsi="Times New Roman" w:cs="Times New Roman"/>
          <w:sz w:val="24"/>
          <w:szCs w:val="24"/>
          <w:lang w:eastAsia="en-IN"/>
        </w:rPr>
        <w:t xml:space="preserve"> We translate complex psychological profiles into clear, actionable strategies that integrate seamlessly into your business objectives and legal compliance requirements.</w:t>
      </w:r>
    </w:p>
    <w:p w:rsidR="007860C4" w:rsidRDefault="00DF5E46"/>
    <w:p w:rsidR="00C7039A" w:rsidRDefault="00C7039A"/>
    <w:p w:rsidR="00C7039A" w:rsidRDefault="00C7039A"/>
    <w:p w:rsidR="00C7039A" w:rsidRDefault="00C7039A"/>
    <w:p w:rsidR="00C7039A" w:rsidRDefault="00C7039A"/>
    <w:p w:rsidR="00C7039A" w:rsidRDefault="00C7039A"/>
    <w:p w:rsidR="00C7039A" w:rsidRDefault="00C7039A"/>
    <w:p w:rsidR="00C7039A" w:rsidRDefault="00C7039A"/>
    <w:p w:rsidR="00C7039A" w:rsidRDefault="00C7039A"/>
    <w:p w:rsidR="00C7039A" w:rsidRDefault="00C7039A" w:rsidP="00B35C0E">
      <w:pPr>
        <w:pStyle w:val="Heading1"/>
        <w:numPr>
          <w:ilvl w:val="0"/>
          <w:numId w:val="20"/>
        </w:numPr>
      </w:pPr>
      <w:r>
        <w:lastRenderedPageBreak/>
        <w:t>Professional Forensic Training &amp; Capacity Building</w:t>
      </w:r>
    </w:p>
    <w:p w:rsidR="00C7039A" w:rsidRDefault="00C7039A" w:rsidP="00C7039A">
      <w:pPr>
        <w:pStyle w:val="Heading3"/>
      </w:pPr>
      <w:r>
        <w:t>Overview</w:t>
      </w:r>
    </w:p>
    <w:p w:rsidR="00C7039A" w:rsidRDefault="00C7039A" w:rsidP="00B35C0E">
      <w:pPr>
        <w:pStyle w:val="NormalWeb"/>
        <w:jc w:val="both"/>
      </w:pPr>
      <w:r>
        <w:t xml:space="preserve">In an era where technology-driven crime outpaces traditional security measures, specialized knowledge is the only viable defense. </w:t>
      </w:r>
      <w:r>
        <w:rPr>
          <w:b/>
          <w:bCs/>
        </w:rPr>
        <w:t>Forensic Talents INDIA LLP</w:t>
      </w:r>
      <w:r>
        <w:t xml:space="preserve"> provides elite, research-backed training programs designed to empower professionals across the legal, financial, and corporate spectrum.</w:t>
      </w:r>
    </w:p>
    <w:p w:rsidR="00C7039A" w:rsidRDefault="00C7039A" w:rsidP="00B35C0E">
      <w:pPr>
        <w:pStyle w:val="NormalWeb"/>
        <w:jc w:val="both"/>
      </w:pPr>
      <w:r>
        <w:t>Our programs bridge the gap between academic theory and field application, ensuring that stakeholders can identify, preserve, and utilize evidence with scientific precision and legal defensibility.</w:t>
      </w:r>
    </w:p>
    <w:p w:rsidR="00C7039A" w:rsidRDefault="00C7039A" w:rsidP="00C7039A">
      <w:pPr>
        <w:pStyle w:val="Heading3"/>
      </w:pPr>
      <w:r>
        <w:t>Targeted Training Tracks</w:t>
      </w:r>
    </w:p>
    <w:p w:rsidR="00C7039A" w:rsidRDefault="00C7039A" w:rsidP="00C7039A">
      <w:pPr>
        <w:pStyle w:val="Heading4"/>
        <w:rPr>
          <w:b/>
          <w:color w:val="C0000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0E">
        <w:rPr>
          <w:b/>
          <w:color w:val="C0000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Law Enforcement &amp; Judiciary</w:t>
      </w:r>
    </w:p>
    <w:p w:rsidR="002349E8" w:rsidRPr="002349E8" w:rsidRDefault="002349E8" w:rsidP="002349E8">
      <w:r w:rsidRPr="002349E8">
        <w:rPr>
          <w:noProof/>
          <w:lang w:eastAsia="en-IN"/>
        </w:rPr>
        <w:drawing>
          <wp:inline distT="0" distB="0" distL="0" distR="0" wp14:anchorId="5DC9659A" wp14:editId="48D07924">
            <wp:extent cx="5731510" cy="32283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8340"/>
                    </a:xfrm>
                    <a:prstGeom prst="rect">
                      <a:avLst/>
                    </a:prstGeom>
                  </pic:spPr>
                </pic:pic>
              </a:graphicData>
            </a:graphic>
          </wp:inline>
        </w:drawing>
      </w:r>
    </w:p>
    <w:p w:rsidR="00C7039A" w:rsidRDefault="00C7039A" w:rsidP="00B35C0E">
      <w:pPr>
        <w:pStyle w:val="NormalWeb"/>
        <w:numPr>
          <w:ilvl w:val="0"/>
          <w:numId w:val="9"/>
        </w:numPr>
        <w:jc w:val="both"/>
      </w:pPr>
      <w:r>
        <w:t>Evidence Integrity &amp; The New Legal Framework (BSA).</w:t>
      </w:r>
    </w:p>
    <w:p w:rsidR="00C7039A" w:rsidRDefault="00C7039A" w:rsidP="00B35C0E">
      <w:pPr>
        <w:pStyle w:val="NormalWeb"/>
        <w:numPr>
          <w:ilvl w:val="0"/>
          <w:numId w:val="9"/>
        </w:numPr>
        <w:jc w:val="both"/>
      </w:pPr>
      <w:r>
        <w:rPr>
          <w:b/>
          <w:bCs/>
        </w:rPr>
        <w:t>Focus:</w:t>
      </w:r>
      <w:r>
        <w:t xml:space="preserve"> Advanced crime scene management, biological evidence preservation, and digital forensics. Special emphasis on ensuring evidence admissibility under the </w:t>
      </w:r>
      <w:r>
        <w:rPr>
          <w:b/>
          <w:bCs/>
        </w:rPr>
        <w:t>Bhartiya Sakshya Adhiniyam (BSA)</w:t>
      </w:r>
      <w:r>
        <w:t>.</w:t>
      </w:r>
    </w:p>
    <w:p w:rsidR="00C7039A" w:rsidRDefault="00C7039A" w:rsidP="00B35C0E">
      <w:pPr>
        <w:pStyle w:val="NormalWeb"/>
        <w:numPr>
          <w:ilvl w:val="0"/>
          <w:numId w:val="9"/>
        </w:numPr>
        <w:jc w:val="both"/>
      </w:pPr>
      <w:r>
        <w:rPr>
          <w:b/>
          <w:bCs/>
        </w:rPr>
        <w:t>Outcome:</w:t>
      </w:r>
      <w:r>
        <w:t xml:space="preserve"> Officers and legal professionals equipped to handle high-sensitivity cases with zero-error protocols.</w:t>
      </w:r>
    </w:p>
    <w:p w:rsidR="00C7039A" w:rsidRDefault="00C7039A" w:rsidP="00C7039A">
      <w:pPr>
        <w:pStyle w:val="Heading4"/>
        <w:rPr>
          <w:b/>
          <w:color w:val="C0000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0E">
        <w:rPr>
          <w:b/>
          <w:color w:val="C0000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Banking &amp; Financial Institutions</w:t>
      </w:r>
    </w:p>
    <w:p w:rsidR="002349E8" w:rsidRPr="002349E8" w:rsidRDefault="002349E8" w:rsidP="002349E8">
      <w:r w:rsidRPr="002349E8">
        <w:rPr>
          <w:noProof/>
          <w:lang w:eastAsia="en-IN"/>
        </w:rPr>
        <w:drawing>
          <wp:inline distT="0" distB="0" distL="0" distR="0" wp14:anchorId="7A92F310" wp14:editId="77089AC3">
            <wp:extent cx="5639587" cy="330563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39587" cy="3305636"/>
                    </a:xfrm>
                    <a:prstGeom prst="rect">
                      <a:avLst/>
                    </a:prstGeom>
                  </pic:spPr>
                </pic:pic>
              </a:graphicData>
            </a:graphic>
          </wp:inline>
        </w:drawing>
      </w:r>
    </w:p>
    <w:p w:rsidR="00C7039A" w:rsidRDefault="00C7039A" w:rsidP="00B35C0E">
      <w:pPr>
        <w:pStyle w:val="NormalWeb"/>
        <w:numPr>
          <w:ilvl w:val="0"/>
          <w:numId w:val="10"/>
        </w:numPr>
        <w:jc w:val="both"/>
      </w:pPr>
      <w:r>
        <w:t>Document Security &amp; Fraud Detection.</w:t>
      </w:r>
    </w:p>
    <w:p w:rsidR="00C7039A" w:rsidRDefault="00C7039A" w:rsidP="00B35C0E">
      <w:pPr>
        <w:pStyle w:val="NormalWeb"/>
        <w:numPr>
          <w:ilvl w:val="0"/>
          <w:numId w:val="10"/>
        </w:numPr>
        <w:jc w:val="both"/>
      </w:pPr>
      <w:r>
        <w:rPr>
          <w:b/>
          <w:bCs/>
        </w:rPr>
        <w:t>Focus:</w:t>
      </w:r>
      <w:r>
        <w:t xml:space="preserve"> Signature and handwriting verification, detection of sophisticated alterations in negotiable instruments, and identifying "deep-fake" identities in KYC processes.</w:t>
      </w:r>
    </w:p>
    <w:p w:rsidR="00C7039A" w:rsidRDefault="00C7039A" w:rsidP="00B35C0E">
      <w:pPr>
        <w:pStyle w:val="NormalWeb"/>
        <w:numPr>
          <w:ilvl w:val="0"/>
          <w:numId w:val="10"/>
        </w:numPr>
        <w:jc w:val="both"/>
      </w:pPr>
      <w:r>
        <w:rPr>
          <w:b/>
          <w:bCs/>
        </w:rPr>
        <w:t>Outcome:</w:t>
      </w:r>
      <w:r>
        <w:t xml:space="preserve"> Reduced financial risk and enhanced internal audit capabilities against white-collar crime.</w:t>
      </w:r>
    </w:p>
    <w:p w:rsidR="00C7039A" w:rsidRDefault="00C7039A" w:rsidP="00C7039A">
      <w:pPr>
        <w:pStyle w:val="Heading4"/>
        <w:rPr>
          <w:b/>
          <w:color w:val="C0000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0E">
        <w:rPr>
          <w:b/>
          <w:color w:val="C0000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Corporate &amp; Security Agencies</w:t>
      </w:r>
    </w:p>
    <w:p w:rsidR="002349E8" w:rsidRPr="002349E8" w:rsidRDefault="002349E8" w:rsidP="002349E8">
      <w:r w:rsidRPr="002349E8">
        <w:rPr>
          <w:noProof/>
          <w:lang w:eastAsia="en-IN"/>
        </w:rPr>
        <w:drawing>
          <wp:inline distT="0" distB="0" distL="0" distR="0" wp14:anchorId="58ABC690" wp14:editId="290E5FDC">
            <wp:extent cx="5277587" cy="340090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7587" cy="3400900"/>
                    </a:xfrm>
                    <a:prstGeom prst="rect">
                      <a:avLst/>
                    </a:prstGeom>
                  </pic:spPr>
                </pic:pic>
              </a:graphicData>
            </a:graphic>
          </wp:inline>
        </w:drawing>
      </w:r>
    </w:p>
    <w:p w:rsidR="00C7039A" w:rsidRDefault="00C7039A" w:rsidP="00B35C0E">
      <w:pPr>
        <w:pStyle w:val="NormalWeb"/>
        <w:numPr>
          <w:ilvl w:val="0"/>
          <w:numId w:val="11"/>
        </w:numPr>
        <w:jc w:val="both"/>
      </w:pPr>
      <w:r>
        <w:lastRenderedPageBreak/>
        <w:t>Internal Investigation &amp; Workplace Integrity.</w:t>
      </w:r>
    </w:p>
    <w:p w:rsidR="00C7039A" w:rsidRDefault="00C7039A" w:rsidP="00B35C0E">
      <w:pPr>
        <w:pStyle w:val="NormalWeb"/>
        <w:numPr>
          <w:ilvl w:val="0"/>
          <w:numId w:val="11"/>
        </w:numPr>
        <w:jc w:val="both"/>
      </w:pPr>
      <w:r>
        <w:rPr>
          <w:b/>
          <w:bCs/>
        </w:rPr>
        <w:t>Focus:</w:t>
      </w:r>
      <w:r>
        <w:t xml:space="preserve"> Training HR and security heads in forensic interviewing, employee vetting techniques, and identifying digital footprints of intellectual property theft.</w:t>
      </w:r>
    </w:p>
    <w:p w:rsidR="00C7039A" w:rsidRDefault="00C7039A" w:rsidP="00B35C0E">
      <w:pPr>
        <w:pStyle w:val="NormalWeb"/>
        <w:numPr>
          <w:ilvl w:val="0"/>
          <w:numId w:val="11"/>
        </w:numPr>
        <w:jc w:val="both"/>
      </w:pPr>
      <w:r>
        <w:rPr>
          <w:b/>
          <w:bCs/>
        </w:rPr>
        <w:t>Outcome:</w:t>
      </w:r>
      <w:r>
        <w:t xml:space="preserve"> A proactive security culture that deters misconduct and protects organizational assets.</w:t>
      </w:r>
    </w:p>
    <w:p w:rsidR="00C7039A" w:rsidRDefault="00C7039A" w:rsidP="00C7039A">
      <w:pPr>
        <w:pStyle w:val="Heading4"/>
        <w:rPr>
          <w:b/>
          <w:color w:val="C0000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0E">
        <w:rPr>
          <w:b/>
          <w:color w:val="C0000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Academics, Researchers &amp; Interns</w:t>
      </w:r>
    </w:p>
    <w:p w:rsidR="002349E8" w:rsidRPr="002349E8" w:rsidRDefault="002349E8" w:rsidP="002349E8">
      <w:r w:rsidRPr="002349E8">
        <w:rPr>
          <w:noProof/>
          <w:lang w:eastAsia="en-IN"/>
        </w:rPr>
        <w:drawing>
          <wp:inline distT="0" distB="0" distL="0" distR="0" wp14:anchorId="0E628C55" wp14:editId="3919033A">
            <wp:extent cx="5306165" cy="34104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6165" cy="3410426"/>
                    </a:xfrm>
                    <a:prstGeom prst="rect">
                      <a:avLst/>
                    </a:prstGeom>
                  </pic:spPr>
                </pic:pic>
              </a:graphicData>
            </a:graphic>
          </wp:inline>
        </w:drawing>
      </w:r>
    </w:p>
    <w:p w:rsidR="00B35C0E" w:rsidRPr="00B35C0E" w:rsidRDefault="00B35C0E" w:rsidP="00B35C0E">
      <w:pPr>
        <w:pStyle w:val="Heading3"/>
        <w:rPr>
          <w:color w:val="2F5496" w:themeColor="accent5" w:themeShade="BF"/>
        </w:rPr>
      </w:pPr>
      <w:r w:rsidRPr="00B35C0E">
        <w:rPr>
          <w:color w:val="2F5496" w:themeColor="accent5" w:themeShade="BF"/>
        </w:rPr>
        <w:t>Overview</w:t>
      </w:r>
    </w:p>
    <w:p w:rsidR="00B35C0E" w:rsidRPr="00B35C0E" w:rsidRDefault="00B35C0E" w:rsidP="00B35C0E">
      <w:pPr>
        <w:pStyle w:val="NormalWeb"/>
        <w:jc w:val="both"/>
        <w:rPr>
          <w:color w:val="2F5496" w:themeColor="accent5" w:themeShade="BF"/>
        </w:rPr>
      </w:pPr>
      <w:r w:rsidRPr="00B35C0E">
        <w:rPr>
          <w:color w:val="2F5496" w:themeColor="accent5" w:themeShade="BF"/>
        </w:rPr>
        <w:t xml:space="preserve">The future of forensic science relies on the educators and researchers who shape it. </w:t>
      </w:r>
      <w:r w:rsidRPr="00B35C0E">
        <w:rPr>
          <w:b/>
          <w:bCs/>
          <w:color w:val="2F5496" w:themeColor="accent5" w:themeShade="BF"/>
        </w:rPr>
        <w:t>Forensic Talents INDIA LLP</w:t>
      </w:r>
      <w:r w:rsidRPr="00B35C0E">
        <w:rPr>
          <w:color w:val="2F5496" w:themeColor="accent5" w:themeShade="BF"/>
        </w:rPr>
        <w:t xml:space="preserve"> recognizes that being a brilliant scientist does not automatically translate to being an effective educator or a collaborative researcher.</w:t>
      </w:r>
    </w:p>
    <w:p w:rsidR="00B35C0E" w:rsidRPr="00B35C0E" w:rsidRDefault="00B35C0E" w:rsidP="00B35C0E">
      <w:pPr>
        <w:pStyle w:val="NormalWeb"/>
        <w:jc w:val="both"/>
        <w:rPr>
          <w:color w:val="2F5496" w:themeColor="accent5" w:themeShade="BF"/>
        </w:rPr>
      </w:pPr>
      <w:r w:rsidRPr="00B35C0E">
        <w:rPr>
          <w:color w:val="2F5496" w:themeColor="accent5" w:themeShade="BF"/>
        </w:rPr>
        <w:t>This specialized program is designed for university faculty, PhD scholars, and ambitious interns. We bridge the gap between textbook theory and laboratory reality, equipping academic professionals with advanced analytical skills, modern teaching methodologies, and the interpersonal tools needed to build thriving academic-industry ecosystems.</w:t>
      </w:r>
    </w:p>
    <w:p w:rsidR="00B35C0E" w:rsidRPr="00B35C0E" w:rsidRDefault="00B35C0E" w:rsidP="00B35C0E">
      <w:pPr>
        <w:pStyle w:val="Heading3"/>
        <w:rPr>
          <w:color w:val="2F5496" w:themeColor="accent5" w:themeShade="BF"/>
        </w:rPr>
      </w:pPr>
      <w:r w:rsidRPr="00B35C0E">
        <w:rPr>
          <w:color w:val="2F5496" w:themeColor="accent5" w:themeShade="BF"/>
        </w:rPr>
        <w:t>Core Curriculum &amp; Training Modules</w:t>
      </w:r>
    </w:p>
    <w:p w:rsidR="00B35C0E" w:rsidRPr="00B35C0E" w:rsidRDefault="00B35C0E" w:rsidP="00B35C0E">
      <w:pPr>
        <w:pStyle w:val="Heading4"/>
        <w:rPr>
          <w:color w:val="2F5496" w:themeColor="accent5" w:themeShade="BF"/>
          <w:u w:val="single"/>
        </w:rPr>
      </w:pPr>
      <w:r w:rsidRPr="00B35C0E">
        <w:rPr>
          <w:color w:val="2F5496" w:themeColor="accent5" w:themeShade="BF"/>
          <w:u w:val="single"/>
        </w:rPr>
        <w:t>1. Advanced Analytical Techniques &amp; Research Methodology</w:t>
      </w:r>
    </w:p>
    <w:p w:rsidR="00B35C0E" w:rsidRPr="00B35C0E" w:rsidRDefault="00B35C0E" w:rsidP="00B35C0E">
      <w:pPr>
        <w:pStyle w:val="NormalWeb"/>
        <w:rPr>
          <w:color w:val="2F5496" w:themeColor="accent5" w:themeShade="BF"/>
        </w:rPr>
      </w:pPr>
      <w:r w:rsidRPr="00B35C0E">
        <w:rPr>
          <w:color w:val="2F5496" w:themeColor="accent5" w:themeShade="BF"/>
        </w:rPr>
        <w:t>We elevate laboratory competency to meet international publishing and evidentiary standards.</w:t>
      </w:r>
    </w:p>
    <w:p w:rsidR="00B35C0E" w:rsidRPr="00B35C0E" w:rsidRDefault="00B35C0E" w:rsidP="00B35C0E">
      <w:pPr>
        <w:pStyle w:val="NormalWeb"/>
        <w:numPr>
          <w:ilvl w:val="0"/>
          <w:numId w:val="15"/>
        </w:numPr>
        <w:jc w:val="both"/>
        <w:rPr>
          <w:color w:val="2F5496" w:themeColor="accent5" w:themeShade="BF"/>
        </w:rPr>
      </w:pPr>
      <w:r w:rsidRPr="00B35C0E">
        <w:rPr>
          <w:b/>
          <w:bCs/>
          <w:color w:val="2F5496" w:themeColor="accent5" w:themeShade="BF"/>
        </w:rPr>
        <w:t>Instrumentation Mastery:</w:t>
      </w:r>
      <w:r w:rsidRPr="00B35C0E">
        <w:rPr>
          <w:color w:val="2F5496" w:themeColor="accent5" w:themeShade="BF"/>
        </w:rPr>
        <w:t xml:space="preserve"> We move beyond theoretical knowledge to provide intensive, hands-on experience with the complete forensic analytical lifecycle. Our training ensures researchers and interns can confidently manage every step of the </w:t>
      </w:r>
      <w:r w:rsidRPr="00B35C0E">
        <w:rPr>
          <w:color w:val="2F5496" w:themeColor="accent5" w:themeShade="BF"/>
        </w:rPr>
        <w:lastRenderedPageBreak/>
        <w:t>scientific process, from the moment evidence enters the lab to the final signature on the report.</w:t>
      </w:r>
    </w:p>
    <w:p w:rsidR="00B35C0E" w:rsidRPr="00B35C0E" w:rsidRDefault="00B35C0E" w:rsidP="00B35C0E">
      <w:pPr>
        <w:pStyle w:val="NormalWeb"/>
        <w:numPr>
          <w:ilvl w:val="0"/>
          <w:numId w:val="15"/>
        </w:numPr>
        <w:jc w:val="both"/>
        <w:rPr>
          <w:color w:val="2F5496" w:themeColor="accent5" w:themeShade="BF"/>
        </w:rPr>
      </w:pPr>
      <w:r w:rsidRPr="00B35C0E">
        <w:rPr>
          <w:b/>
          <w:bCs/>
          <w:color w:val="2F5496" w:themeColor="accent5" w:themeShade="BF"/>
        </w:rPr>
        <w:t>Research &amp; Publication Rigor:</w:t>
      </w:r>
      <w:r w:rsidRPr="00B35C0E">
        <w:rPr>
          <w:color w:val="2F5496" w:themeColor="accent5" w:themeShade="BF"/>
        </w:rPr>
        <w:t xml:space="preserve"> Training on designing bulletproof research methodologies, statistical validation of forensic data, and navigating the peer-review process for high-impact forensic journals.</w:t>
      </w:r>
    </w:p>
    <w:p w:rsidR="00B35C0E" w:rsidRPr="00B35C0E" w:rsidRDefault="00B35C0E" w:rsidP="00B35C0E">
      <w:pPr>
        <w:pStyle w:val="NormalWeb"/>
        <w:numPr>
          <w:ilvl w:val="0"/>
          <w:numId w:val="15"/>
        </w:numPr>
        <w:jc w:val="both"/>
        <w:rPr>
          <w:color w:val="2F5496" w:themeColor="accent5" w:themeShade="BF"/>
        </w:rPr>
      </w:pPr>
      <w:r w:rsidRPr="00B35C0E">
        <w:rPr>
          <w:b/>
          <w:bCs/>
          <w:color w:val="2F5496" w:themeColor="accent5" w:themeShade="BF"/>
        </w:rPr>
        <w:t>Evidentiary Compliance:</w:t>
      </w:r>
      <w:r w:rsidRPr="00B35C0E">
        <w:rPr>
          <w:color w:val="2F5496" w:themeColor="accent5" w:themeShade="BF"/>
        </w:rPr>
        <w:t xml:space="preserve"> Ensuring all research and lab practices align with the latest legal frameworks, including the </w:t>
      </w:r>
      <w:r w:rsidRPr="00B35C0E">
        <w:rPr>
          <w:i/>
          <w:iCs/>
          <w:color w:val="2F5496" w:themeColor="accent5" w:themeShade="BF"/>
        </w:rPr>
        <w:t>Bhartiya Sakshya Adhiniyam</w:t>
      </w:r>
      <w:r w:rsidRPr="00B35C0E">
        <w:rPr>
          <w:color w:val="2F5496" w:themeColor="accent5" w:themeShade="BF"/>
        </w:rPr>
        <w:t>, preparing researchers for real-world legal scrutiny.</w:t>
      </w:r>
    </w:p>
    <w:p w:rsidR="00B35C0E" w:rsidRPr="00B35C0E" w:rsidRDefault="00B35C0E" w:rsidP="00B35C0E">
      <w:pPr>
        <w:pStyle w:val="Heading4"/>
        <w:rPr>
          <w:color w:val="2F5496" w:themeColor="accent5" w:themeShade="BF"/>
          <w:u w:val="single"/>
        </w:rPr>
      </w:pPr>
      <w:r w:rsidRPr="00B35C0E">
        <w:rPr>
          <w:color w:val="2F5496" w:themeColor="accent5" w:themeShade="BF"/>
          <w:u w:val="single"/>
        </w:rPr>
        <w:t>2. Pedagogical Innovation (Teaching Excellence)</w:t>
      </w:r>
    </w:p>
    <w:p w:rsidR="00B35C0E" w:rsidRPr="00B35C0E" w:rsidRDefault="00B35C0E" w:rsidP="00B35C0E">
      <w:pPr>
        <w:pStyle w:val="NormalWeb"/>
        <w:rPr>
          <w:color w:val="2F5496" w:themeColor="accent5" w:themeShade="BF"/>
        </w:rPr>
      </w:pPr>
      <w:r w:rsidRPr="00B35C0E">
        <w:rPr>
          <w:color w:val="2F5496" w:themeColor="accent5" w:themeShade="BF"/>
        </w:rPr>
        <w:t>Forensic science is captivating, but traditional lectures often fail to engage modern learners. We train academics to become dynamic educators.</w:t>
      </w:r>
    </w:p>
    <w:p w:rsidR="00B35C0E" w:rsidRPr="00B35C0E" w:rsidRDefault="00B35C0E" w:rsidP="00B35C0E">
      <w:pPr>
        <w:pStyle w:val="NormalWeb"/>
        <w:numPr>
          <w:ilvl w:val="0"/>
          <w:numId w:val="16"/>
        </w:numPr>
        <w:jc w:val="both"/>
        <w:rPr>
          <w:color w:val="2F5496" w:themeColor="accent5" w:themeShade="BF"/>
        </w:rPr>
      </w:pPr>
      <w:r w:rsidRPr="00B35C0E">
        <w:rPr>
          <w:b/>
          <w:bCs/>
          <w:color w:val="2F5496" w:themeColor="accent5" w:themeShade="BF"/>
        </w:rPr>
        <w:t>Engaging the Modern Student:</w:t>
      </w:r>
      <w:r w:rsidRPr="00B35C0E">
        <w:rPr>
          <w:color w:val="2F5496" w:themeColor="accent5" w:themeShade="BF"/>
        </w:rPr>
        <w:t xml:space="preserve"> Strategies for translating complex biochemical or legal concepts into highly engaging, interactive formats that resonate with a younger, digitally native audience.</w:t>
      </w:r>
    </w:p>
    <w:p w:rsidR="00B35C0E" w:rsidRPr="00B35C0E" w:rsidRDefault="00B35C0E" w:rsidP="00B35C0E">
      <w:pPr>
        <w:pStyle w:val="NormalWeb"/>
        <w:numPr>
          <w:ilvl w:val="0"/>
          <w:numId w:val="16"/>
        </w:numPr>
        <w:jc w:val="both"/>
        <w:rPr>
          <w:color w:val="2F5496" w:themeColor="accent5" w:themeShade="BF"/>
        </w:rPr>
      </w:pPr>
      <w:r w:rsidRPr="00B35C0E">
        <w:rPr>
          <w:b/>
          <w:bCs/>
          <w:color w:val="2F5496" w:themeColor="accent5" w:themeShade="BF"/>
        </w:rPr>
        <w:t>Curriculum Modernization:</w:t>
      </w:r>
      <w:r w:rsidRPr="00B35C0E">
        <w:rPr>
          <w:color w:val="2F5496" w:themeColor="accent5" w:themeShade="BF"/>
        </w:rPr>
        <w:t xml:space="preserve"> Guidance on updating university syllabi to reflect the realities of contemporary crime, moving beyond outdated case studies to focus on current digital and chemical forensic challenges.</w:t>
      </w:r>
    </w:p>
    <w:p w:rsidR="00B35C0E" w:rsidRPr="00B35C0E" w:rsidRDefault="00B35C0E" w:rsidP="00B35C0E">
      <w:pPr>
        <w:pStyle w:val="NormalWeb"/>
        <w:numPr>
          <w:ilvl w:val="0"/>
          <w:numId w:val="16"/>
        </w:numPr>
        <w:jc w:val="both"/>
        <w:rPr>
          <w:color w:val="2F5496" w:themeColor="accent5" w:themeShade="BF"/>
        </w:rPr>
      </w:pPr>
      <w:r w:rsidRPr="00B35C0E">
        <w:rPr>
          <w:b/>
          <w:bCs/>
          <w:color w:val="2F5496" w:themeColor="accent5" w:themeShade="BF"/>
        </w:rPr>
        <w:t>Simulation-Based Teaching:</w:t>
      </w:r>
      <w:r w:rsidRPr="00B35C0E">
        <w:rPr>
          <w:color w:val="2F5496" w:themeColor="accent5" w:themeShade="BF"/>
        </w:rPr>
        <w:t xml:space="preserve"> Training educators on how to design, stage, and grade realistic mock crime scenes and moot court exercises within a university setting.</w:t>
      </w:r>
    </w:p>
    <w:p w:rsidR="00B35C0E" w:rsidRPr="00B35C0E" w:rsidRDefault="00B35C0E" w:rsidP="00B35C0E">
      <w:pPr>
        <w:pStyle w:val="Heading4"/>
        <w:rPr>
          <w:color w:val="2F5496" w:themeColor="accent5" w:themeShade="BF"/>
          <w:u w:val="single"/>
        </w:rPr>
      </w:pPr>
      <w:r w:rsidRPr="00B35C0E">
        <w:rPr>
          <w:color w:val="2F5496" w:themeColor="accent5" w:themeShade="BF"/>
          <w:u w:val="single"/>
        </w:rPr>
        <w:t>3. Experiential Learning &amp; Practical Exposure</w:t>
      </w:r>
    </w:p>
    <w:p w:rsidR="00B35C0E" w:rsidRPr="00B35C0E" w:rsidRDefault="00B35C0E" w:rsidP="00B35C0E">
      <w:pPr>
        <w:pStyle w:val="NormalWeb"/>
        <w:rPr>
          <w:color w:val="2F5496" w:themeColor="accent5" w:themeShade="BF"/>
        </w:rPr>
      </w:pPr>
      <w:r w:rsidRPr="00B35C0E">
        <w:rPr>
          <w:color w:val="2F5496" w:themeColor="accent5" w:themeShade="BF"/>
        </w:rPr>
        <w:t>Theory without practice is a liability in forensics. We provide the blueprint for integrating field realities into academic settings.</w:t>
      </w:r>
    </w:p>
    <w:p w:rsidR="00B35C0E" w:rsidRPr="00B35C0E" w:rsidRDefault="00B35C0E" w:rsidP="00B35C0E">
      <w:pPr>
        <w:pStyle w:val="NormalWeb"/>
        <w:numPr>
          <w:ilvl w:val="0"/>
          <w:numId w:val="17"/>
        </w:numPr>
        <w:jc w:val="both"/>
        <w:rPr>
          <w:color w:val="2F5496" w:themeColor="accent5" w:themeShade="BF"/>
        </w:rPr>
      </w:pPr>
      <w:r w:rsidRPr="00B35C0E">
        <w:rPr>
          <w:b/>
          <w:bCs/>
          <w:color w:val="2F5496" w:themeColor="accent5" w:themeShade="BF"/>
        </w:rPr>
        <w:t>The "Chain of Custody" Experience:</w:t>
      </w:r>
      <w:r w:rsidRPr="00B35C0E">
        <w:rPr>
          <w:color w:val="2F5496" w:themeColor="accent5" w:themeShade="BF"/>
        </w:rPr>
        <w:t xml:space="preserve"> Practical workshops on the seamless transition of evidence from the crime scene, through the laboratory, and into the courtroom.</w:t>
      </w:r>
    </w:p>
    <w:p w:rsidR="00B35C0E" w:rsidRPr="00B35C0E" w:rsidRDefault="00B35C0E" w:rsidP="00B35C0E">
      <w:pPr>
        <w:pStyle w:val="NormalWeb"/>
        <w:numPr>
          <w:ilvl w:val="0"/>
          <w:numId w:val="17"/>
        </w:numPr>
        <w:jc w:val="both"/>
        <w:rPr>
          <w:color w:val="2F5496" w:themeColor="accent5" w:themeShade="BF"/>
        </w:rPr>
      </w:pPr>
      <w:r w:rsidRPr="00B35C0E">
        <w:rPr>
          <w:b/>
          <w:bCs/>
          <w:color w:val="2F5496" w:themeColor="accent5" w:themeShade="BF"/>
        </w:rPr>
        <w:t>Case-Study Deconstruction:</w:t>
      </w:r>
      <w:r w:rsidRPr="00B35C0E">
        <w:rPr>
          <w:color w:val="2F5496" w:themeColor="accent5" w:themeShade="BF"/>
        </w:rPr>
        <w:t xml:space="preserve"> Analyzing closed Indian forensic cases to teach students how to identify analytical errors, cognitive biases, and procedural flaws.</w:t>
      </w:r>
    </w:p>
    <w:p w:rsidR="00B35C0E" w:rsidRPr="00B35C0E" w:rsidRDefault="00B35C0E" w:rsidP="00B35C0E">
      <w:pPr>
        <w:pStyle w:val="Heading4"/>
        <w:rPr>
          <w:color w:val="2F5496" w:themeColor="accent5" w:themeShade="BF"/>
          <w:u w:val="single"/>
        </w:rPr>
      </w:pPr>
      <w:r w:rsidRPr="00B35C0E">
        <w:rPr>
          <w:color w:val="2F5496" w:themeColor="accent5" w:themeShade="BF"/>
          <w:u w:val="single"/>
        </w:rPr>
        <w:t>4. Professional Dynamics &amp; Mentorship</w:t>
      </w:r>
    </w:p>
    <w:p w:rsidR="00B35C0E" w:rsidRPr="00B35C0E" w:rsidRDefault="00B35C0E" w:rsidP="00B35C0E">
      <w:pPr>
        <w:pStyle w:val="NormalWeb"/>
        <w:rPr>
          <w:color w:val="2F5496" w:themeColor="accent5" w:themeShade="BF"/>
        </w:rPr>
      </w:pPr>
      <w:r w:rsidRPr="00B35C0E">
        <w:rPr>
          <w:color w:val="2F5496" w:themeColor="accent5" w:themeShade="BF"/>
        </w:rPr>
        <w:t>A successful academic career requires navigating complex professional relationships and fostering collaborative environments.</w:t>
      </w:r>
    </w:p>
    <w:p w:rsidR="00B35C0E" w:rsidRPr="00B35C0E" w:rsidRDefault="00B35C0E" w:rsidP="00B35C0E">
      <w:pPr>
        <w:pStyle w:val="NormalWeb"/>
        <w:numPr>
          <w:ilvl w:val="0"/>
          <w:numId w:val="18"/>
        </w:numPr>
        <w:jc w:val="both"/>
        <w:rPr>
          <w:color w:val="2F5496" w:themeColor="accent5" w:themeShade="BF"/>
        </w:rPr>
      </w:pPr>
      <w:r w:rsidRPr="00B35C0E">
        <w:rPr>
          <w:b/>
          <w:bCs/>
          <w:color w:val="2F5496" w:themeColor="accent5" w:themeShade="BF"/>
        </w:rPr>
        <w:t>Building the Mentor-Protégé Relationship:</w:t>
      </w:r>
      <w:r w:rsidRPr="00B35C0E">
        <w:rPr>
          <w:color w:val="2F5496" w:themeColor="accent5" w:themeShade="BF"/>
        </w:rPr>
        <w:t xml:space="preserve"> Frameworks for establishing professional boundaries, setting academic expectations, and guiding students and interns toward successful forensic careers without compromising objectivity.</w:t>
      </w:r>
    </w:p>
    <w:p w:rsidR="00B35C0E" w:rsidRPr="00B35C0E" w:rsidRDefault="00B35C0E" w:rsidP="00B35C0E">
      <w:pPr>
        <w:pStyle w:val="NormalWeb"/>
        <w:numPr>
          <w:ilvl w:val="0"/>
          <w:numId w:val="18"/>
        </w:numPr>
        <w:jc w:val="both"/>
        <w:rPr>
          <w:color w:val="2F5496" w:themeColor="accent5" w:themeShade="BF"/>
        </w:rPr>
      </w:pPr>
      <w:r w:rsidRPr="00B35C0E">
        <w:rPr>
          <w:b/>
          <w:bCs/>
          <w:color w:val="2F5496" w:themeColor="accent5" w:themeShade="BF"/>
        </w:rPr>
        <w:t>Industry-Academia Linkages:</w:t>
      </w:r>
      <w:r w:rsidRPr="00B35C0E">
        <w:rPr>
          <w:color w:val="2F5496" w:themeColor="accent5" w:themeShade="BF"/>
        </w:rPr>
        <w:t xml:space="preserve"> Training researchers and faculty on how to network with private laboratories, law enforcement agencies, and corporate sectors to secure grants, internships for their students, and collaborative research projects.</w:t>
      </w:r>
    </w:p>
    <w:p w:rsidR="00B35C0E" w:rsidRPr="00B35C0E" w:rsidRDefault="00B35C0E" w:rsidP="00B35C0E">
      <w:pPr>
        <w:pStyle w:val="NormalWeb"/>
        <w:numPr>
          <w:ilvl w:val="0"/>
          <w:numId w:val="18"/>
        </w:numPr>
        <w:jc w:val="both"/>
        <w:rPr>
          <w:color w:val="2F5496" w:themeColor="accent5" w:themeShade="BF"/>
        </w:rPr>
      </w:pPr>
      <w:r w:rsidRPr="00B35C0E">
        <w:rPr>
          <w:b/>
          <w:bCs/>
          <w:color w:val="2F5496" w:themeColor="accent5" w:themeShade="BF"/>
        </w:rPr>
        <w:t>Forensic Ethics &amp; Integrity:</w:t>
      </w:r>
      <w:r w:rsidRPr="00B35C0E">
        <w:rPr>
          <w:color w:val="2F5496" w:themeColor="accent5" w:themeShade="BF"/>
        </w:rPr>
        <w:t xml:space="preserve"> Cultivating a culture of absolute scientific honesty, addressing issues of data manipulation, plagiarism, and the ethical responsibilities of a forensic mentor.</w:t>
      </w:r>
    </w:p>
    <w:p w:rsidR="00B35C0E" w:rsidRPr="00B35C0E" w:rsidRDefault="00B35C0E" w:rsidP="00B35C0E">
      <w:pPr>
        <w:pStyle w:val="Heading3"/>
        <w:rPr>
          <w:color w:val="2F5496" w:themeColor="accent5" w:themeShade="BF"/>
        </w:rPr>
      </w:pPr>
      <w:r w:rsidRPr="00B35C0E">
        <w:rPr>
          <w:color w:val="2F5496" w:themeColor="accent5" w:themeShade="BF"/>
        </w:rPr>
        <w:t>The Ultimate Outcome</w:t>
      </w:r>
    </w:p>
    <w:p w:rsidR="00B35C0E" w:rsidRPr="00B35C0E" w:rsidRDefault="00B35C0E" w:rsidP="00B35C0E">
      <w:pPr>
        <w:pStyle w:val="NormalWeb"/>
        <w:jc w:val="both"/>
        <w:rPr>
          <w:color w:val="2F5496" w:themeColor="accent5" w:themeShade="BF"/>
        </w:rPr>
      </w:pPr>
      <w:r w:rsidRPr="00B35C0E">
        <w:rPr>
          <w:color w:val="2F5496" w:themeColor="accent5" w:themeShade="BF"/>
        </w:rPr>
        <w:lastRenderedPageBreak/>
        <w:t xml:space="preserve">Participants graduate from this program not just as proficient lab technicians, but as </w:t>
      </w:r>
      <w:r w:rsidRPr="00B35C0E">
        <w:rPr>
          <w:b/>
          <w:bCs/>
          <w:color w:val="2F5496" w:themeColor="accent5" w:themeShade="BF"/>
        </w:rPr>
        <w:t>Holistic Forensic Leaders</w:t>
      </w:r>
      <w:r w:rsidRPr="00B35C0E">
        <w:rPr>
          <w:color w:val="2F5496" w:themeColor="accent5" w:themeShade="BF"/>
        </w:rPr>
        <w:t>.</w:t>
      </w:r>
    </w:p>
    <w:p w:rsidR="00B35C0E" w:rsidRPr="00B35C0E" w:rsidRDefault="00B35C0E" w:rsidP="00B35C0E">
      <w:pPr>
        <w:pStyle w:val="NormalWeb"/>
        <w:numPr>
          <w:ilvl w:val="0"/>
          <w:numId w:val="19"/>
        </w:numPr>
        <w:jc w:val="both"/>
        <w:rPr>
          <w:color w:val="2F5496" w:themeColor="accent5" w:themeShade="BF"/>
        </w:rPr>
      </w:pPr>
      <w:r w:rsidRPr="00B35C0E">
        <w:rPr>
          <w:b/>
          <w:bCs/>
          <w:color w:val="2F5496" w:themeColor="accent5" w:themeShade="BF"/>
        </w:rPr>
        <w:t>For Academics:</w:t>
      </w:r>
      <w:r w:rsidRPr="00B35C0E">
        <w:rPr>
          <w:color w:val="2F5496" w:themeColor="accent5" w:themeShade="BF"/>
        </w:rPr>
        <w:t xml:space="preserve"> Elevated teaching evaluations, modernized syllabi, and a stronger ability to mentor future experts.</w:t>
      </w:r>
    </w:p>
    <w:p w:rsidR="00B35C0E" w:rsidRPr="00B35C0E" w:rsidRDefault="00B35C0E" w:rsidP="00B35C0E">
      <w:pPr>
        <w:pStyle w:val="NormalWeb"/>
        <w:numPr>
          <w:ilvl w:val="0"/>
          <w:numId w:val="19"/>
        </w:numPr>
        <w:jc w:val="both"/>
        <w:rPr>
          <w:color w:val="2F5496" w:themeColor="accent5" w:themeShade="BF"/>
        </w:rPr>
      </w:pPr>
      <w:r w:rsidRPr="00B35C0E">
        <w:rPr>
          <w:b/>
          <w:bCs/>
          <w:color w:val="2F5496" w:themeColor="accent5" w:themeShade="BF"/>
        </w:rPr>
        <w:t>For Researchers:</w:t>
      </w:r>
      <w:r w:rsidRPr="00B35C0E">
        <w:rPr>
          <w:color w:val="2F5496" w:themeColor="accent5" w:themeShade="BF"/>
        </w:rPr>
        <w:t xml:space="preserve"> The methodological confidence to operate sophisticated lab instrumentation and publish groundbreaking, legally defensible science.</w:t>
      </w:r>
    </w:p>
    <w:p w:rsidR="00B35C0E" w:rsidRPr="00B35C0E" w:rsidRDefault="00B35C0E" w:rsidP="00B35C0E">
      <w:pPr>
        <w:pStyle w:val="NormalWeb"/>
        <w:numPr>
          <w:ilvl w:val="0"/>
          <w:numId w:val="19"/>
        </w:numPr>
        <w:jc w:val="both"/>
        <w:rPr>
          <w:color w:val="2F5496" w:themeColor="accent5" w:themeShade="BF"/>
        </w:rPr>
      </w:pPr>
      <w:r w:rsidRPr="00B35C0E">
        <w:rPr>
          <w:b/>
          <w:bCs/>
          <w:color w:val="2F5496" w:themeColor="accent5" w:themeShade="BF"/>
        </w:rPr>
        <w:t>For Interns:</w:t>
      </w:r>
      <w:r w:rsidRPr="00B35C0E">
        <w:rPr>
          <w:color w:val="2F5496" w:themeColor="accent5" w:themeShade="BF"/>
        </w:rPr>
        <w:t xml:space="preserve"> A competitive, real-world edge that bridges the gap between their university degree and the high demands of the professional forensic job market.</w:t>
      </w:r>
    </w:p>
    <w:p w:rsidR="00C7039A" w:rsidRDefault="00C7039A" w:rsidP="00C7039A"/>
    <w:p w:rsidR="00C7039A" w:rsidRDefault="00C7039A" w:rsidP="00C7039A">
      <w:pPr>
        <w:pStyle w:val="Heading3"/>
      </w:pPr>
      <w:r>
        <w:t>Our Pedagogical Approach: "The Forensic Edge"</w:t>
      </w:r>
    </w:p>
    <w:p w:rsidR="00C7039A" w:rsidRDefault="00C7039A" w:rsidP="00C7039A">
      <w:pPr>
        <w:pStyle w:val="NormalWeb"/>
      </w:pPr>
      <w:r>
        <w:t>We reject dry, lecture-heavy formats. Our training is built on:</w:t>
      </w:r>
    </w:p>
    <w:p w:rsidR="00C7039A" w:rsidRDefault="00C7039A" w:rsidP="00B35C0E">
      <w:pPr>
        <w:pStyle w:val="NormalWeb"/>
        <w:numPr>
          <w:ilvl w:val="0"/>
          <w:numId w:val="13"/>
        </w:numPr>
        <w:jc w:val="both"/>
      </w:pPr>
      <w:r>
        <w:rPr>
          <w:b/>
          <w:bCs/>
        </w:rPr>
        <w:t>Case-Based Learning:</w:t>
      </w:r>
      <w:r>
        <w:t xml:space="preserve"> Real-world Indian case studies that challenge participants to apply forensic logic.</w:t>
      </w:r>
    </w:p>
    <w:p w:rsidR="00C7039A" w:rsidRDefault="00C7039A" w:rsidP="00B35C0E">
      <w:pPr>
        <w:pStyle w:val="NormalWeb"/>
        <w:numPr>
          <w:ilvl w:val="0"/>
          <w:numId w:val="13"/>
        </w:numPr>
        <w:jc w:val="both"/>
      </w:pPr>
      <w:r>
        <w:rPr>
          <w:b/>
          <w:bCs/>
        </w:rPr>
        <w:t>Interactive Simulations:</w:t>
      </w:r>
      <w:r>
        <w:t xml:space="preserve"> Gamified "Crime Room" scenarios designed to engage the next generation (GenZ) of forensic professionals.</w:t>
      </w:r>
    </w:p>
    <w:p w:rsidR="00C7039A" w:rsidRDefault="00C7039A" w:rsidP="00B35C0E">
      <w:pPr>
        <w:pStyle w:val="NormalWeb"/>
        <w:numPr>
          <w:ilvl w:val="0"/>
          <w:numId w:val="13"/>
        </w:numPr>
        <w:jc w:val="both"/>
      </w:pPr>
      <w:r>
        <w:rPr>
          <w:b/>
          <w:bCs/>
        </w:rPr>
        <w:t>Hands-on Lab Access:</w:t>
      </w:r>
      <w:r>
        <w:t xml:space="preserve"> Direct exposure to advanced analytical tools and forensic software.</w:t>
      </w:r>
    </w:p>
    <w:p w:rsidR="00C7039A" w:rsidRDefault="00C7039A" w:rsidP="00B35C0E">
      <w:pPr>
        <w:pStyle w:val="NormalWeb"/>
        <w:numPr>
          <w:ilvl w:val="0"/>
          <w:numId w:val="13"/>
        </w:numPr>
        <w:jc w:val="both"/>
      </w:pPr>
      <w:r>
        <w:rPr>
          <w:b/>
          <w:bCs/>
        </w:rPr>
        <w:t>Certification:</w:t>
      </w:r>
      <w:r>
        <w:t xml:space="preserve"> Industry-recognized credentials that validate the participant's specialized competency.</w:t>
      </w:r>
    </w:p>
    <w:p w:rsidR="00C7039A" w:rsidRDefault="00C7039A" w:rsidP="00C7039A"/>
    <w:p w:rsidR="00C7039A" w:rsidRDefault="00C7039A" w:rsidP="00C7039A">
      <w:pPr>
        <w:pStyle w:val="Heading3"/>
      </w:pPr>
      <w:r>
        <w:t>Why Partner with Forensic Talents INDIA LLP?</w:t>
      </w:r>
    </w:p>
    <w:p w:rsidR="00C7039A" w:rsidRDefault="00C7039A" w:rsidP="00B35C0E">
      <w:pPr>
        <w:pStyle w:val="NormalWeb"/>
        <w:numPr>
          <w:ilvl w:val="0"/>
          <w:numId w:val="14"/>
        </w:numPr>
        <w:jc w:val="both"/>
      </w:pPr>
      <w:r>
        <w:rPr>
          <w:b/>
          <w:bCs/>
        </w:rPr>
        <w:t>Research-Led Instruction:</w:t>
      </w:r>
      <w:r>
        <w:t xml:space="preserve"> Our curriculum is developed by active forensic researchers and practitioners, ensuring the content is current with the latest scientific journals and legal precedents.</w:t>
      </w:r>
    </w:p>
    <w:p w:rsidR="00C7039A" w:rsidRDefault="00C7039A" w:rsidP="00B35C0E">
      <w:pPr>
        <w:pStyle w:val="NormalWeb"/>
        <w:numPr>
          <w:ilvl w:val="0"/>
          <w:numId w:val="14"/>
        </w:numPr>
        <w:jc w:val="both"/>
      </w:pPr>
      <w:r>
        <w:rPr>
          <w:b/>
          <w:bCs/>
        </w:rPr>
        <w:t>Customized Modules:</w:t>
      </w:r>
      <w:r>
        <w:t xml:space="preserve"> We don't believe in "one size fits all." Every training program is tailored to the specific operational environment of the client</w:t>
      </w:r>
      <w:r w:rsidR="00B35C0E">
        <w:t xml:space="preserve">, </w:t>
      </w:r>
      <w:r>
        <w:t>whether it’s a high-security bank vault or a research laboratory.</w:t>
      </w:r>
    </w:p>
    <w:p w:rsidR="00C7039A" w:rsidRDefault="00C7039A" w:rsidP="00B35C0E">
      <w:pPr>
        <w:pStyle w:val="NormalWeb"/>
        <w:numPr>
          <w:ilvl w:val="0"/>
          <w:numId w:val="14"/>
        </w:numPr>
        <w:jc w:val="both"/>
      </w:pPr>
      <w:r>
        <w:rPr>
          <w:b/>
          <w:bCs/>
        </w:rPr>
        <w:t>Strategic Locations:</w:t>
      </w:r>
      <w:r>
        <w:t xml:space="preserve"> With technical roots in Ahmedabad and regional expertise in Hyderabad, we are positioned to serve national and private interests across India.</w:t>
      </w:r>
    </w:p>
    <w:p w:rsidR="009D299E" w:rsidRDefault="009D299E" w:rsidP="009D299E">
      <w:pPr>
        <w:pStyle w:val="NormalWeb"/>
        <w:jc w:val="both"/>
      </w:pPr>
    </w:p>
    <w:p w:rsidR="009D299E" w:rsidRDefault="009D299E" w:rsidP="009D299E">
      <w:pPr>
        <w:pStyle w:val="NormalWeb"/>
        <w:jc w:val="both"/>
      </w:pPr>
    </w:p>
    <w:p w:rsidR="009D299E" w:rsidRDefault="009D299E" w:rsidP="009D299E">
      <w:pPr>
        <w:pStyle w:val="NormalWeb"/>
        <w:jc w:val="both"/>
      </w:pPr>
    </w:p>
    <w:p w:rsidR="009D299E" w:rsidRDefault="009D299E" w:rsidP="009D299E">
      <w:pPr>
        <w:pStyle w:val="NormalWeb"/>
        <w:jc w:val="both"/>
      </w:pPr>
    </w:p>
    <w:p w:rsidR="009D299E" w:rsidRDefault="009D299E" w:rsidP="009D299E">
      <w:pPr>
        <w:pStyle w:val="NormalWeb"/>
        <w:jc w:val="both"/>
      </w:pPr>
    </w:p>
    <w:p w:rsidR="009D299E" w:rsidRDefault="009D299E" w:rsidP="009D299E">
      <w:pPr>
        <w:pStyle w:val="NormalWeb"/>
        <w:jc w:val="both"/>
      </w:pPr>
    </w:p>
    <w:p w:rsidR="009D299E" w:rsidRPr="009D299E" w:rsidRDefault="009D299E" w:rsidP="009D299E">
      <w:pPr>
        <w:pStyle w:val="NormalWeb"/>
        <w:shd w:val="clear" w:color="auto" w:fill="FFC000" w:themeFill="accent4"/>
        <w:jc w:val="both"/>
        <w:rPr>
          <w:b/>
        </w:rPr>
      </w:pPr>
      <w:r w:rsidRPr="009D299E">
        <w:rPr>
          <w:b/>
        </w:rPr>
        <w:lastRenderedPageBreak/>
        <w:t>Add above service on this section :</w:t>
      </w:r>
    </w:p>
    <w:p w:rsidR="009D299E" w:rsidRDefault="009D299E" w:rsidP="009D299E">
      <w:pPr>
        <w:pStyle w:val="NormalWeb"/>
        <w:jc w:val="both"/>
      </w:pPr>
      <w:r>
        <w:rPr>
          <w:noProof/>
        </w:rPr>
        <w:drawing>
          <wp:inline distT="0" distB="0" distL="0" distR="0" wp14:anchorId="65F130C5" wp14:editId="29EE8D9C">
            <wp:extent cx="5731510" cy="2807051"/>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7073"/>
                    <a:stretch/>
                  </pic:blipFill>
                  <pic:spPr bwMode="auto">
                    <a:xfrm>
                      <a:off x="0" y="0"/>
                      <a:ext cx="5731510" cy="2807051"/>
                    </a:xfrm>
                    <a:prstGeom prst="rect">
                      <a:avLst/>
                    </a:prstGeom>
                    <a:ln>
                      <a:noFill/>
                    </a:ln>
                    <a:extLst>
                      <a:ext uri="{53640926-AAD7-44D8-BBD7-CCE9431645EC}">
                        <a14:shadowObscured xmlns:a14="http://schemas.microsoft.com/office/drawing/2010/main"/>
                      </a:ext>
                    </a:extLst>
                  </pic:spPr>
                </pic:pic>
              </a:graphicData>
            </a:graphic>
          </wp:inline>
        </w:drawing>
      </w:r>
    </w:p>
    <w:p w:rsidR="009D299E" w:rsidRDefault="009D299E" w:rsidP="009D299E">
      <w:pPr>
        <w:pStyle w:val="NormalWeb"/>
        <w:jc w:val="both"/>
      </w:pPr>
    </w:p>
    <w:p w:rsidR="009D299E" w:rsidRDefault="009D299E" w:rsidP="009D299E">
      <w:pPr>
        <w:pStyle w:val="NormalWeb"/>
        <w:jc w:val="both"/>
      </w:pPr>
    </w:p>
    <w:p w:rsidR="009D299E" w:rsidRPr="009D299E" w:rsidRDefault="009D299E" w:rsidP="009D299E">
      <w:pPr>
        <w:pStyle w:val="NormalWeb"/>
        <w:shd w:val="clear" w:color="auto" w:fill="FFC000" w:themeFill="accent4"/>
        <w:jc w:val="both"/>
        <w:rPr>
          <w:b/>
        </w:rPr>
      </w:pPr>
      <w:r w:rsidRPr="009D299E">
        <w:rPr>
          <w:b/>
        </w:rPr>
        <w:t xml:space="preserve">Need separate pages for : </w:t>
      </w:r>
    </w:p>
    <w:p w:rsidR="009D299E" w:rsidRDefault="009D299E" w:rsidP="009D299E">
      <w:pPr>
        <w:pStyle w:val="NormalWeb"/>
        <w:jc w:val="both"/>
      </w:pPr>
      <w:r>
        <w:rPr>
          <w:noProof/>
        </w:rPr>
        <w:drawing>
          <wp:inline distT="0" distB="0" distL="0" distR="0">
            <wp:extent cx="5486400" cy="3200400"/>
            <wp:effectExtent l="0" t="0" r="1905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9D299E" w:rsidRDefault="009D299E" w:rsidP="009D299E">
      <w:pPr>
        <w:pStyle w:val="NormalWeb"/>
        <w:jc w:val="both"/>
      </w:pPr>
      <w:r>
        <w:rPr>
          <w:noProof/>
        </w:rPr>
        <w:lastRenderedPageBreak/>
        <w:drawing>
          <wp:inline distT="0" distB="0" distL="0" distR="0" wp14:anchorId="5588ACA4" wp14:editId="58E3B575">
            <wp:extent cx="5731510" cy="28668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093"/>
                    <a:stretch/>
                  </pic:blipFill>
                  <pic:spPr bwMode="auto">
                    <a:xfrm>
                      <a:off x="0" y="0"/>
                      <a:ext cx="5731510" cy="2866870"/>
                    </a:xfrm>
                    <a:prstGeom prst="rect">
                      <a:avLst/>
                    </a:prstGeom>
                    <a:ln>
                      <a:noFill/>
                    </a:ln>
                    <a:extLst>
                      <a:ext uri="{53640926-AAD7-44D8-BBD7-CCE9431645EC}">
                        <a14:shadowObscured xmlns:a14="http://schemas.microsoft.com/office/drawing/2010/main"/>
                      </a:ext>
                    </a:extLst>
                  </pic:spPr>
                </pic:pic>
              </a:graphicData>
            </a:graphic>
          </wp:inline>
        </w:drawing>
      </w:r>
    </w:p>
    <w:p w:rsidR="009D299E" w:rsidRDefault="009D299E" w:rsidP="009D299E">
      <w:pPr>
        <w:pStyle w:val="NormalWeb"/>
        <w:jc w:val="both"/>
      </w:pPr>
    </w:p>
    <w:p w:rsidR="00B35C0E" w:rsidRDefault="00B35C0E" w:rsidP="00B35C0E">
      <w:pPr>
        <w:pStyle w:val="NormalWeb"/>
        <w:jc w:val="both"/>
      </w:pPr>
    </w:p>
    <w:p w:rsidR="009D299E" w:rsidRDefault="009D299E" w:rsidP="00B35C0E">
      <w:pPr>
        <w:pStyle w:val="NormalWeb"/>
        <w:jc w:val="both"/>
      </w:pPr>
      <w:r>
        <w:t xml:space="preserve">Service needed : </w:t>
      </w:r>
    </w:p>
    <w:p w:rsidR="009D299E" w:rsidRDefault="009D299E" w:rsidP="009D299E">
      <w:pPr>
        <w:pStyle w:val="NormalWeb"/>
        <w:numPr>
          <w:ilvl w:val="1"/>
          <w:numId w:val="13"/>
        </w:numPr>
        <w:jc w:val="both"/>
      </w:pPr>
      <w:r>
        <w:t xml:space="preserve">Educational </w:t>
      </w:r>
    </w:p>
    <w:p w:rsidR="009D299E" w:rsidRDefault="009D299E" w:rsidP="009D299E">
      <w:pPr>
        <w:pStyle w:val="NormalWeb"/>
        <w:numPr>
          <w:ilvl w:val="2"/>
          <w:numId w:val="13"/>
        </w:numPr>
        <w:jc w:val="both"/>
      </w:pPr>
      <w:r>
        <w:t>Courses</w:t>
      </w:r>
    </w:p>
    <w:p w:rsidR="009D299E" w:rsidRDefault="009D299E" w:rsidP="009D299E">
      <w:pPr>
        <w:pStyle w:val="NormalWeb"/>
        <w:numPr>
          <w:ilvl w:val="2"/>
          <w:numId w:val="13"/>
        </w:numPr>
        <w:jc w:val="both"/>
      </w:pPr>
      <w:r>
        <w:t>Internships</w:t>
      </w:r>
    </w:p>
    <w:p w:rsidR="009D299E" w:rsidRDefault="00B03347" w:rsidP="009D299E">
      <w:pPr>
        <w:pStyle w:val="NormalWeb"/>
        <w:numPr>
          <w:ilvl w:val="2"/>
          <w:numId w:val="13"/>
        </w:numPr>
        <w:jc w:val="both"/>
      </w:pPr>
      <w:r>
        <w:t>Training</w:t>
      </w:r>
    </w:p>
    <w:p w:rsidR="00B03347" w:rsidRDefault="00B03347" w:rsidP="009D299E">
      <w:pPr>
        <w:pStyle w:val="NormalWeb"/>
        <w:numPr>
          <w:ilvl w:val="2"/>
          <w:numId w:val="13"/>
        </w:numPr>
        <w:jc w:val="both"/>
      </w:pPr>
      <w:r>
        <w:t>Workshop</w:t>
      </w:r>
    </w:p>
    <w:p w:rsidR="00B03347" w:rsidRDefault="00B03347" w:rsidP="009D299E">
      <w:pPr>
        <w:pStyle w:val="NormalWeb"/>
        <w:numPr>
          <w:ilvl w:val="2"/>
          <w:numId w:val="13"/>
        </w:numPr>
        <w:jc w:val="both"/>
      </w:pPr>
      <w:r>
        <w:t>Other (Need writing facility for mention the special requirements or write-up)</w:t>
      </w:r>
    </w:p>
    <w:p w:rsidR="009D299E" w:rsidRDefault="00B03347" w:rsidP="009D299E">
      <w:pPr>
        <w:pStyle w:val="NormalWeb"/>
        <w:numPr>
          <w:ilvl w:val="1"/>
          <w:numId w:val="13"/>
        </w:numPr>
        <w:jc w:val="both"/>
      </w:pPr>
      <w:r>
        <w:t>Professional</w:t>
      </w:r>
    </w:p>
    <w:p w:rsidR="00B03347" w:rsidRDefault="00B03347" w:rsidP="00B03347">
      <w:pPr>
        <w:pStyle w:val="NormalWeb"/>
        <w:numPr>
          <w:ilvl w:val="2"/>
          <w:numId w:val="13"/>
        </w:numPr>
        <w:jc w:val="both"/>
      </w:pPr>
      <w:r>
        <w:t>Fingerprint Verification</w:t>
      </w:r>
    </w:p>
    <w:p w:rsidR="00B03347" w:rsidRDefault="00B03347" w:rsidP="00B03347">
      <w:pPr>
        <w:pStyle w:val="NormalWeb"/>
        <w:numPr>
          <w:ilvl w:val="2"/>
          <w:numId w:val="13"/>
        </w:numPr>
        <w:jc w:val="both"/>
      </w:pPr>
      <w:r>
        <w:t>Signature Verification</w:t>
      </w:r>
    </w:p>
    <w:p w:rsidR="00B03347" w:rsidRDefault="00B03347" w:rsidP="00B03347">
      <w:pPr>
        <w:pStyle w:val="NormalWeb"/>
        <w:numPr>
          <w:ilvl w:val="2"/>
          <w:numId w:val="13"/>
        </w:numPr>
        <w:jc w:val="both"/>
      </w:pPr>
      <w:r>
        <w:t>Handwriting analysis</w:t>
      </w:r>
    </w:p>
    <w:p w:rsidR="00B03347" w:rsidRDefault="00B03347" w:rsidP="00B03347">
      <w:pPr>
        <w:pStyle w:val="NormalWeb"/>
        <w:numPr>
          <w:ilvl w:val="2"/>
          <w:numId w:val="13"/>
        </w:numPr>
        <w:jc w:val="both"/>
      </w:pPr>
      <w:r>
        <w:t>Polygraph Testing</w:t>
      </w:r>
    </w:p>
    <w:p w:rsidR="00B03347" w:rsidRDefault="00B03347" w:rsidP="00B03347">
      <w:pPr>
        <w:pStyle w:val="NormalWeb"/>
        <w:numPr>
          <w:ilvl w:val="2"/>
          <w:numId w:val="13"/>
        </w:numPr>
        <w:jc w:val="both"/>
      </w:pPr>
      <w:r>
        <w:t>Police Clearance Certificate (PCC)</w:t>
      </w:r>
    </w:p>
    <w:p w:rsidR="00B03347" w:rsidRDefault="00B03347" w:rsidP="00B03347">
      <w:pPr>
        <w:pStyle w:val="NormalWeb"/>
        <w:numPr>
          <w:ilvl w:val="2"/>
          <w:numId w:val="13"/>
        </w:numPr>
        <w:jc w:val="both"/>
      </w:pPr>
      <w:r>
        <w:t>Crime Scene Investigation</w:t>
      </w:r>
    </w:p>
    <w:p w:rsidR="00B03347" w:rsidRDefault="00B03347" w:rsidP="00B03347">
      <w:pPr>
        <w:pStyle w:val="NormalWeb"/>
        <w:numPr>
          <w:ilvl w:val="2"/>
          <w:numId w:val="13"/>
        </w:numPr>
        <w:jc w:val="both"/>
      </w:pPr>
      <w:r>
        <w:t>Cyber Forensic</w:t>
      </w:r>
    </w:p>
    <w:p w:rsidR="00B03347" w:rsidRDefault="00B03347" w:rsidP="00B03347">
      <w:pPr>
        <w:pStyle w:val="NormalWeb"/>
        <w:numPr>
          <w:ilvl w:val="3"/>
          <w:numId w:val="13"/>
        </w:numPr>
        <w:jc w:val="both"/>
      </w:pPr>
      <w:r>
        <w:t>63 (4) (c) Certificate BSA</w:t>
      </w:r>
    </w:p>
    <w:p w:rsidR="00B03347" w:rsidRDefault="00B03347" w:rsidP="00B03347">
      <w:pPr>
        <w:pStyle w:val="NormalWeb"/>
        <w:numPr>
          <w:ilvl w:val="3"/>
          <w:numId w:val="13"/>
        </w:numPr>
        <w:jc w:val="both"/>
      </w:pPr>
      <w:r>
        <w:t>65 B Certificate</w:t>
      </w:r>
    </w:p>
    <w:p w:rsidR="00B03347" w:rsidRDefault="00B03347" w:rsidP="00B03347">
      <w:pPr>
        <w:pStyle w:val="NormalWeb"/>
        <w:numPr>
          <w:ilvl w:val="3"/>
          <w:numId w:val="13"/>
        </w:numPr>
        <w:jc w:val="both"/>
      </w:pPr>
      <w:r>
        <w:t>Audio Analysis</w:t>
      </w:r>
    </w:p>
    <w:p w:rsidR="00B03347" w:rsidRDefault="00B03347" w:rsidP="00B03347">
      <w:pPr>
        <w:pStyle w:val="NormalWeb"/>
        <w:numPr>
          <w:ilvl w:val="3"/>
          <w:numId w:val="13"/>
        </w:numPr>
        <w:jc w:val="both"/>
      </w:pPr>
      <w:r>
        <w:t>Video Analysis</w:t>
      </w:r>
    </w:p>
    <w:p w:rsidR="00B03347" w:rsidRDefault="00B03347" w:rsidP="00B03347">
      <w:pPr>
        <w:pStyle w:val="NormalWeb"/>
        <w:numPr>
          <w:ilvl w:val="3"/>
          <w:numId w:val="13"/>
        </w:numPr>
        <w:jc w:val="both"/>
      </w:pPr>
      <w:r>
        <w:t xml:space="preserve">Image Analysis </w:t>
      </w:r>
    </w:p>
    <w:p w:rsidR="00B03347" w:rsidRDefault="00B03347" w:rsidP="00B03347">
      <w:pPr>
        <w:pStyle w:val="NormalWeb"/>
        <w:numPr>
          <w:ilvl w:val="3"/>
          <w:numId w:val="13"/>
        </w:numPr>
        <w:jc w:val="both"/>
      </w:pPr>
      <w:r>
        <w:t>WhatsApp Chat Analysis</w:t>
      </w:r>
    </w:p>
    <w:p w:rsidR="00B03347" w:rsidRDefault="00B03347" w:rsidP="00B03347">
      <w:pPr>
        <w:pStyle w:val="NormalWeb"/>
        <w:numPr>
          <w:ilvl w:val="3"/>
          <w:numId w:val="13"/>
        </w:numPr>
        <w:jc w:val="both"/>
      </w:pPr>
      <w:r>
        <w:t xml:space="preserve">Social Media Analysis </w:t>
      </w:r>
    </w:p>
    <w:p w:rsidR="00B03347" w:rsidRDefault="00B03347" w:rsidP="00B03347">
      <w:pPr>
        <w:pStyle w:val="NormalWeb"/>
        <w:numPr>
          <w:ilvl w:val="3"/>
          <w:numId w:val="13"/>
        </w:numPr>
        <w:jc w:val="both"/>
      </w:pPr>
      <w:r>
        <w:t>Other…</w:t>
      </w:r>
    </w:p>
    <w:p w:rsidR="00B03347" w:rsidRDefault="00B03347" w:rsidP="00B03347">
      <w:pPr>
        <w:pStyle w:val="NormalWeb"/>
        <w:numPr>
          <w:ilvl w:val="2"/>
          <w:numId w:val="13"/>
        </w:numPr>
        <w:jc w:val="both"/>
      </w:pPr>
      <w:r>
        <w:t>Biological Analysis</w:t>
      </w:r>
    </w:p>
    <w:p w:rsidR="00B03347" w:rsidRDefault="00B03347" w:rsidP="00B03347">
      <w:pPr>
        <w:pStyle w:val="NormalWeb"/>
        <w:numPr>
          <w:ilvl w:val="2"/>
          <w:numId w:val="13"/>
        </w:numPr>
        <w:jc w:val="both"/>
      </w:pPr>
      <w:r>
        <w:t>Toxicology Analysis</w:t>
      </w:r>
    </w:p>
    <w:p w:rsidR="009D299E" w:rsidRDefault="009D299E" w:rsidP="00B35C0E">
      <w:pPr>
        <w:pStyle w:val="NormalWeb"/>
        <w:jc w:val="both"/>
      </w:pPr>
      <w:r>
        <w:rPr>
          <w:noProof/>
        </w:rPr>
        <w:lastRenderedPageBreak/>
        <w:drawing>
          <wp:inline distT="0" distB="0" distL="0" distR="0" wp14:anchorId="20045246" wp14:editId="2CEDE713">
            <wp:extent cx="5731510" cy="30206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20695"/>
                    </a:xfrm>
                    <a:prstGeom prst="rect">
                      <a:avLst/>
                    </a:prstGeom>
                  </pic:spPr>
                </pic:pic>
              </a:graphicData>
            </a:graphic>
          </wp:inline>
        </w:drawing>
      </w:r>
    </w:p>
    <w:p w:rsidR="00B35C0E" w:rsidRDefault="00B35C0E" w:rsidP="00B35C0E">
      <w:pPr>
        <w:pStyle w:val="NormalWeb"/>
        <w:jc w:val="both"/>
      </w:pPr>
    </w:p>
    <w:p w:rsidR="00B03347" w:rsidRDefault="00B03347" w:rsidP="00B35C0E">
      <w:pPr>
        <w:pStyle w:val="NormalWeb"/>
        <w:jc w:val="both"/>
      </w:pPr>
    </w:p>
    <w:p w:rsidR="00B03347" w:rsidRPr="00B03347" w:rsidRDefault="00B03347" w:rsidP="00B03347">
      <w:pPr>
        <w:pStyle w:val="NormalWeb"/>
        <w:shd w:val="clear" w:color="auto" w:fill="C00000"/>
        <w:jc w:val="both"/>
        <w:rPr>
          <w:b/>
        </w:rPr>
      </w:pPr>
      <w:r w:rsidRPr="00B03347">
        <w:rPr>
          <w:b/>
        </w:rPr>
        <w:t>Remove Success Story from Website.</w:t>
      </w:r>
    </w:p>
    <w:p w:rsidR="00B03347" w:rsidRDefault="00B03347" w:rsidP="00B35C0E">
      <w:pPr>
        <w:pStyle w:val="NormalWeb"/>
        <w:jc w:val="both"/>
      </w:pPr>
    </w:p>
    <w:p w:rsidR="00B03347" w:rsidRPr="00AB3D97" w:rsidRDefault="00B03347" w:rsidP="00B03347">
      <w:pPr>
        <w:pStyle w:val="NormalWeb"/>
        <w:shd w:val="clear" w:color="auto" w:fill="FFC000" w:themeFill="accent4"/>
        <w:jc w:val="both"/>
        <w:rPr>
          <w:b/>
          <w:sz w:val="36"/>
        </w:rPr>
      </w:pPr>
      <w:r w:rsidRPr="00AB3D97">
        <w:rPr>
          <w:b/>
          <w:sz w:val="36"/>
        </w:rPr>
        <w:t xml:space="preserve">In Contact us : </w:t>
      </w:r>
    </w:p>
    <w:p w:rsidR="00B03347" w:rsidRPr="00AB3D97" w:rsidRDefault="00B03347" w:rsidP="00B35C0E">
      <w:pPr>
        <w:pStyle w:val="NormalWeb"/>
        <w:jc w:val="both"/>
        <w:rPr>
          <w:b/>
        </w:rPr>
      </w:pPr>
      <w:r w:rsidRPr="00AB3D97">
        <w:rPr>
          <w:b/>
        </w:rPr>
        <w:t>Address :</w:t>
      </w:r>
    </w:p>
    <w:p w:rsidR="00B03347" w:rsidRPr="00AB3D97" w:rsidRDefault="00B03347" w:rsidP="00B35C0E">
      <w:pPr>
        <w:pStyle w:val="NormalWeb"/>
        <w:jc w:val="both"/>
        <w:rPr>
          <w:b/>
        </w:rPr>
      </w:pPr>
      <w:r w:rsidRPr="00AB3D97">
        <w:rPr>
          <w:b/>
        </w:rPr>
        <w:t>Regi</w:t>
      </w:r>
      <w:r w:rsidR="00AB3D97">
        <w:rPr>
          <w:b/>
        </w:rPr>
        <w:t xml:space="preserve">ster Office : </w:t>
      </w:r>
      <w:r>
        <w:t>A-19, Narayan Park Society, Nikol, Ahmedabad, Gujarat, INDIA</w:t>
      </w:r>
    </w:p>
    <w:p w:rsidR="00B03347" w:rsidRDefault="00B03347" w:rsidP="00B35C0E">
      <w:pPr>
        <w:pStyle w:val="NormalWeb"/>
        <w:jc w:val="both"/>
      </w:pPr>
    </w:p>
    <w:p w:rsidR="00B03347" w:rsidRPr="00AB3D97" w:rsidRDefault="00B03347" w:rsidP="00B35C0E">
      <w:pPr>
        <w:pStyle w:val="NormalWeb"/>
        <w:jc w:val="both"/>
        <w:rPr>
          <w:b/>
        </w:rPr>
      </w:pPr>
      <w:r w:rsidRPr="00AB3D97">
        <w:rPr>
          <w:b/>
        </w:rPr>
        <w:t xml:space="preserve">Corporate Office : </w:t>
      </w:r>
    </w:p>
    <w:p w:rsidR="00B03347" w:rsidRDefault="00B03347" w:rsidP="00B35C0E">
      <w:pPr>
        <w:pStyle w:val="NormalWeb"/>
        <w:jc w:val="both"/>
      </w:pPr>
      <w:r w:rsidRPr="00AB3D97">
        <w:rPr>
          <w:b/>
        </w:rPr>
        <w:t xml:space="preserve">HEAD Office : </w:t>
      </w:r>
      <w:r>
        <w:t>A-411, Supath-II Complex, Opp. Old Wadaj Bus Stop, Old Wadaj, Ashram Road, Ahmedabad - 380013, Gujarat, INDIA.</w:t>
      </w:r>
    </w:p>
    <w:p w:rsidR="00B03347" w:rsidRDefault="00B03347" w:rsidP="00B35C0E">
      <w:pPr>
        <w:pStyle w:val="NormalWeb"/>
        <w:jc w:val="both"/>
      </w:pPr>
      <w:r>
        <w:t>Contact Number : +91 - 704 666 9919</w:t>
      </w:r>
    </w:p>
    <w:p w:rsidR="00B03347" w:rsidRDefault="00B03347" w:rsidP="00B35C0E">
      <w:pPr>
        <w:pStyle w:val="NormalWeb"/>
        <w:jc w:val="both"/>
      </w:pPr>
    </w:p>
    <w:p w:rsidR="00B03347" w:rsidRDefault="00B03347" w:rsidP="00B35C0E">
      <w:pPr>
        <w:pStyle w:val="NormalWeb"/>
        <w:jc w:val="both"/>
      </w:pPr>
      <w:r w:rsidRPr="00AB3D97">
        <w:rPr>
          <w:b/>
        </w:rPr>
        <w:t>Branch Office (Hyderabad) :</w:t>
      </w:r>
      <w:r w:rsidR="00AB3D97">
        <w:rPr>
          <w:b/>
        </w:rPr>
        <w:t xml:space="preserve"> </w:t>
      </w:r>
      <w:r w:rsidR="00AB3D97">
        <w:t>B-105, Bharani Apartments, Saleem Nagar Colony, Malakpet Extension, Malakpet, Hydrabad - 500036, Telangana, India</w:t>
      </w:r>
    </w:p>
    <w:p w:rsidR="00B03347" w:rsidRDefault="00AB3D97" w:rsidP="00B35C0E">
      <w:pPr>
        <w:pStyle w:val="NormalWeb"/>
        <w:jc w:val="both"/>
      </w:pPr>
      <w:r>
        <w:t>Contact Number : +91 - 98851 14772</w:t>
      </w:r>
    </w:p>
    <w:p w:rsidR="00DF5E46" w:rsidRDefault="00DF5E46" w:rsidP="00B35C0E">
      <w:pPr>
        <w:pStyle w:val="NormalWeb"/>
        <w:jc w:val="both"/>
      </w:pPr>
    </w:p>
    <w:p w:rsidR="00DF5E46" w:rsidRDefault="00DF5E46" w:rsidP="00DF5E46">
      <w:pPr>
        <w:pStyle w:val="Heading1"/>
      </w:pPr>
      <w:r>
        <w:rPr>
          <w:noProof/>
        </w:rPr>
        <w:lastRenderedPageBreak/>
        <w:drawing>
          <wp:inline distT="0" distB="0" distL="0" distR="0" wp14:anchorId="412CD751" wp14:editId="445DF92B">
            <wp:extent cx="5731510" cy="2849779"/>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659"/>
                    <a:stretch/>
                  </pic:blipFill>
                  <pic:spPr bwMode="auto">
                    <a:xfrm>
                      <a:off x="0" y="0"/>
                      <a:ext cx="5731510" cy="2849779"/>
                    </a:xfrm>
                    <a:prstGeom prst="rect">
                      <a:avLst/>
                    </a:prstGeom>
                    <a:ln>
                      <a:noFill/>
                    </a:ln>
                    <a:extLst>
                      <a:ext uri="{53640926-AAD7-44D8-BBD7-CCE9431645EC}">
                        <a14:shadowObscured xmlns:a14="http://schemas.microsoft.com/office/drawing/2010/main"/>
                      </a:ext>
                    </a:extLst>
                  </pic:spPr>
                </pic:pic>
              </a:graphicData>
            </a:graphic>
          </wp:inline>
        </w:drawing>
      </w:r>
    </w:p>
    <w:p w:rsidR="00DF5E46" w:rsidRDefault="00DF5E46" w:rsidP="00DF5E46">
      <w:pPr>
        <w:pStyle w:val="Heading1"/>
      </w:pPr>
      <w:r w:rsidRPr="00DF5E46">
        <w:rPr>
          <w:noProof/>
        </w:rPr>
        <w:drawing>
          <wp:anchor distT="0" distB="0" distL="114300" distR="114300" simplePos="0" relativeHeight="251658240" behindDoc="1" locked="0" layoutInCell="1" allowOverlap="1" wp14:anchorId="6703FFED" wp14:editId="1F7E1099">
            <wp:simplePos x="0" y="0"/>
            <wp:positionH relativeFrom="column">
              <wp:posOffset>1256172</wp:posOffset>
            </wp:positionH>
            <wp:positionV relativeFrom="paragraph">
              <wp:posOffset>414578</wp:posOffset>
            </wp:positionV>
            <wp:extent cx="5623996" cy="1727562"/>
            <wp:effectExtent l="0" t="0" r="0" b="0"/>
            <wp:wrapNone/>
            <wp:docPr id="11" name="Picture 11" descr="H:\All Files\Forensic Telents Ind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ll Files\Forensic Telents India.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2389"/>
                    <a:stretch/>
                  </pic:blipFill>
                  <pic:spPr bwMode="auto">
                    <a:xfrm>
                      <a:off x="0" y="0"/>
                      <a:ext cx="5623996" cy="17275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Logo :</w:t>
      </w:r>
    </w:p>
    <w:p w:rsidR="00DF5E46" w:rsidRDefault="00DF5E46" w:rsidP="00DF5E46">
      <w:pPr>
        <w:pStyle w:val="Heading1"/>
      </w:pPr>
      <w:r w:rsidRPr="00DF5E46">
        <w:rPr>
          <w:noProof/>
        </w:rPr>
        <w:drawing>
          <wp:inline distT="0" distB="0" distL="0" distR="0" wp14:anchorId="7D78FD9C" wp14:editId="25A63918">
            <wp:extent cx="1692067" cy="1692067"/>
            <wp:effectExtent l="0" t="0" r="3810" b="3810"/>
            <wp:docPr id="3" name="Picture 3" descr="H:\All Files\FORENSIC TALENTS LOGO 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ll Files\FORENSIC TALENTS LOGO CIRCL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6876" cy="1696876"/>
                    </a:xfrm>
                    <a:prstGeom prst="rect">
                      <a:avLst/>
                    </a:prstGeom>
                    <a:noFill/>
                    <a:ln>
                      <a:noFill/>
                    </a:ln>
                  </pic:spPr>
                </pic:pic>
              </a:graphicData>
            </a:graphic>
          </wp:inline>
        </w:drawing>
      </w:r>
      <w:r w:rsidRPr="00DF5E46">
        <w:rPr>
          <w:rStyle w:val="Normal"/>
          <w:snapToGrid w:val="0"/>
          <w:color w:val="000000"/>
          <w:w w:val="0"/>
          <w:sz w:val="0"/>
          <w:szCs w:val="0"/>
          <w:u w:color="000000"/>
          <w:bdr w:val="none" w:sz="0" w:space="0" w:color="000000"/>
          <w:shd w:val="clear" w:color="000000" w:fill="000000"/>
          <w:lang w:val="x-none" w:eastAsia="x-none" w:bidi="x-none"/>
        </w:rPr>
        <w:t xml:space="preserve"> </w:t>
      </w:r>
      <w:bookmarkStart w:id="0" w:name="_GoBack"/>
      <w:bookmarkEnd w:id="0"/>
    </w:p>
    <w:p w:rsidR="00DF5E46" w:rsidRDefault="00DF5E46" w:rsidP="00DF5E46">
      <w:pPr>
        <w:pStyle w:val="Heading1"/>
      </w:pPr>
    </w:p>
    <w:p w:rsidR="00DF5E46" w:rsidRDefault="00DF5E46" w:rsidP="00DF5E46">
      <w:pPr>
        <w:pStyle w:val="Heading1"/>
      </w:pPr>
    </w:p>
    <w:p w:rsidR="00DF5E46" w:rsidRDefault="00DF5E46" w:rsidP="00DF5E46">
      <w:pPr>
        <w:pStyle w:val="Heading1"/>
      </w:pPr>
      <w:r>
        <w:t>Cyber Forensics &amp; Digital Investigation</w:t>
      </w:r>
    </w:p>
    <w:p w:rsidR="00DF5E46" w:rsidRPr="00DF5E46" w:rsidRDefault="00DF5E46" w:rsidP="00DF5E46">
      <w:pPr>
        <w:pStyle w:val="Heading1"/>
        <w:jc w:val="both"/>
        <w:rPr>
          <w:b w:val="0"/>
        </w:rPr>
      </w:pPr>
      <w:r w:rsidRPr="00DF5E46">
        <w:t>Focus</w:t>
      </w:r>
      <w:r w:rsidRPr="00DF5E46">
        <w:rPr>
          <w:b w:val="0"/>
        </w:rPr>
        <w:t xml:space="preserve"> on 63 (4) (C) Certificate - BSA ( Formerly Section 65 (B) IEA)</w:t>
      </w:r>
      <w:r>
        <w:rPr>
          <w:b w:val="0"/>
        </w:rPr>
        <w:t xml:space="preserve"> for digital evidence….</w:t>
      </w:r>
    </w:p>
    <w:p w:rsidR="00DF5E46" w:rsidRDefault="00DF5E46" w:rsidP="00B35C0E">
      <w:pPr>
        <w:pStyle w:val="NormalWeb"/>
        <w:jc w:val="both"/>
      </w:pPr>
    </w:p>
    <w:sectPr w:rsidR="00DF5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70C0E"/>
    <w:multiLevelType w:val="multilevel"/>
    <w:tmpl w:val="C48A8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5C0F37"/>
    <w:multiLevelType w:val="multilevel"/>
    <w:tmpl w:val="C42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E92DA3"/>
    <w:multiLevelType w:val="multilevel"/>
    <w:tmpl w:val="23A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6F3FDA"/>
    <w:multiLevelType w:val="multilevel"/>
    <w:tmpl w:val="8AC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63D78"/>
    <w:multiLevelType w:val="multilevel"/>
    <w:tmpl w:val="E19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994C55"/>
    <w:multiLevelType w:val="multilevel"/>
    <w:tmpl w:val="4E0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AE3ADB"/>
    <w:multiLevelType w:val="multilevel"/>
    <w:tmpl w:val="5A4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7D20C9"/>
    <w:multiLevelType w:val="multilevel"/>
    <w:tmpl w:val="024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873042"/>
    <w:multiLevelType w:val="multilevel"/>
    <w:tmpl w:val="0A4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8B3224"/>
    <w:multiLevelType w:val="hybridMultilevel"/>
    <w:tmpl w:val="23E0B7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339437A"/>
    <w:multiLevelType w:val="multilevel"/>
    <w:tmpl w:val="D96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C911C8"/>
    <w:multiLevelType w:val="multilevel"/>
    <w:tmpl w:val="C3A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CA2DA8"/>
    <w:multiLevelType w:val="multilevel"/>
    <w:tmpl w:val="800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262AE2"/>
    <w:multiLevelType w:val="multilevel"/>
    <w:tmpl w:val="953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DA1BCC"/>
    <w:multiLevelType w:val="multilevel"/>
    <w:tmpl w:val="138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1562F3"/>
    <w:multiLevelType w:val="multilevel"/>
    <w:tmpl w:val="7F4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992613"/>
    <w:multiLevelType w:val="multilevel"/>
    <w:tmpl w:val="ACC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32511B"/>
    <w:multiLevelType w:val="multilevel"/>
    <w:tmpl w:val="A346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126BF2"/>
    <w:multiLevelType w:val="multilevel"/>
    <w:tmpl w:val="EF4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40063F"/>
    <w:multiLevelType w:val="multilevel"/>
    <w:tmpl w:val="AC8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8"/>
  </w:num>
  <w:num w:numId="4">
    <w:abstractNumId w:val="15"/>
  </w:num>
  <w:num w:numId="5">
    <w:abstractNumId w:val="13"/>
  </w:num>
  <w:num w:numId="6">
    <w:abstractNumId w:val="16"/>
  </w:num>
  <w:num w:numId="7">
    <w:abstractNumId w:val="12"/>
  </w:num>
  <w:num w:numId="8">
    <w:abstractNumId w:val="17"/>
  </w:num>
  <w:num w:numId="9">
    <w:abstractNumId w:val="1"/>
  </w:num>
  <w:num w:numId="10">
    <w:abstractNumId w:val="11"/>
  </w:num>
  <w:num w:numId="11">
    <w:abstractNumId w:val="8"/>
  </w:num>
  <w:num w:numId="12">
    <w:abstractNumId w:val="19"/>
  </w:num>
  <w:num w:numId="13">
    <w:abstractNumId w:val="0"/>
  </w:num>
  <w:num w:numId="14">
    <w:abstractNumId w:val="7"/>
  </w:num>
  <w:num w:numId="15">
    <w:abstractNumId w:val="3"/>
  </w:num>
  <w:num w:numId="16">
    <w:abstractNumId w:val="4"/>
  </w:num>
  <w:num w:numId="17">
    <w:abstractNumId w:val="5"/>
  </w:num>
  <w:num w:numId="18">
    <w:abstractNumId w:val="14"/>
  </w:num>
  <w:num w:numId="19">
    <w:abstractNumId w:val="1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2A0"/>
    <w:rsid w:val="002349E8"/>
    <w:rsid w:val="003F7FCC"/>
    <w:rsid w:val="00476C48"/>
    <w:rsid w:val="004F32A0"/>
    <w:rsid w:val="009D299E"/>
    <w:rsid w:val="00AB3D97"/>
    <w:rsid w:val="00B03347"/>
    <w:rsid w:val="00B35C0E"/>
    <w:rsid w:val="00C7039A"/>
    <w:rsid w:val="00DF5E46"/>
    <w:rsid w:val="00FA1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F904FA-7835-494B-8BB3-DDC48731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03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C703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7039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9A"/>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7039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703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C7039A"/>
    <w:rPr>
      <w:rFonts w:asciiTheme="majorHAnsi" w:eastAsiaTheme="majorEastAsia" w:hAnsiTheme="majorHAnsi" w:cstheme="majorBidi"/>
      <w:i/>
      <w:iCs/>
      <w:color w:val="2E74B5" w:themeColor="accent1" w:themeShade="BF"/>
    </w:rPr>
  </w:style>
  <w:style w:type="character" w:customStyle="1" w:styleId="mdc-buttonlabel">
    <w:name w:val="mdc-button__label"/>
    <w:basedOn w:val="DefaultParagraphFont"/>
    <w:rsid w:val="00C7039A"/>
  </w:style>
  <w:style w:type="character" w:customStyle="1" w:styleId="Title1">
    <w:name w:val="Title1"/>
    <w:basedOn w:val="DefaultParagraphFont"/>
    <w:rsid w:val="00C7039A"/>
  </w:style>
  <w:style w:type="character" w:customStyle="1" w:styleId="reason-text">
    <w:name w:val="reason-text"/>
    <w:basedOn w:val="DefaultParagraphFont"/>
    <w:rsid w:val="00C7039A"/>
  </w:style>
  <w:style w:type="character" w:customStyle="1" w:styleId="legal-text">
    <w:name w:val="legal-text"/>
    <w:basedOn w:val="DefaultParagraphFont"/>
    <w:rsid w:val="00C7039A"/>
  </w:style>
  <w:style w:type="character" w:styleId="Hyperlink">
    <w:name w:val="Hyperlink"/>
    <w:basedOn w:val="DefaultParagraphFont"/>
    <w:uiPriority w:val="99"/>
    <w:semiHidden/>
    <w:unhideWhenUsed/>
    <w:rsid w:val="00C7039A"/>
    <w:rPr>
      <w:color w:val="0000FF"/>
      <w:u w:val="single"/>
    </w:rPr>
  </w:style>
  <w:style w:type="character" w:styleId="HTMLCode">
    <w:name w:val="HTML Code"/>
    <w:basedOn w:val="DefaultParagraphFont"/>
    <w:uiPriority w:val="99"/>
    <w:semiHidden/>
    <w:unhideWhenUsed/>
    <w:rsid w:val="00C7039A"/>
    <w:rPr>
      <w:rFonts w:ascii="Courier New" w:eastAsia="Times New Roman" w:hAnsi="Courier New" w:cs="Courier New"/>
      <w:sz w:val="20"/>
      <w:szCs w:val="20"/>
    </w:rPr>
  </w:style>
  <w:style w:type="paragraph" w:styleId="ListParagraph">
    <w:name w:val="List Paragraph"/>
    <w:basedOn w:val="Normal"/>
    <w:uiPriority w:val="34"/>
    <w:qFormat/>
    <w:rsid w:val="00B35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238602">
      <w:bodyDiv w:val="1"/>
      <w:marLeft w:val="0"/>
      <w:marRight w:val="0"/>
      <w:marTop w:val="0"/>
      <w:marBottom w:val="0"/>
      <w:divBdr>
        <w:top w:val="none" w:sz="0" w:space="0" w:color="auto"/>
        <w:left w:val="none" w:sz="0" w:space="0" w:color="auto"/>
        <w:bottom w:val="none" w:sz="0" w:space="0" w:color="auto"/>
        <w:right w:val="none" w:sz="0" w:space="0" w:color="auto"/>
      </w:divBdr>
    </w:div>
    <w:div w:id="1038242972">
      <w:bodyDiv w:val="1"/>
      <w:marLeft w:val="0"/>
      <w:marRight w:val="0"/>
      <w:marTop w:val="0"/>
      <w:marBottom w:val="0"/>
      <w:divBdr>
        <w:top w:val="none" w:sz="0" w:space="0" w:color="auto"/>
        <w:left w:val="none" w:sz="0" w:space="0" w:color="auto"/>
        <w:bottom w:val="none" w:sz="0" w:space="0" w:color="auto"/>
        <w:right w:val="none" w:sz="0" w:space="0" w:color="auto"/>
      </w:divBdr>
      <w:divsChild>
        <w:div w:id="601689227">
          <w:marLeft w:val="0"/>
          <w:marRight w:val="0"/>
          <w:marTop w:val="0"/>
          <w:marBottom w:val="0"/>
          <w:divBdr>
            <w:top w:val="none" w:sz="0" w:space="0" w:color="auto"/>
            <w:left w:val="none" w:sz="0" w:space="0" w:color="auto"/>
            <w:bottom w:val="none" w:sz="0" w:space="0" w:color="auto"/>
            <w:right w:val="none" w:sz="0" w:space="0" w:color="auto"/>
          </w:divBdr>
        </w:div>
      </w:divsChild>
    </w:div>
    <w:div w:id="1135559964">
      <w:bodyDiv w:val="1"/>
      <w:marLeft w:val="0"/>
      <w:marRight w:val="0"/>
      <w:marTop w:val="0"/>
      <w:marBottom w:val="0"/>
      <w:divBdr>
        <w:top w:val="none" w:sz="0" w:space="0" w:color="auto"/>
        <w:left w:val="none" w:sz="0" w:space="0" w:color="auto"/>
        <w:bottom w:val="none" w:sz="0" w:space="0" w:color="auto"/>
        <w:right w:val="none" w:sz="0" w:space="0" w:color="auto"/>
      </w:divBdr>
      <w:divsChild>
        <w:div w:id="1223784254">
          <w:marLeft w:val="0"/>
          <w:marRight w:val="0"/>
          <w:marTop w:val="0"/>
          <w:marBottom w:val="0"/>
          <w:divBdr>
            <w:top w:val="none" w:sz="0" w:space="0" w:color="auto"/>
            <w:left w:val="none" w:sz="0" w:space="0" w:color="auto"/>
            <w:bottom w:val="none" w:sz="0" w:space="0" w:color="auto"/>
            <w:right w:val="none" w:sz="0" w:space="0" w:color="auto"/>
          </w:divBdr>
        </w:div>
      </w:divsChild>
    </w:div>
    <w:div w:id="1326011211">
      <w:bodyDiv w:val="1"/>
      <w:marLeft w:val="0"/>
      <w:marRight w:val="0"/>
      <w:marTop w:val="0"/>
      <w:marBottom w:val="0"/>
      <w:divBdr>
        <w:top w:val="none" w:sz="0" w:space="0" w:color="auto"/>
        <w:left w:val="none" w:sz="0" w:space="0" w:color="auto"/>
        <w:bottom w:val="none" w:sz="0" w:space="0" w:color="auto"/>
        <w:right w:val="none" w:sz="0" w:space="0" w:color="auto"/>
      </w:divBdr>
      <w:divsChild>
        <w:div w:id="1342900934">
          <w:marLeft w:val="0"/>
          <w:marRight w:val="0"/>
          <w:marTop w:val="0"/>
          <w:marBottom w:val="0"/>
          <w:divBdr>
            <w:top w:val="none" w:sz="0" w:space="0" w:color="auto"/>
            <w:left w:val="none" w:sz="0" w:space="0" w:color="auto"/>
            <w:bottom w:val="none" w:sz="0" w:space="0" w:color="auto"/>
            <w:right w:val="none" w:sz="0" w:space="0" w:color="auto"/>
          </w:divBdr>
          <w:divsChild>
            <w:div w:id="795954010">
              <w:marLeft w:val="0"/>
              <w:marRight w:val="0"/>
              <w:marTop w:val="0"/>
              <w:marBottom w:val="0"/>
              <w:divBdr>
                <w:top w:val="none" w:sz="0" w:space="0" w:color="auto"/>
                <w:left w:val="none" w:sz="0" w:space="0" w:color="auto"/>
                <w:bottom w:val="none" w:sz="0" w:space="0" w:color="auto"/>
                <w:right w:val="none" w:sz="0" w:space="0" w:color="auto"/>
              </w:divBdr>
              <w:divsChild>
                <w:div w:id="1686327409">
                  <w:marLeft w:val="0"/>
                  <w:marRight w:val="0"/>
                  <w:marTop w:val="0"/>
                  <w:marBottom w:val="0"/>
                  <w:divBdr>
                    <w:top w:val="none" w:sz="0" w:space="0" w:color="auto"/>
                    <w:left w:val="none" w:sz="0" w:space="0" w:color="auto"/>
                    <w:bottom w:val="none" w:sz="0" w:space="0" w:color="auto"/>
                    <w:right w:val="none" w:sz="0" w:space="0" w:color="auto"/>
                  </w:divBdr>
                  <w:divsChild>
                    <w:div w:id="1977640559">
                      <w:marLeft w:val="0"/>
                      <w:marRight w:val="0"/>
                      <w:marTop w:val="0"/>
                      <w:marBottom w:val="0"/>
                      <w:divBdr>
                        <w:top w:val="none" w:sz="0" w:space="0" w:color="auto"/>
                        <w:left w:val="none" w:sz="0" w:space="0" w:color="auto"/>
                        <w:bottom w:val="none" w:sz="0" w:space="0" w:color="auto"/>
                        <w:right w:val="none" w:sz="0" w:space="0" w:color="auto"/>
                      </w:divBdr>
                    </w:div>
                    <w:div w:id="1676952216">
                      <w:marLeft w:val="0"/>
                      <w:marRight w:val="0"/>
                      <w:marTop w:val="0"/>
                      <w:marBottom w:val="0"/>
                      <w:divBdr>
                        <w:top w:val="none" w:sz="0" w:space="0" w:color="auto"/>
                        <w:left w:val="none" w:sz="0" w:space="0" w:color="auto"/>
                        <w:bottom w:val="none" w:sz="0" w:space="0" w:color="auto"/>
                        <w:right w:val="none" w:sz="0" w:space="0" w:color="auto"/>
                      </w:divBdr>
                    </w:div>
                  </w:divsChild>
                </w:div>
                <w:div w:id="98571697">
                  <w:marLeft w:val="0"/>
                  <w:marRight w:val="0"/>
                  <w:marTop w:val="0"/>
                  <w:marBottom w:val="0"/>
                  <w:divBdr>
                    <w:top w:val="none" w:sz="0" w:space="0" w:color="auto"/>
                    <w:left w:val="none" w:sz="0" w:space="0" w:color="auto"/>
                    <w:bottom w:val="none" w:sz="0" w:space="0" w:color="auto"/>
                    <w:right w:val="none" w:sz="0" w:space="0" w:color="auto"/>
                  </w:divBdr>
                  <w:divsChild>
                    <w:div w:id="207692729">
                      <w:marLeft w:val="0"/>
                      <w:marRight w:val="0"/>
                      <w:marTop w:val="0"/>
                      <w:marBottom w:val="0"/>
                      <w:divBdr>
                        <w:top w:val="none" w:sz="0" w:space="0" w:color="auto"/>
                        <w:left w:val="none" w:sz="0" w:space="0" w:color="auto"/>
                        <w:bottom w:val="none" w:sz="0" w:space="0" w:color="auto"/>
                        <w:right w:val="none" w:sz="0" w:space="0" w:color="auto"/>
                      </w:divBdr>
                    </w:div>
                    <w:div w:id="150410171">
                      <w:marLeft w:val="0"/>
                      <w:marRight w:val="0"/>
                      <w:marTop w:val="0"/>
                      <w:marBottom w:val="0"/>
                      <w:divBdr>
                        <w:top w:val="none" w:sz="0" w:space="0" w:color="auto"/>
                        <w:left w:val="none" w:sz="0" w:space="0" w:color="auto"/>
                        <w:bottom w:val="none" w:sz="0" w:space="0" w:color="auto"/>
                        <w:right w:val="none" w:sz="0" w:space="0" w:color="auto"/>
                      </w:divBdr>
                    </w:div>
                    <w:div w:id="66345873">
                      <w:marLeft w:val="0"/>
                      <w:marRight w:val="0"/>
                      <w:marTop w:val="0"/>
                      <w:marBottom w:val="0"/>
                      <w:divBdr>
                        <w:top w:val="none" w:sz="0" w:space="0" w:color="auto"/>
                        <w:left w:val="none" w:sz="0" w:space="0" w:color="auto"/>
                        <w:bottom w:val="none" w:sz="0" w:space="0" w:color="auto"/>
                        <w:right w:val="none" w:sz="0" w:space="0" w:color="auto"/>
                      </w:divBdr>
                      <w:divsChild>
                        <w:div w:id="1920677899">
                          <w:marLeft w:val="0"/>
                          <w:marRight w:val="0"/>
                          <w:marTop w:val="0"/>
                          <w:marBottom w:val="0"/>
                          <w:divBdr>
                            <w:top w:val="none" w:sz="0" w:space="0" w:color="auto"/>
                            <w:left w:val="none" w:sz="0" w:space="0" w:color="auto"/>
                            <w:bottom w:val="none" w:sz="0" w:space="0" w:color="auto"/>
                            <w:right w:val="none" w:sz="0" w:space="0" w:color="auto"/>
                          </w:divBdr>
                        </w:div>
                        <w:div w:id="512764143">
                          <w:marLeft w:val="0"/>
                          <w:marRight w:val="0"/>
                          <w:marTop w:val="0"/>
                          <w:marBottom w:val="0"/>
                          <w:divBdr>
                            <w:top w:val="none" w:sz="0" w:space="0" w:color="auto"/>
                            <w:left w:val="none" w:sz="0" w:space="0" w:color="auto"/>
                            <w:bottom w:val="none" w:sz="0" w:space="0" w:color="auto"/>
                            <w:right w:val="none" w:sz="0" w:space="0" w:color="auto"/>
                          </w:divBdr>
                        </w:div>
                        <w:div w:id="2025741635">
                          <w:marLeft w:val="0"/>
                          <w:marRight w:val="0"/>
                          <w:marTop w:val="0"/>
                          <w:marBottom w:val="0"/>
                          <w:divBdr>
                            <w:top w:val="none" w:sz="0" w:space="0" w:color="auto"/>
                            <w:left w:val="none" w:sz="0" w:space="0" w:color="auto"/>
                            <w:bottom w:val="none" w:sz="0" w:space="0" w:color="auto"/>
                            <w:right w:val="none" w:sz="0" w:space="0" w:color="auto"/>
                          </w:divBdr>
                        </w:div>
                        <w:div w:id="1890416452">
                          <w:marLeft w:val="0"/>
                          <w:marRight w:val="0"/>
                          <w:marTop w:val="0"/>
                          <w:marBottom w:val="0"/>
                          <w:divBdr>
                            <w:top w:val="none" w:sz="0" w:space="0" w:color="auto"/>
                            <w:left w:val="none" w:sz="0" w:space="0" w:color="auto"/>
                            <w:bottom w:val="none" w:sz="0" w:space="0" w:color="auto"/>
                            <w:right w:val="none" w:sz="0" w:space="0" w:color="auto"/>
                          </w:divBdr>
                        </w:div>
                        <w:div w:id="148451351">
                          <w:marLeft w:val="0"/>
                          <w:marRight w:val="0"/>
                          <w:marTop w:val="0"/>
                          <w:marBottom w:val="0"/>
                          <w:divBdr>
                            <w:top w:val="none" w:sz="0" w:space="0" w:color="auto"/>
                            <w:left w:val="none" w:sz="0" w:space="0" w:color="auto"/>
                            <w:bottom w:val="none" w:sz="0" w:space="0" w:color="auto"/>
                            <w:right w:val="none" w:sz="0" w:space="0" w:color="auto"/>
                          </w:divBdr>
                        </w:div>
                      </w:divsChild>
                    </w:div>
                    <w:div w:id="191543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424626">
      <w:bodyDiv w:val="1"/>
      <w:marLeft w:val="0"/>
      <w:marRight w:val="0"/>
      <w:marTop w:val="0"/>
      <w:marBottom w:val="0"/>
      <w:divBdr>
        <w:top w:val="none" w:sz="0" w:space="0" w:color="auto"/>
        <w:left w:val="none" w:sz="0" w:space="0" w:color="auto"/>
        <w:bottom w:val="none" w:sz="0" w:space="0" w:color="auto"/>
        <w:right w:val="none" w:sz="0" w:space="0" w:color="auto"/>
      </w:divBdr>
      <w:divsChild>
        <w:div w:id="1982346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diagramColors" Target="diagrams/colors1.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diagramQuickStyle" Target="diagrams/quickStyle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Layout" Target="diagrams/layout1.xm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diagramData" Target="diagrams/data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081AF4-9F9C-4D9D-AAC8-98CBB43F0D48}" type="doc">
      <dgm:prSet loTypeId="urn:microsoft.com/office/officeart/2005/8/layout/hierarchy1" loCatId="hierarchy" qsTypeId="urn:microsoft.com/office/officeart/2005/8/quickstyle/simple2" qsCatId="simple" csTypeId="urn:microsoft.com/office/officeart/2005/8/colors/accent1_3" csCatId="accent1" phldr="1"/>
      <dgm:spPr/>
      <dgm:t>
        <a:bodyPr/>
        <a:lstStyle/>
        <a:p>
          <a:endParaRPr lang="en-IN"/>
        </a:p>
      </dgm:t>
    </dgm:pt>
    <dgm:pt modelId="{EF3CB6CF-3134-4CD6-A0FC-4513F493D8FC}">
      <dgm:prSet phldrT="[Text]"/>
      <dgm:spPr/>
      <dgm:t>
        <a:bodyPr/>
        <a:lstStyle/>
        <a:p>
          <a:r>
            <a:rPr lang="en-IN"/>
            <a:t>Education</a:t>
          </a:r>
        </a:p>
      </dgm:t>
    </dgm:pt>
    <dgm:pt modelId="{173E7475-2EB4-4879-876C-06F37EAA5D99}" type="parTrans" cxnId="{2EE6DFE1-8EA5-49AA-B7B2-76D5FFBD0380}">
      <dgm:prSet/>
      <dgm:spPr/>
      <dgm:t>
        <a:bodyPr/>
        <a:lstStyle/>
        <a:p>
          <a:endParaRPr lang="en-IN"/>
        </a:p>
      </dgm:t>
    </dgm:pt>
    <dgm:pt modelId="{365E2539-9655-44A8-BAD6-D30D7C909866}" type="sibTrans" cxnId="{2EE6DFE1-8EA5-49AA-B7B2-76D5FFBD0380}">
      <dgm:prSet/>
      <dgm:spPr/>
      <dgm:t>
        <a:bodyPr/>
        <a:lstStyle/>
        <a:p>
          <a:endParaRPr lang="en-IN"/>
        </a:p>
      </dgm:t>
    </dgm:pt>
    <dgm:pt modelId="{EEC70524-60E3-4D99-BEEF-AD5760DD448C}" type="asst">
      <dgm:prSet phldrT="[Text]"/>
      <dgm:spPr/>
      <dgm:t>
        <a:bodyPr/>
        <a:lstStyle/>
        <a:p>
          <a:r>
            <a:rPr lang="en-IN"/>
            <a:t>Online Courses</a:t>
          </a:r>
        </a:p>
      </dgm:t>
    </dgm:pt>
    <dgm:pt modelId="{AFC66B60-6CCE-4673-A739-1F19B4CBCFEB}" type="parTrans" cxnId="{AFEB5C86-79B3-43BC-A759-87DEE3BF739B}">
      <dgm:prSet/>
      <dgm:spPr/>
      <dgm:t>
        <a:bodyPr/>
        <a:lstStyle/>
        <a:p>
          <a:endParaRPr lang="en-IN"/>
        </a:p>
      </dgm:t>
    </dgm:pt>
    <dgm:pt modelId="{08E22995-FE53-4C8B-85AC-13FD81D39F06}" type="sibTrans" cxnId="{AFEB5C86-79B3-43BC-A759-87DEE3BF739B}">
      <dgm:prSet/>
      <dgm:spPr/>
      <dgm:t>
        <a:bodyPr/>
        <a:lstStyle/>
        <a:p>
          <a:endParaRPr lang="en-IN"/>
        </a:p>
      </dgm:t>
    </dgm:pt>
    <dgm:pt modelId="{D15158C5-4108-4AE3-945C-B81D6036AC7A}">
      <dgm:prSet phldrT="[Text]"/>
      <dgm:spPr/>
      <dgm:t>
        <a:bodyPr/>
        <a:lstStyle/>
        <a:p>
          <a:r>
            <a:rPr lang="en-IN"/>
            <a:t>Internship </a:t>
          </a:r>
        </a:p>
      </dgm:t>
    </dgm:pt>
    <dgm:pt modelId="{CC77059E-0C32-4EC9-A928-CD7EB9F84E0A}" type="parTrans" cxnId="{F5BA8E4A-99E5-49A2-A5A7-699F4A5D5A0A}">
      <dgm:prSet/>
      <dgm:spPr/>
      <dgm:t>
        <a:bodyPr/>
        <a:lstStyle/>
        <a:p>
          <a:endParaRPr lang="en-IN"/>
        </a:p>
      </dgm:t>
    </dgm:pt>
    <dgm:pt modelId="{6E6E7540-D106-4F1F-A0E6-69BDB0D5D989}" type="sibTrans" cxnId="{F5BA8E4A-99E5-49A2-A5A7-699F4A5D5A0A}">
      <dgm:prSet/>
      <dgm:spPr/>
      <dgm:t>
        <a:bodyPr/>
        <a:lstStyle/>
        <a:p>
          <a:endParaRPr lang="en-IN"/>
        </a:p>
      </dgm:t>
    </dgm:pt>
    <dgm:pt modelId="{E657C71C-334E-4384-81DC-87995DF7B60B}">
      <dgm:prSet phldrT="[Text]"/>
      <dgm:spPr/>
      <dgm:t>
        <a:bodyPr/>
        <a:lstStyle/>
        <a:p>
          <a:r>
            <a:rPr lang="en-IN"/>
            <a:t>Blogs</a:t>
          </a:r>
        </a:p>
      </dgm:t>
    </dgm:pt>
    <dgm:pt modelId="{B8BEE07B-17FB-43C5-829C-402BF2401E36}" type="parTrans" cxnId="{0110B5C4-0FF2-483B-8907-A862C784C843}">
      <dgm:prSet/>
      <dgm:spPr/>
      <dgm:t>
        <a:bodyPr/>
        <a:lstStyle/>
        <a:p>
          <a:endParaRPr lang="en-IN"/>
        </a:p>
      </dgm:t>
    </dgm:pt>
    <dgm:pt modelId="{49526195-F868-42F3-B932-905FA5C03871}" type="sibTrans" cxnId="{0110B5C4-0FF2-483B-8907-A862C784C843}">
      <dgm:prSet/>
      <dgm:spPr/>
      <dgm:t>
        <a:bodyPr/>
        <a:lstStyle/>
        <a:p>
          <a:endParaRPr lang="en-IN"/>
        </a:p>
      </dgm:t>
    </dgm:pt>
    <dgm:pt modelId="{9E81930C-0DCA-4D2B-8A7A-E65177E92996}">
      <dgm:prSet phldrT="[Text]"/>
      <dgm:spPr/>
      <dgm:t>
        <a:bodyPr/>
        <a:lstStyle/>
        <a:p>
          <a:r>
            <a:rPr lang="en-IN"/>
            <a:t>Quiz</a:t>
          </a:r>
        </a:p>
      </dgm:t>
    </dgm:pt>
    <dgm:pt modelId="{EB3F76BE-DA31-4D9A-9F26-0E5B7E5E00AC}" type="parTrans" cxnId="{FF85AD3E-F737-4949-B250-558C7FA44C30}">
      <dgm:prSet/>
      <dgm:spPr/>
      <dgm:t>
        <a:bodyPr/>
        <a:lstStyle/>
        <a:p>
          <a:endParaRPr lang="en-IN"/>
        </a:p>
      </dgm:t>
    </dgm:pt>
    <dgm:pt modelId="{3CC07B6D-523F-4F55-BAC1-A77889C183C2}" type="sibTrans" cxnId="{FF85AD3E-F737-4949-B250-558C7FA44C30}">
      <dgm:prSet/>
      <dgm:spPr/>
      <dgm:t>
        <a:bodyPr/>
        <a:lstStyle/>
        <a:p>
          <a:endParaRPr lang="en-IN"/>
        </a:p>
      </dgm:t>
    </dgm:pt>
    <dgm:pt modelId="{E689D187-88CE-47CC-9A98-2AECE3DD57D8}" type="asst">
      <dgm:prSet/>
      <dgm:spPr/>
      <dgm:t>
        <a:bodyPr/>
        <a:lstStyle/>
        <a:p>
          <a:r>
            <a:rPr lang="en-IN"/>
            <a:t>Certificate Courses</a:t>
          </a:r>
        </a:p>
      </dgm:t>
    </dgm:pt>
    <dgm:pt modelId="{049F95EB-903F-4B68-B468-EEF1A06194C1}" type="parTrans" cxnId="{73BCD23E-5D8D-4C84-AA3C-F7B25EE0DD3F}">
      <dgm:prSet/>
      <dgm:spPr/>
      <dgm:t>
        <a:bodyPr/>
        <a:lstStyle/>
        <a:p>
          <a:endParaRPr lang="en-IN"/>
        </a:p>
      </dgm:t>
    </dgm:pt>
    <dgm:pt modelId="{9FDAEF51-D8A7-42F0-AB9D-889B26B529EE}" type="sibTrans" cxnId="{73BCD23E-5D8D-4C84-AA3C-F7B25EE0DD3F}">
      <dgm:prSet/>
      <dgm:spPr/>
      <dgm:t>
        <a:bodyPr/>
        <a:lstStyle/>
        <a:p>
          <a:endParaRPr lang="en-IN"/>
        </a:p>
      </dgm:t>
    </dgm:pt>
    <dgm:pt modelId="{6F1EB511-CE98-43E4-A80C-EA6C85BCF3F9}">
      <dgm:prSet/>
      <dgm:spPr/>
      <dgm:t>
        <a:bodyPr/>
        <a:lstStyle/>
        <a:p>
          <a:r>
            <a:rPr lang="en-IN"/>
            <a:t>Offline Courses</a:t>
          </a:r>
        </a:p>
      </dgm:t>
    </dgm:pt>
    <dgm:pt modelId="{BBA0151D-F694-497A-8F3C-CD217596BA00}" type="parTrans" cxnId="{1284D00D-B347-4DF6-8603-F9AE3F6A005D}">
      <dgm:prSet/>
      <dgm:spPr/>
      <dgm:t>
        <a:bodyPr/>
        <a:lstStyle/>
        <a:p>
          <a:endParaRPr lang="en-IN"/>
        </a:p>
      </dgm:t>
    </dgm:pt>
    <dgm:pt modelId="{D4E57DDB-29BE-4D62-BCA0-5E48064E29D9}" type="sibTrans" cxnId="{1284D00D-B347-4DF6-8603-F9AE3F6A005D}">
      <dgm:prSet/>
      <dgm:spPr/>
      <dgm:t>
        <a:bodyPr/>
        <a:lstStyle/>
        <a:p>
          <a:endParaRPr lang="en-IN"/>
        </a:p>
      </dgm:t>
    </dgm:pt>
    <dgm:pt modelId="{F91BE399-1A5D-4291-804C-E373943EFDAF}">
      <dgm:prSet/>
      <dgm:spPr/>
      <dgm:t>
        <a:bodyPr/>
        <a:lstStyle/>
        <a:p>
          <a:r>
            <a:rPr lang="en-IN"/>
            <a:t>Online</a:t>
          </a:r>
        </a:p>
      </dgm:t>
    </dgm:pt>
    <dgm:pt modelId="{ED7E0C1F-2D6A-4CD3-8820-F65E93FC5943}" type="parTrans" cxnId="{26A23C08-FABE-417E-8E4E-4D80306A8C10}">
      <dgm:prSet/>
      <dgm:spPr/>
      <dgm:t>
        <a:bodyPr/>
        <a:lstStyle/>
        <a:p>
          <a:endParaRPr lang="en-IN"/>
        </a:p>
      </dgm:t>
    </dgm:pt>
    <dgm:pt modelId="{E281F72C-E7A8-4EF9-AF37-82EB85B245CB}" type="sibTrans" cxnId="{26A23C08-FABE-417E-8E4E-4D80306A8C10}">
      <dgm:prSet/>
      <dgm:spPr/>
      <dgm:t>
        <a:bodyPr/>
        <a:lstStyle/>
        <a:p>
          <a:endParaRPr lang="en-IN"/>
        </a:p>
      </dgm:t>
    </dgm:pt>
    <dgm:pt modelId="{F12F1401-C2A4-41B7-9785-588D0C468203}">
      <dgm:prSet/>
      <dgm:spPr/>
      <dgm:t>
        <a:bodyPr/>
        <a:lstStyle/>
        <a:p>
          <a:r>
            <a:rPr lang="en-IN"/>
            <a:t>Lab based</a:t>
          </a:r>
        </a:p>
      </dgm:t>
    </dgm:pt>
    <dgm:pt modelId="{E882DD9A-73EA-4AC3-BF53-5C0C72766AAA}" type="parTrans" cxnId="{32419FA5-A67D-4508-835C-8598F4BE1A88}">
      <dgm:prSet/>
      <dgm:spPr/>
      <dgm:t>
        <a:bodyPr/>
        <a:lstStyle/>
        <a:p>
          <a:endParaRPr lang="en-IN"/>
        </a:p>
      </dgm:t>
    </dgm:pt>
    <dgm:pt modelId="{624589FF-81CF-46AE-989E-EE03C6F61023}" type="sibTrans" cxnId="{32419FA5-A67D-4508-835C-8598F4BE1A88}">
      <dgm:prSet/>
      <dgm:spPr/>
      <dgm:t>
        <a:bodyPr/>
        <a:lstStyle/>
        <a:p>
          <a:endParaRPr lang="en-IN"/>
        </a:p>
      </dgm:t>
    </dgm:pt>
    <dgm:pt modelId="{38625A6F-1ACA-486D-8FA4-9F3CF510E04B}" type="pres">
      <dgm:prSet presAssocID="{76081AF4-9F9C-4D9D-AAC8-98CBB43F0D48}" presName="hierChild1" presStyleCnt="0">
        <dgm:presLayoutVars>
          <dgm:chPref val="1"/>
          <dgm:dir/>
          <dgm:animOne val="branch"/>
          <dgm:animLvl val="lvl"/>
          <dgm:resizeHandles/>
        </dgm:presLayoutVars>
      </dgm:prSet>
      <dgm:spPr/>
      <dgm:t>
        <a:bodyPr/>
        <a:lstStyle/>
        <a:p>
          <a:endParaRPr lang="en-IN"/>
        </a:p>
      </dgm:t>
    </dgm:pt>
    <dgm:pt modelId="{7FAA17E3-B061-4075-AE91-333AE225427C}" type="pres">
      <dgm:prSet presAssocID="{EF3CB6CF-3134-4CD6-A0FC-4513F493D8FC}" presName="hierRoot1" presStyleCnt="0"/>
      <dgm:spPr/>
    </dgm:pt>
    <dgm:pt modelId="{F3BD5F79-1A38-4E44-8162-FDF5E4D0BF02}" type="pres">
      <dgm:prSet presAssocID="{EF3CB6CF-3134-4CD6-A0FC-4513F493D8FC}" presName="composite" presStyleCnt="0"/>
      <dgm:spPr/>
    </dgm:pt>
    <dgm:pt modelId="{2C59B3B4-0C99-43A5-9D97-3D3AB4974B64}" type="pres">
      <dgm:prSet presAssocID="{EF3CB6CF-3134-4CD6-A0FC-4513F493D8FC}" presName="background" presStyleLbl="node0" presStyleIdx="0" presStyleCnt="1"/>
      <dgm:spPr/>
    </dgm:pt>
    <dgm:pt modelId="{3145594F-061C-49A9-83A7-8410E2469B00}" type="pres">
      <dgm:prSet presAssocID="{EF3CB6CF-3134-4CD6-A0FC-4513F493D8FC}" presName="text" presStyleLbl="fgAcc0" presStyleIdx="0" presStyleCnt="1">
        <dgm:presLayoutVars>
          <dgm:chPref val="3"/>
        </dgm:presLayoutVars>
      </dgm:prSet>
      <dgm:spPr/>
      <dgm:t>
        <a:bodyPr/>
        <a:lstStyle/>
        <a:p>
          <a:endParaRPr lang="en-IN"/>
        </a:p>
      </dgm:t>
    </dgm:pt>
    <dgm:pt modelId="{7D33CAF2-7E5D-4419-B608-3A694FF83BA3}" type="pres">
      <dgm:prSet presAssocID="{EF3CB6CF-3134-4CD6-A0FC-4513F493D8FC}" presName="hierChild2" presStyleCnt="0"/>
      <dgm:spPr/>
    </dgm:pt>
    <dgm:pt modelId="{9E718587-D12C-4725-82A6-59569F7C3CF1}" type="pres">
      <dgm:prSet presAssocID="{049F95EB-903F-4B68-B468-EEF1A06194C1}" presName="Name10" presStyleLbl="parChTrans1D2" presStyleIdx="0" presStyleCnt="4"/>
      <dgm:spPr/>
      <dgm:t>
        <a:bodyPr/>
        <a:lstStyle/>
        <a:p>
          <a:endParaRPr lang="en-IN"/>
        </a:p>
      </dgm:t>
    </dgm:pt>
    <dgm:pt modelId="{1B9C266F-30B4-4900-87E1-34D0F116616F}" type="pres">
      <dgm:prSet presAssocID="{E689D187-88CE-47CC-9A98-2AECE3DD57D8}" presName="hierRoot2" presStyleCnt="0"/>
      <dgm:spPr/>
    </dgm:pt>
    <dgm:pt modelId="{64BB19D3-13DE-4737-8E01-FEB7DD636BBB}" type="pres">
      <dgm:prSet presAssocID="{E689D187-88CE-47CC-9A98-2AECE3DD57D8}" presName="composite2" presStyleCnt="0"/>
      <dgm:spPr/>
    </dgm:pt>
    <dgm:pt modelId="{A75F3798-D92F-4564-B92B-7B4B88ED39EF}" type="pres">
      <dgm:prSet presAssocID="{E689D187-88CE-47CC-9A98-2AECE3DD57D8}" presName="background2" presStyleLbl="asst1" presStyleIdx="0" presStyleCnt="2"/>
      <dgm:spPr/>
    </dgm:pt>
    <dgm:pt modelId="{B11A80B6-A033-4D15-859C-7A1B26313F7B}" type="pres">
      <dgm:prSet presAssocID="{E689D187-88CE-47CC-9A98-2AECE3DD57D8}" presName="text2" presStyleLbl="fgAcc2" presStyleIdx="0" presStyleCnt="4">
        <dgm:presLayoutVars>
          <dgm:chPref val="3"/>
        </dgm:presLayoutVars>
      </dgm:prSet>
      <dgm:spPr/>
      <dgm:t>
        <a:bodyPr/>
        <a:lstStyle/>
        <a:p>
          <a:endParaRPr lang="en-IN"/>
        </a:p>
      </dgm:t>
    </dgm:pt>
    <dgm:pt modelId="{76D01C82-10AF-4E01-8B93-EA9DBF77FE51}" type="pres">
      <dgm:prSet presAssocID="{E689D187-88CE-47CC-9A98-2AECE3DD57D8}" presName="hierChild3" presStyleCnt="0"/>
      <dgm:spPr/>
    </dgm:pt>
    <dgm:pt modelId="{A55C7DD7-2EAD-47A5-B0F6-EFC6FEF92ABB}" type="pres">
      <dgm:prSet presAssocID="{AFC66B60-6CCE-4673-A739-1F19B4CBCFEB}" presName="Name17" presStyleLbl="parChTrans1D3" presStyleIdx="0" presStyleCnt="4"/>
      <dgm:spPr/>
      <dgm:t>
        <a:bodyPr/>
        <a:lstStyle/>
        <a:p>
          <a:endParaRPr lang="en-IN"/>
        </a:p>
      </dgm:t>
    </dgm:pt>
    <dgm:pt modelId="{440984CE-C2A0-45A0-A93A-37F2A02E27B9}" type="pres">
      <dgm:prSet presAssocID="{EEC70524-60E3-4D99-BEEF-AD5760DD448C}" presName="hierRoot3" presStyleCnt="0"/>
      <dgm:spPr/>
    </dgm:pt>
    <dgm:pt modelId="{64F486DF-47B6-4B05-BADC-E287EDB8C34D}" type="pres">
      <dgm:prSet presAssocID="{EEC70524-60E3-4D99-BEEF-AD5760DD448C}" presName="composite3" presStyleCnt="0"/>
      <dgm:spPr/>
    </dgm:pt>
    <dgm:pt modelId="{660D7EE0-AF8A-4E47-B293-42173ABFA697}" type="pres">
      <dgm:prSet presAssocID="{EEC70524-60E3-4D99-BEEF-AD5760DD448C}" presName="background3" presStyleLbl="asst1" presStyleIdx="1" presStyleCnt="2"/>
      <dgm:spPr/>
    </dgm:pt>
    <dgm:pt modelId="{7091643B-6F0C-4267-A149-13917790440E}" type="pres">
      <dgm:prSet presAssocID="{EEC70524-60E3-4D99-BEEF-AD5760DD448C}" presName="text3" presStyleLbl="fgAcc3" presStyleIdx="0" presStyleCnt="4">
        <dgm:presLayoutVars>
          <dgm:chPref val="3"/>
        </dgm:presLayoutVars>
      </dgm:prSet>
      <dgm:spPr/>
      <dgm:t>
        <a:bodyPr/>
        <a:lstStyle/>
        <a:p>
          <a:endParaRPr lang="en-IN"/>
        </a:p>
      </dgm:t>
    </dgm:pt>
    <dgm:pt modelId="{F216B7E5-E8AB-4931-AAFE-F9682966757E}" type="pres">
      <dgm:prSet presAssocID="{EEC70524-60E3-4D99-BEEF-AD5760DD448C}" presName="hierChild4" presStyleCnt="0"/>
      <dgm:spPr/>
    </dgm:pt>
    <dgm:pt modelId="{91680BF9-076B-4D05-8C5D-61CFA391291B}" type="pres">
      <dgm:prSet presAssocID="{BBA0151D-F694-497A-8F3C-CD217596BA00}" presName="Name17" presStyleLbl="parChTrans1D3" presStyleIdx="1" presStyleCnt="4"/>
      <dgm:spPr/>
      <dgm:t>
        <a:bodyPr/>
        <a:lstStyle/>
        <a:p>
          <a:endParaRPr lang="en-IN"/>
        </a:p>
      </dgm:t>
    </dgm:pt>
    <dgm:pt modelId="{E45D44AC-AF81-4B42-95E7-48E680105B61}" type="pres">
      <dgm:prSet presAssocID="{6F1EB511-CE98-43E4-A80C-EA6C85BCF3F9}" presName="hierRoot3" presStyleCnt="0"/>
      <dgm:spPr/>
    </dgm:pt>
    <dgm:pt modelId="{AE18D64B-0597-464D-87DE-2A0D4D74373F}" type="pres">
      <dgm:prSet presAssocID="{6F1EB511-CE98-43E4-A80C-EA6C85BCF3F9}" presName="composite3" presStyleCnt="0"/>
      <dgm:spPr/>
    </dgm:pt>
    <dgm:pt modelId="{F8CD3B38-246B-45D2-8148-866F71F6B8AF}" type="pres">
      <dgm:prSet presAssocID="{6F1EB511-CE98-43E4-A80C-EA6C85BCF3F9}" presName="background3" presStyleLbl="node3" presStyleIdx="0" presStyleCnt="3"/>
      <dgm:spPr/>
    </dgm:pt>
    <dgm:pt modelId="{A2022996-E7CC-4C84-8D13-A7DF56373D96}" type="pres">
      <dgm:prSet presAssocID="{6F1EB511-CE98-43E4-A80C-EA6C85BCF3F9}" presName="text3" presStyleLbl="fgAcc3" presStyleIdx="1" presStyleCnt="4">
        <dgm:presLayoutVars>
          <dgm:chPref val="3"/>
        </dgm:presLayoutVars>
      </dgm:prSet>
      <dgm:spPr/>
      <dgm:t>
        <a:bodyPr/>
        <a:lstStyle/>
        <a:p>
          <a:endParaRPr lang="en-IN"/>
        </a:p>
      </dgm:t>
    </dgm:pt>
    <dgm:pt modelId="{B48C792C-DAE6-4EF9-8B7E-EA125119AA58}" type="pres">
      <dgm:prSet presAssocID="{6F1EB511-CE98-43E4-A80C-EA6C85BCF3F9}" presName="hierChild4" presStyleCnt="0"/>
      <dgm:spPr/>
    </dgm:pt>
    <dgm:pt modelId="{CC103CD3-7398-45CF-B27C-698995E0AF5D}" type="pres">
      <dgm:prSet presAssocID="{CC77059E-0C32-4EC9-A928-CD7EB9F84E0A}" presName="Name10" presStyleLbl="parChTrans1D2" presStyleIdx="1" presStyleCnt="4"/>
      <dgm:spPr/>
      <dgm:t>
        <a:bodyPr/>
        <a:lstStyle/>
        <a:p>
          <a:endParaRPr lang="en-IN"/>
        </a:p>
      </dgm:t>
    </dgm:pt>
    <dgm:pt modelId="{891592A5-F536-4A79-BD4B-0D03869B2521}" type="pres">
      <dgm:prSet presAssocID="{D15158C5-4108-4AE3-945C-B81D6036AC7A}" presName="hierRoot2" presStyleCnt="0"/>
      <dgm:spPr/>
    </dgm:pt>
    <dgm:pt modelId="{80A59262-2377-4699-AD0B-DF1C4DEED0EB}" type="pres">
      <dgm:prSet presAssocID="{D15158C5-4108-4AE3-945C-B81D6036AC7A}" presName="composite2" presStyleCnt="0"/>
      <dgm:spPr/>
    </dgm:pt>
    <dgm:pt modelId="{E745E4E9-961A-4432-B992-113BE70F4871}" type="pres">
      <dgm:prSet presAssocID="{D15158C5-4108-4AE3-945C-B81D6036AC7A}" presName="background2" presStyleLbl="node2" presStyleIdx="0" presStyleCnt="3"/>
      <dgm:spPr/>
    </dgm:pt>
    <dgm:pt modelId="{12A634AB-4BA7-4055-B926-F0EB7F4355D8}" type="pres">
      <dgm:prSet presAssocID="{D15158C5-4108-4AE3-945C-B81D6036AC7A}" presName="text2" presStyleLbl="fgAcc2" presStyleIdx="1" presStyleCnt="4">
        <dgm:presLayoutVars>
          <dgm:chPref val="3"/>
        </dgm:presLayoutVars>
      </dgm:prSet>
      <dgm:spPr/>
      <dgm:t>
        <a:bodyPr/>
        <a:lstStyle/>
        <a:p>
          <a:endParaRPr lang="en-IN"/>
        </a:p>
      </dgm:t>
    </dgm:pt>
    <dgm:pt modelId="{69EE5EC0-A245-46A8-A532-984474EC533B}" type="pres">
      <dgm:prSet presAssocID="{D15158C5-4108-4AE3-945C-B81D6036AC7A}" presName="hierChild3" presStyleCnt="0"/>
      <dgm:spPr/>
    </dgm:pt>
    <dgm:pt modelId="{6EABD04F-E3A7-484F-8F63-9AF6DA073158}" type="pres">
      <dgm:prSet presAssocID="{ED7E0C1F-2D6A-4CD3-8820-F65E93FC5943}" presName="Name17" presStyleLbl="parChTrans1D3" presStyleIdx="2" presStyleCnt="4"/>
      <dgm:spPr/>
      <dgm:t>
        <a:bodyPr/>
        <a:lstStyle/>
        <a:p>
          <a:endParaRPr lang="en-IN"/>
        </a:p>
      </dgm:t>
    </dgm:pt>
    <dgm:pt modelId="{ED9AE330-E937-4AF7-B2DC-4DF8DFAA42C6}" type="pres">
      <dgm:prSet presAssocID="{F91BE399-1A5D-4291-804C-E373943EFDAF}" presName="hierRoot3" presStyleCnt="0"/>
      <dgm:spPr/>
    </dgm:pt>
    <dgm:pt modelId="{85AEDAEA-B0D2-4DF1-8DE7-7D9DCF3B2AEB}" type="pres">
      <dgm:prSet presAssocID="{F91BE399-1A5D-4291-804C-E373943EFDAF}" presName="composite3" presStyleCnt="0"/>
      <dgm:spPr/>
    </dgm:pt>
    <dgm:pt modelId="{FB343EE2-5E19-49E7-8811-5A51D6D7D479}" type="pres">
      <dgm:prSet presAssocID="{F91BE399-1A5D-4291-804C-E373943EFDAF}" presName="background3" presStyleLbl="node3" presStyleIdx="1" presStyleCnt="3"/>
      <dgm:spPr/>
    </dgm:pt>
    <dgm:pt modelId="{31EA02D0-E76D-49C2-9C81-B73CBFFE5C4E}" type="pres">
      <dgm:prSet presAssocID="{F91BE399-1A5D-4291-804C-E373943EFDAF}" presName="text3" presStyleLbl="fgAcc3" presStyleIdx="2" presStyleCnt="4">
        <dgm:presLayoutVars>
          <dgm:chPref val="3"/>
        </dgm:presLayoutVars>
      </dgm:prSet>
      <dgm:spPr/>
      <dgm:t>
        <a:bodyPr/>
        <a:lstStyle/>
        <a:p>
          <a:endParaRPr lang="en-IN"/>
        </a:p>
      </dgm:t>
    </dgm:pt>
    <dgm:pt modelId="{B47CA855-9885-414E-8C74-72E4334651B1}" type="pres">
      <dgm:prSet presAssocID="{F91BE399-1A5D-4291-804C-E373943EFDAF}" presName="hierChild4" presStyleCnt="0"/>
      <dgm:spPr/>
    </dgm:pt>
    <dgm:pt modelId="{7E686CFA-798A-4C8F-998D-85823C1B902A}" type="pres">
      <dgm:prSet presAssocID="{E882DD9A-73EA-4AC3-BF53-5C0C72766AAA}" presName="Name17" presStyleLbl="parChTrans1D3" presStyleIdx="3" presStyleCnt="4"/>
      <dgm:spPr/>
      <dgm:t>
        <a:bodyPr/>
        <a:lstStyle/>
        <a:p>
          <a:endParaRPr lang="en-IN"/>
        </a:p>
      </dgm:t>
    </dgm:pt>
    <dgm:pt modelId="{7507ED18-DD1B-4DA4-916E-9F43AB55E1AB}" type="pres">
      <dgm:prSet presAssocID="{F12F1401-C2A4-41B7-9785-588D0C468203}" presName="hierRoot3" presStyleCnt="0"/>
      <dgm:spPr/>
    </dgm:pt>
    <dgm:pt modelId="{B3E3B0A8-CD57-48FF-B0C3-0291FC3A68D0}" type="pres">
      <dgm:prSet presAssocID="{F12F1401-C2A4-41B7-9785-588D0C468203}" presName="composite3" presStyleCnt="0"/>
      <dgm:spPr/>
    </dgm:pt>
    <dgm:pt modelId="{29190D18-0DF2-4B76-B38B-146739DEFE83}" type="pres">
      <dgm:prSet presAssocID="{F12F1401-C2A4-41B7-9785-588D0C468203}" presName="background3" presStyleLbl="node3" presStyleIdx="2" presStyleCnt="3"/>
      <dgm:spPr/>
    </dgm:pt>
    <dgm:pt modelId="{8248AB9B-A127-40D0-8266-F49272677A7E}" type="pres">
      <dgm:prSet presAssocID="{F12F1401-C2A4-41B7-9785-588D0C468203}" presName="text3" presStyleLbl="fgAcc3" presStyleIdx="3" presStyleCnt="4">
        <dgm:presLayoutVars>
          <dgm:chPref val="3"/>
        </dgm:presLayoutVars>
      </dgm:prSet>
      <dgm:spPr/>
      <dgm:t>
        <a:bodyPr/>
        <a:lstStyle/>
        <a:p>
          <a:endParaRPr lang="en-IN"/>
        </a:p>
      </dgm:t>
    </dgm:pt>
    <dgm:pt modelId="{4399DA61-945E-4411-B166-7BE1555CDCEA}" type="pres">
      <dgm:prSet presAssocID="{F12F1401-C2A4-41B7-9785-588D0C468203}" presName="hierChild4" presStyleCnt="0"/>
      <dgm:spPr/>
    </dgm:pt>
    <dgm:pt modelId="{1182A564-BF06-4E9E-B7D3-54B759AF1A31}" type="pres">
      <dgm:prSet presAssocID="{B8BEE07B-17FB-43C5-829C-402BF2401E36}" presName="Name10" presStyleLbl="parChTrans1D2" presStyleIdx="2" presStyleCnt="4"/>
      <dgm:spPr/>
      <dgm:t>
        <a:bodyPr/>
        <a:lstStyle/>
        <a:p>
          <a:endParaRPr lang="en-IN"/>
        </a:p>
      </dgm:t>
    </dgm:pt>
    <dgm:pt modelId="{27B90BF3-11D9-4F58-B4E2-7C6D2265AB96}" type="pres">
      <dgm:prSet presAssocID="{E657C71C-334E-4384-81DC-87995DF7B60B}" presName="hierRoot2" presStyleCnt="0"/>
      <dgm:spPr/>
    </dgm:pt>
    <dgm:pt modelId="{73AFAF82-1BDF-4B6C-97C4-7B326948E03B}" type="pres">
      <dgm:prSet presAssocID="{E657C71C-334E-4384-81DC-87995DF7B60B}" presName="composite2" presStyleCnt="0"/>
      <dgm:spPr/>
    </dgm:pt>
    <dgm:pt modelId="{D1AE99E3-0ACF-4C1F-8104-B369697D7E90}" type="pres">
      <dgm:prSet presAssocID="{E657C71C-334E-4384-81DC-87995DF7B60B}" presName="background2" presStyleLbl="node2" presStyleIdx="1" presStyleCnt="3"/>
      <dgm:spPr/>
    </dgm:pt>
    <dgm:pt modelId="{94492E00-6F95-46AF-BDFA-5AC1C8A0C28F}" type="pres">
      <dgm:prSet presAssocID="{E657C71C-334E-4384-81DC-87995DF7B60B}" presName="text2" presStyleLbl="fgAcc2" presStyleIdx="2" presStyleCnt="4">
        <dgm:presLayoutVars>
          <dgm:chPref val="3"/>
        </dgm:presLayoutVars>
      </dgm:prSet>
      <dgm:spPr/>
      <dgm:t>
        <a:bodyPr/>
        <a:lstStyle/>
        <a:p>
          <a:endParaRPr lang="en-IN"/>
        </a:p>
      </dgm:t>
    </dgm:pt>
    <dgm:pt modelId="{D91CE233-813E-49E3-9F9A-976108E53C71}" type="pres">
      <dgm:prSet presAssocID="{E657C71C-334E-4384-81DC-87995DF7B60B}" presName="hierChild3" presStyleCnt="0"/>
      <dgm:spPr/>
    </dgm:pt>
    <dgm:pt modelId="{4F49BBFE-96C2-4E0A-A318-7718AE598F76}" type="pres">
      <dgm:prSet presAssocID="{EB3F76BE-DA31-4D9A-9F26-0E5B7E5E00AC}" presName="Name10" presStyleLbl="parChTrans1D2" presStyleIdx="3" presStyleCnt="4"/>
      <dgm:spPr/>
      <dgm:t>
        <a:bodyPr/>
        <a:lstStyle/>
        <a:p>
          <a:endParaRPr lang="en-IN"/>
        </a:p>
      </dgm:t>
    </dgm:pt>
    <dgm:pt modelId="{71823A91-D1EC-42C0-979B-97B5045E1D6E}" type="pres">
      <dgm:prSet presAssocID="{9E81930C-0DCA-4D2B-8A7A-E65177E92996}" presName="hierRoot2" presStyleCnt="0"/>
      <dgm:spPr/>
    </dgm:pt>
    <dgm:pt modelId="{3884ECDA-F0CE-4070-8C9B-56A7BD9A4CE1}" type="pres">
      <dgm:prSet presAssocID="{9E81930C-0DCA-4D2B-8A7A-E65177E92996}" presName="composite2" presStyleCnt="0"/>
      <dgm:spPr/>
    </dgm:pt>
    <dgm:pt modelId="{E44B17FA-002D-4EB4-97E5-6068D1BEB961}" type="pres">
      <dgm:prSet presAssocID="{9E81930C-0DCA-4D2B-8A7A-E65177E92996}" presName="background2" presStyleLbl="node2" presStyleIdx="2" presStyleCnt="3"/>
      <dgm:spPr/>
    </dgm:pt>
    <dgm:pt modelId="{98D04CC9-0A71-41E8-BBA0-012E2DC3614F}" type="pres">
      <dgm:prSet presAssocID="{9E81930C-0DCA-4D2B-8A7A-E65177E92996}" presName="text2" presStyleLbl="fgAcc2" presStyleIdx="3" presStyleCnt="4">
        <dgm:presLayoutVars>
          <dgm:chPref val="3"/>
        </dgm:presLayoutVars>
      </dgm:prSet>
      <dgm:spPr/>
      <dgm:t>
        <a:bodyPr/>
        <a:lstStyle/>
        <a:p>
          <a:endParaRPr lang="en-IN"/>
        </a:p>
      </dgm:t>
    </dgm:pt>
    <dgm:pt modelId="{4E23023C-4036-4432-8F11-3EF5344B5930}" type="pres">
      <dgm:prSet presAssocID="{9E81930C-0DCA-4D2B-8A7A-E65177E92996}" presName="hierChild3" presStyleCnt="0"/>
      <dgm:spPr/>
    </dgm:pt>
  </dgm:ptLst>
  <dgm:cxnLst>
    <dgm:cxn modelId="{A9D421FB-6059-4DD6-A6E7-3B76B15D42EC}" type="presOf" srcId="{F91BE399-1A5D-4291-804C-E373943EFDAF}" destId="{31EA02D0-E76D-49C2-9C81-B73CBFFE5C4E}" srcOrd="0" destOrd="0" presId="urn:microsoft.com/office/officeart/2005/8/layout/hierarchy1"/>
    <dgm:cxn modelId="{1B43E2EE-0A25-43ED-8CDD-7A7E90B6F1F7}" type="presOf" srcId="{D15158C5-4108-4AE3-945C-B81D6036AC7A}" destId="{12A634AB-4BA7-4055-B926-F0EB7F4355D8}" srcOrd="0" destOrd="0" presId="urn:microsoft.com/office/officeart/2005/8/layout/hierarchy1"/>
    <dgm:cxn modelId="{358A68C1-B2F5-4F51-A99C-CE4573562503}" type="presOf" srcId="{9E81930C-0DCA-4D2B-8A7A-E65177E92996}" destId="{98D04CC9-0A71-41E8-BBA0-012E2DC3614F}" srcOrd="0" destOrd="0" presId="urn:microsoft.com/office/officeart/2005/8/layout/hierarchy1"/>
    <dgm:cxn modelId="{0110B5C4-0FF2-483B-8907-A862C784C843}" srcId="{EF3CB6CF-3134-4CD6-A0FC-4513F493D8FC}" destId="{E657C71C-334E-4384-81DC-87995DF7B60B}" srcOrd="2" destOrd="0" parTransId="{B8BEE07B-17FB-43C5-829C-402BF2401E36}" sibTransId="{49526195-F868-42F3-B932-905FA5C03871}"/>
    <dgm:cxn modelId="{2795A73E-801E-4048-892C-058DB78814AC}" type="presOf" srcId="{EEC70524-60E3-4D99-BEEF-AD5760DD448C}" destId="{7091643B-6F0C-4267-A149-13917790440E}" srcOrd="0" destOrd="0" presId="urn:microsoft.com/office/officeart/2005/8/layout/hierarchy1"/>
    <dgm:cxn modelId="{2EE6DFE1-8EA5-49AA-B7B2-76D5FFBD0380}" srcId="{76081AF4-9F9C-4D9D-AAC8-98CBB43F0D48}" destId="{EF3CB6CF-3134-4CD6-A0FC-4513F493D8FC}" srcOrd="0" destOrd="0" parTransId="{173E7475-2EB4-4879-876C-06F37EAA5D99}" sibTransId="{365E2539-9655-44A8-BAD6-D30D7C909866}"/>
    <dgm:cxn modelId="{F7CEC61C-7AE3-46B1-825D-B4E568C97CEC}" type="presOf" srcId="{E882DD9A-73EA-4AC3-BF53-5C0C72766AAA}" destId="{7E686CFA-798A-4C8F-998D-85823C1B902A}" srcOrd="0" destOrd="0" presId="urn:microsoft.com/office/officeart/2005/8/layout/hierarchy1"/>
    <dgm:cxn modelId="{32419FA5-A67D-4508-835C-8598F4BE1A88}" srcId="{D15158C5-4108-4AE3-945C-B81D6036AC7A}" destId="{F12F1401-C2A4-41B7-9785-588D0C468203}" srcOrd="1" destOrd="0" parTransId="{E882DD9A-73EA-4AC3-BF53-5C0C72766AAA}" sibTransId="{624589FF-81CF-46AE-989E-EE03C6F61023}"/>
    <dgm:cxn modelId="{AFEB5C86-79B3-43BC-A759-87DEE3BF739B}" srcId="{E689D187-88CE-47CC-9A98-2AECE3DD57D8}" destId="{EEC70524-60E3-4D99-BEEF-AD5760DD448C}" srcOrd="0" destOrd="0" parTransId="{AFC66B60-6CCE-4673-A739-1F19B4CBCFEB}" sibTransId="{08E22995-FE53-4C8B-85AC-13FD81D39F06}"/>
    <dgm:cxn modelId="{73BCD23E-5D8D-4C84-AA3C-F7B25EE0DD3F}" srcId="{EF3CB6CF-3134-4CD6-A0FC-4513F493D8FC}" destId="{E689D187-88CE-47CC-9A98-2AECE3DD57D8}" srcOrd="0" destOrd="0" parTransId="{049F95EB-903F-4B68-B468-EEF1A06194C1}" sibTransId="{9FDAEF51-D8A7-42F0-AB9D-889B26B529EE}"/>
    <dgm:cxn modelId="{B436C673-E163-4545-913C-9F8BE28E9E5F}" type="presOf" srcId="{BBA0151D-F694-497A-8F3C-CD217596BA00}" destId="{91680BF9-076B-4D05-8C5D-61CFA391291B}" srcOrd="0" destOrd="0" presId="urn:microsoft.com/office/officeart/2005/8/layout/hierarchy1"/>
    <dgm:cxn modelId="{C01FCED0-F152-401D-8377-6B1045756D84}" type="presOf" srcId="{AFC66B60-6CCE-4673-A739-1F19B4CBCFEB}" destId="{A55C7DD7-2EAD-47A5-B0F6-EFC6FEF92ABB}" srcOrd="0" destOrd="0" presId="urn:microsoft.com/office/officeart/2005/8/layout/hierarchy1"/>
    <dgm:cxn modelId="{1284D00D-B347-4DF6-8603-F9AE3F6A005D}" srcId="{E689D187-88CE-47CC-9A98-2AECE3DD57D8}" destId="{6F1EB511-CE98-43E4-A80C-EA6C85BCF3F9}" srcOrd="1" destOrd="0" parTransId="{BBA0151D-F694-497A-8F3C-CD217596BA00}" sibTransId="{D4E57DDB-29BE-4D62-BCA0-5E48064E29D9}"/>
    <dgm:cxn modelId="{F5BA8E4A-99E5-49A2-A5A7-699F4A5D5A0A}" srcId="{EF3CB6CF-3134-4CD6-A0FC-4513F493D8FC}" destId="{D15158C5-4108-4AE3-945C-B81D6036AC7A}" srcOrd="1" destOrd="0" parTransId="{CC77059E-0C32-4EC9-A928-CD7EB9F84E0A}" sibTransId="{6E6E7540-D106-4F1F-A0E6-69BDB0D5D989}"/>
    <dgm:cxn modelId="{03A9A7A3-E174-4F32-A48C-77488E08EEEE}" type="presOf" srcId="{76081AF4-9F9C-4D9D-AAC8-98CBB43F0D48}" destId="{38625A6F-1ACA-486D-8FA4-9F3CF510E04B}" srcOrd="0" destOrd="0" presId="urn:microsoft.com/office/officeart/2005/8/layout/hierarchy1"/>
    <dgm:cxn modelId="{6393AD77-4EE7-4CA9-A9F0-C641D3135CB3}" type="presOf" srcId="{CC77059E-0C32-4EC9-A928-CD7EB9F84E0A}" destId="{CC103CD3-7398-45CF-B27C-698995E0AF5D}" srcOrd="0" destOrd="0" presId="urn:microsoft.com/office/officeart/2005/8/layout/hierarchy1"/>
    <dgm:cxn modelId="{CB06B44F-513B-4A6A-ADA2-C6102B150E27}" type="presOf" srcId="{F12F1401-C2A4-41B7-9785-588D0C468203}" destId="{8248AB9B-A127-40D0-8266-F49272677A7E}" srcOrd="0" destOrd="0" presId="urn:microsoft.com/office/officeart/2005/8/layout/hierarchy1"/>
    <dgm:cxn modelId="{05023DD7-B274-4C42-870A-D5A81149A2B9}" type="presOf" srcId="{EB3F76BE-DA31-4D9A-9F26-0E5B7E5E00AC}" destId="{4F49BBFE-96C2-4E0A-A318-7718AE598F76}" srcOrd="0" destOrd="0" presId="urn:microsoft.com/office/officeart/2005/8/layout/hierarchy1"/>
    <dgm:cxn modelId="{C071600F-A486-40DD-8485-8F3C67731473}" type="presOf" srcId="{EF3CB6CF-3134-4CD6-A0FC-4513F493D8FC}" destId="{3145594F-061C-49A9-83A7-8410E2469B00}" srcOrd="0" destOrd="0" presId="urn:microsoft.com/office/officeart/2005/8/layout/hierarchy1"/>
    <dgm:cxn modelId="{A0D2EA6F-BDBE-4D67-B61A-50AA445426BD}" type="presOf" srcId="{049F95EB-903F-4B68-B468-EEF1A06194C1}" destId="{9E718587-D12C-4725-82A6-59569F7C3CF1}" srcOrd="0" destOrd="0" presId="urn:microsoft.com/office/officeart/2005/8/layout/hierarchy1"/>
    <dgm:cxn modelId="{A2CA3B94-E254-4486-87E6-28A0C253C82B}" type="presOf" srcId="{E689D187-88CE-47CC-9A98-2AECE3DD57D8}" destId="{B11A80B6-A033-4D15-859C-7A1B26313F7B}" srcOrd="0" destOrd="0" presId="urn:microsoft.com/office/officeart/2005/8/layout/hierarchy1"/>
    <dgm:cxn modelId="{A984C943-8869-490C-AC6B-55FAED1CE97B}" type="presOf" srcId="{ED7E0C1F-2D6A-4CD3-8820-F65E93FC5943}" destId="{6EABD04F-E3A7-484F-8F63-9AF6DA073158}" srcOrd="0" destOrd="0" presId="urn:microsoft.com/office/officeart/2005/8/layout/hierarchy1"/>
    <dgm:cxn modelId="{0100A110-63B7-4004-A703-D0E85029AC53}" type="presOf" srcId="{E657C71C-334E-4384-81DC-87995DF7B60B}" destId="{94492E00-6F95-46AF-BDFA-5AC1C8A0C28F}" srcOrd="0" destOrd="0" presId="urn:microsoft.com/office/officeart/2005/8/layout/hierarchy1"/>
    <dgm:cxn modelId="{9DD44AA1-DB67-4B4C-A3B5-AA9D0E1C9347}" type="presOf" srcId="{6F1EB511-CE98-43E4-A80C-EA6C85BCF3F9}" destId="{A2022996-E7CC-4C84-8D13-A7DF56373D96}" srcOrd="0" destOrd="0" presId="urn:microsoft.com/office/officeart/2005/8/layout/hierarchy1"/>
    <dgm:cxn modelId="{26A23C08-FABE-417E-8E4E-4D80306A8C10}" srcId="{D15158C5-4108-4AE3-945C-B81D6036AC7A}" destId="{F91BE399-1A5D-4291-804C-E373943EFDAF}" srcOrd="0" destOrd="0" parTransId="{ED7E0C1F-2D6A-4CD3-8820-F65E93FC5943}" sibTransId="{E281F72C-E7A8-4EF9-AF37-82EB85B245CB}"/>
    <dgm:cxn modelId="{57949DD7-91C4-459F-B396-BD5BB3A23561}" type="presOf" srcId="{B8BEE07B-17FB-43C5-829C-402BF2401E36}" destId="{1182A564-BF06-4E9E-B7D3-54B759AF1A31}" srcOrd="0" destOrd="0" presId="urn:microsoft.com/office/officeart/2005/8/layout/hierarchy1"/>
    <dgm:cxn modelId="{FF85AD3E-F737-4949-B250-558C7FA44C30}" srcId="{EF3CB6CF-3134-4CD6-A0FC-4513F493D8FC}" destId="{9E81930C-0DCA-4D2B-8A7A-E65177E92996}" srcOrd="3" destOrd="0" parTransId="{EB3F76BE-DA31-4D9A-9F26-0E5B7E5E00AC}" sibTransId="{3CC07B6D-523F-4F55-BAC1-A77889C183C2}"/>
    <dgm:cxn modelId="{8FDE4A71-7A17-4B99-AF9D-34928BEDA776}" type="presParOf" srcId="{38625A6F-1ACA-486D-8FA4-9F3CF510E04B}" destId="{7FAA17E3-B061-4075-AE91-333AE225427C}" srcOrd="0" destOrd="0" presId="urn:microsoft.com/office/officeart/2005/8/layout/hierarchy1"/>
    <dgm:cxn modelId="{0B1ED869-884E-4EE1-A3AC-E5C41B22B4C8}" type="presParOf" srcId="{7FAA17E3-B061-4075-AE91-333AE225427C}" destId="{F3BD5F79-1A38-4E44-8162-FDF5E4D0BF02}" srcOrd="0" destOrd="0" presId="urn:microsoft.com/office/officeart/2005/8/layout/hierarchy1"/>
    <dgm:cxn modelId="{FD88D5C7-E0E0-45F8-A969-644CD7BB62C3}" type="presParOf" srcId="{F3BD5F79-1A38-4E44-8162-FDF5E4D0BF02}" destId="{2C59B3B4-0C99-43A5-9D97-3D3AB4974B64}" srcOrd="0" destOrd="0" presId="urn:microsoft.com/office/officeart/2005/8/layout/hierarchy1"/>
    <dgm:cxn modelId="{A7AD11F6-89F8-466A-A55B-C2BC8382C8C9}" type="presParOf" srcId="{F3BD5F79-1A38-4E44-8162-FDF5E4D0BF02}" destId="{3145594F-061C-49A9-83A7-8410E2469B00}" srcOrd="1" destOrd="0" presId="urn:microsoft.com/office/officeart/2005/8/layout/hierarchy1"/>
    <dgm:cxn modelId="{6F566C3E-C92F-4777-9395-FD619F841CBE}" type="presParOf" srcId="{7FAA17E3-B061-4075-AE91-333AE225427C}" destId="{7D33CAF2-7E5D-4419-B608-3A694FF83BA3}" srcOrd="1" destOrd="0" presId="urn:microsoft.com/office/officeart/2005/8/layout/hierarchy1"/>
    <dgm:cxn modelId="{330C3B32-8BA7-43F3-96C6-FB4232901810}" type="presParOf" srcId="{7D33CAF2-7E5D-4419-B608-3A694FF83BA3}" destId="{9E718587-D12C-4725-82A6-59569F7C3CF1}" srcOrd="0" destOrd="0" presId="urn:microsoft.com/office/officeart/2005/8/layout/hierarchy1"/>
    <dgm:cxn modelId="{16378A95-48C3-4AC4-AE7B-7681397EC6E5}" type="presParOf" srcId="{7D33CAF2-7E5D-4419-B608-3A694FF83BA3}" destId="{1B9C266F-30B4-4900-87E1-34D0F116616F}" srcOrd="1" destOrd="0" presId="urn:microsoft.com/office/officeart/2005/8/layout/hierarchy1"/>
    <dgm:cxn modelId="{015085F9-2102-4852-9ADF-8178DE550F30}" type="presParOf" srcId="{1B9C266F-30B4-4900-87E1-34D0F116616F}" destId="{64BB19D3-13DE-4737-8E01-FEB7DD636BBB}" srcOrd="0" destOrd="0" presId="urn:microsoft.com/office/officeart/2005/8/layout/hierarchy1"/>
    <dgm:cxn modelId="{99FE399C-3CE8-4DFA-9A65-3AC8FC62450D}" type="presParOf" srcId="{64BB19D3-13DE-4737-8E01-FEB7DD636BBB}" destId="{A75F3798-D92F-4564-B92B-7B4B88ED39EF}" srcOrd="0" destOrd="0" presId="urn:microsoft.com/office/officeart/2005/8/layout/hierarchy1"/>
    <dgm:cxn modelId="{06A8D39B-166D-40BA-89DF-1FABD3F13B5F}" type="presParOf" srcId="{64BB19D3-13DE-4737-8E01-FEB7DD636BBB}" destId="{B11A80B6-A033-4D15-859C-7A1B26313F7B}" srcOrd="1" destOrd="0" presId="urn:microsoft.com/office/officeart/2005/8/layout/hierarchy1"/>
    <dgm:cxn modelId="{4B505A05-3768-4E20-9D04-DB49D05B27A2}" type="presParOf" srcId="{1B9C266F-30B4-4900-87E1-34D0F116616F}" destId="{76D01C82-10AF-4E01-8B93-EA9DBF77FE51}" srcOrd="1" destOrd="0" presId="urn:microsoft.com/office/officeart/2005/8/layout/hierarchy1"/>
    <dgm:cxn modelId="{22CF602D-8D6C-4258-8A61-2275045624C5}" type="presParOf" srcId="{76D01C82-10AF-4E01-8B93-EA9DBF77FE51}" destId="{A55C7DD7-2EAD-47A5-B0F6-EFC6FEF92ABB}" srcOrd="0" destOrd="0" presId="urn:microsoft.com/office/officeart/2005/8/layout/hierarchy1"/>
    <dgm:cxn modelId="{BE5B0A1D-37A3-4D6A-80E6-41F015A057B7}" type="presParOf" srcId="{76D01C82-10AF-4E01-8B93-EA9DBF77FE51}" destId="{440984CE-C2A0-45A0-A93A-37F2A02E27B9}" srcOrd="1" destOrd="0" presId="urn:microsoft.com/office/officeart/2005/8/layout/hierarchy1"/>
    <dgm:cxn modelId="{C4693148-C8B1-4DF9-B62A-6F1A4384E412}" type="presParOf" srcId="{440984CE-C2A0-45A0-A93A-37F2A02E27B9}" destId="{64F486DF-47B6-4B05-BADC-E287EDB8C34D}" srcOrd="0" destOrd="0" presId="urn:microsoft.com/office/officeart/2005/8/layout/hierarchy1"/>
    <dgm:cxn modelId="{BC545092-ECF7-41B0-9164-E2E4167F5126}" type="presParOf" srcId="{64F486DF-47B6-4B05-BADC-E287EDB8C34D}" destId="{660D7EE0-AF8A-4E47-B293-42173ABFA697}" srcOrd="0" destOrd="0" presId="urn:microsoft.com/office/officeart/2005/8/layout/hierarchy1"/>
    <dgm:cxn modelId="{AE88352D-2B90-4132-A17B-FD732A47E207}" type="presParOf" srcId="{64F486DF-47B6-4B05-BADC-E287EDB8C34D}" destId="{7091643B-6F0C-4267-A149-13917790440E}" srcOrd="1" destOrd="0" presId="urn:microsoft.com/office/officeart/2005/8/layout/hierarchy1"/>
    <dgm:cxn modelId="{4C624973-081A-403D-8511-7205BD68AD9E}" type="presParOf" srcId="{440984CE-C2A0-45A0-A93A-37F2A02E27B9}" destId="{F216B7E5-E8AB-4931-AAFE-F9682966757E}" srcOrd="1" destOrd="0" presId="urn:microsoft.com/office/officeart/2005/8/layout/hierarchy1"/>
    <dgm:cxn modelId="{92AF0BF6-60DA-4120-B427-490961D0EBBD}" type="presParOf" srcId="{76D01C82-10AF-4E01-8B93-EA9DBF77FE51}" destId="{91680BF9-076B-4D05-8C5D-61CFA391291B}" srcOrd="2" destOrd="0" presId="urn:microsoft.com/office/officeart/2005/8/layout/hierarchy1"/>
    <dgm:cxn modelId="{31C6F7A1-A1CC-46C0-BC57-5552A9CE46CF}" type="presParOf" srcId="{76D01C82-10AF-4E01-8B93-EA9DBF77FE51}" destId="{E45D44AC-AF81-4B42-95E7-48E680105B61}" srcOrd="3" destOrd="0" presId="urn:microsoft.com/office/officeart/2005/8/layout/hierarchy1"/>
    <dgm:cxn modelId="{4869CA27-631E-4F9E-B2B9-4A9A04F8C499}" type="presParOf" srcId="{E45D44AC-AF81-4B42-95E7-48E680105B61}" destId="{AE18D64B-0597-464D-87DE-2A0D4D74373F}" srcOrd="0" destOrd="0" presId="urn:microsoft.com/office/officeart/2005/8/layout/hierarchy1"/>
    <dgm:cxn modelId="{7DC70E29-542C-4469-AE68-755807186AEB}" type="presParOf" srcId="{AE18D64B-0597-464D-87DE-2A0D4D74373F}" destId="{F8CD3B38-246B-45D2-8148-866F71F6B8AF}" srcOrd="0" destOrd="0" presId="urn:microsoft.com/office/officeart/2005/8/layout/hierarchy1"/>
    <dgm:cxn modelId="{19EA23E4-30C4-48C8-B2E1-48E40F9E3715}" type="presParOf" srcId="{AE18D64B-0597-464D-87DE-2A0D4D74373F}" destId="{A2022996-E7CC-4C84-8D13-A7DF56373D96}" srcOrd="1" destOrd="0" presId="urn:microsoft.com/office/officeart/2005/8/layout/hierarchy1"/>
    <dgm:cxn modelId="{3076CB63-5F03-40F6-9590-54D3260DA661}" type="presParOf" srcId="{E45D44AC-AF81-4B42-95E7-48E680105B61}" destId="{B48C792C-DAE6-4EF9-8B7E-EA125119AA58}" srcOrd="1" destOrd="0" presId="urn:microsoft.com/office/officeart/2005/8/layout/hierarchy1"/>
    <dgm:cxn modelId="{7A1EC41A-2B7B-4A9F-91CF-B83BD061E8AE}" type="presParOf" srcId="{7D33CAF2-7E5D-4419-B608-3A694FF83BA3}" destId="{CC103CD3-7398-45CF-B27C-698995E0AF5D}" srcOrd="2" destOrd="0" presId="urn:microsoft.com/office/officeart/2005/8/layout/hierarchy1"/>
    <dgm:cxn modelId="{584B80B5-2D18-4735-8B36-EEDAFB4E1219}" type="presParOf" srcId="{7D33CAF2-7E5D-4419-B608-3A694FF83BA3}" destId="{891592A5-F536-4A79-BD4B-0D03869B2521}" srcOrd="3" destOrd="0" presId="urn:microsoft.com/office/officeart/2005/8/layout/hierarchy1"/>
    <dgm:cxn modelId="{6EA9E673-7120-4315-AEC4-241B61DAA17F}" type="presParOf" srcId="{891592A5-F536-4A79-BD4B-0D03869B2521}" destId="{80A59262-2377-4699-AD0B-DF1C4DEED0EB}" srcOrd="0" destOrd="0" presId="urn:microsoft.com/office/officeart/2005/8/layout/hierarchy1"/>
    <dgm:cxn modelId="{FB1E2A7B-2CF4-4EF3-9FB7-05439A102A0A}" type="presParOf" srcId="{80A59262-2377-4699-AD0B-DF1C4DEED0EB}" destId="{E745E4E9-961A-4432-B992-113BE70F4871}" srcOrd="0" destOrd="0" presId="urn:microsoft.com/office/officeart/2005/8/layout/hierarchy1"/>
    <dgm:cxn modelId="{BE747EDE-2DB6-48AD-BF14-481F45410B62}" type="presParOf" srcId="{80A59262-2377-4699-AD0B-DF1C4DEED0EB}" destId="{12A634AB-4BA7-4055-B926-F0EB7F4355D8}" srcOrd="1" destOrd="0" presId="urn:microsoft.com/office/officeart/2005/8/layout/hierarchy1"/>
    <dgm:cxn modelId="{DADBA7B1-4FFD-419A-ACFB-C083FC47236B}" type="presParOf" srcId="{891592A5-F536-4A79-BD4B-0D03869B2521}" destId="{69EE5EC0-A245-46A8-A532-984474EC533B}" srcOrd="1" destOrd="0" presId="urn:microsoft.com/office/officeart/2005/8/layout/hierarchy1"/>
    <dgm:cxn modelId="{DF86F7BE-121F-46F6-BD78-08EEFC9EEBE5}" type="presParOf" srcId="{69EE5EC0-A245-46A8-A532-984474EC533B}" destId="{6EABD04F-E3A7-484F-8F63-9AF6DA073158}" srcOrd="0" destOrd="0" presId="urn:microsoft.com/office/officeart/2005/8/layout/hierarchy1"/>
    <dgm:cxn modelId="{8C3FC7FE-ACA6-43AE-AABD-66330EDC5F6D}" type="presParOf" srcId="{69EE5EC0-A245-46A8-A532-984474EC533B}" destId="{ED9AE330-E937-4AF7-B2DC-4DF8DFAA42C6}" srcOrd="1" destOrd="0" presId="urn:microsoft.com/office/officeart/2005/8/layout/hierarchy1"/>
    <dgm:cxn modelId="{522E9F31-22A6-4F25-8089-C3CF669A0FDE}" type="presParOf" srcId="{ED9AE330-E937-4AF7-B2DC-4DF8DFAA42C6}" destId="{85AEDAEA-B0D2-4DF1-8DE7-7D9DCF3B2AEB}" srcOrd="0" destOrd="0" presId="urn:microsoft.com/office/officeart/2005/8/layout/hierarchy1"/>
    <dgm:cxn modelId="{135ED137-F9E3-4129-8A05-57A0B2488AE2}" type="presParOf" srcId="{85AEDAEA-B0D2-4DF1-8DE7-7D9DCF3B2AEB}" destId="{FB343EE2-5E19-49E7-8811-5A51D6D7D479}" srcOrd="0" destOrd="0" presId="urn:microsoft.com/office/officeart/2005/8/layout/hierarchy1"/>
    <dgm:cxn modelId="{7073AAFD-1B8B-4419-B4C9-29F38B8E1351}" type="presParOf" srcId="{85AEDAEA-B0D2-4DF1-8DE7-7D9DCF3B2AEB}" destId="{31EA02D0-E76D-49C2-9C81-B73CBFFE5C4E}" srcOrd="1" destOrd="0" presId="urn:microsoft.com/office/officeart/2005/8/layout/hierarchy1"/>
    <dgm:cxn modelId="{06A434A6-14C1-4340-A4F8-B904EF0FF6E4}" type="presParOf" srcId="{ED9AE330-E937-4AF7-B2DC-4DF8DFAA42C6}" destId="{B47CA855-9885-414E-8C74-72E4334651B1}" srcOrd="1" destOrd="0" presId="urn:microsoft.com/office/officeart/2005/8/layout/hierarchy1"/>
    <dgm:cxn modelId="{4B99D005-8850-4DC7-92C8-03EFC2C5721C}" type="presParOf" srcId="{69EE5EC0-A245-46A8-A532-984474EC533B}" destId="{7E686CFA-798A-4C8F-998D-85823C1B902A}" srcOrd="2" destOrd="0" presId="urn:microsoft.com/office/officeart/2005/8/layout/hierarchy1"/>
    <dgm:cxn modelId="{3EA83EBF-A16E-4780-B0BC-77FB51C2EC4C}" type="presParOf" srcId="{69EE5EC0-A245-46A8-A532-984474EC533B}" destId="{7507ED18-DD1B-4DA4-916E-9F43AB55E1AB}" srcOrd="3" destOrd="0" presId="urn:microsoft.com/office/officeart/2005/8/layout/hierarchy1"/>
    <dgm:cxn modelId="{F402D398-B2A3-43B6-8894-983F43C5AB27}" type="presParOf" srcId="{7507ED18-DD1B-4DA4-916E-9F43AB55E1AB}" destId="{B3E3B0A8-CD57-48FF-B0C3-0291FC3A68D0}" srcOrd="0" destOrd="0" presId="urn:microsoft.com/office/officeart/2005/8/layout/hierarchy1"/>
    <dgm:cxn modelId="{C7CA7FB4-CCFB-4511-93E6-1A776259D724}" type="presParOf" srcId="{B3E3B0A8-CD57-48FF-B0C3-0291FC3A68D0}" destId="{29190D18-0DF2-4B76-B38B-146739DEFE83}" srcOrd="0" destOrd="0" presId="urn:microsoft.com/office/officeart/2005/8/layout/hierarchy1"/>
    <dgm:cxn modelId="{2C5F7514-06E0-472E-92FD-4D1042102BA2}" type="presParOf" srcId="{B3E3B0A8-CD57-48FF-B0C3-0291FC3A68D0}" destId="{8248AB9B-A127-40D0-8266-F49272677A7E}" srcOrd="1" destOrd="0" presId="urn:microsoft.com/office/officeart/2005/8/layout/hierarchy1"/>
    <dgm:cxn modelId="{5ED1ABB1-CB33-4393-8C18-590575AEE9FE}" type="presParOf" srcId="{7507ED18-DD1B-4DA4-916E-9F43AB55E1AB}" destId="{4399DA61-945E-4411-B166-7BE1555CDCEA}" srcOrd="1" destOrd="0" presId="urn:microsoft.com/office/officeart/2005/8/layout/hierarchy1"/>
    <dgm:cxn modelId="{BA0EEF2C-4FAA-47A2-B170-1BE4F0EB4B36}" type="presParOf" srcId="{7D33CAF2-7E5D-4419-B608-3A694FF83BA3}" destId="{1182A564-BF06-4E9E-B7D3-54B759AF1A31}" srcOrd="4" destOrd="0" presId="urn:microsoft.com/office/officeart/2005/8/layout/hierarchy1"/>
    <dgm:cxn modelId="{43732190-4A69-4907-881C-B2F6D3F9E91B}" type="presParOf" srcId="{7D33CAF2-7E5D-4419-B608-3A694FF83BA3}" destId="{27B90BF3-11D9-4F58-B4E2-7C6D2265AB96}" srcOrd="5" destOrd="0" presId="urn:microsoft.com/office/officeart/2005/8/layout/hierarchy1"/>
    <dgm:cxn modelId="{E16F6AEE-9E67-443D-9B2A-9525CFC6BE91}" type="presParOf" srcId="{27B90BF3-11D9-4F58-B4E2-7C6D2265AB96}" destId="{73AFAF82-1BDF-4B6C-97C4-7B326948E03B}" srcOrd="0" destOrd="0" presId="urn:microsoft.com/office/officeart/2005/8/layout/hierarchy1"/>
    <dgm:cxn modelId="{09163DE1-9A0D-4120-94BD-988CA075FC76}" type="presParOf" srcId="{73AFAF82-1BDF-4B6C-97C4-7B326948E03B}" destId="{D1AE99E3-0ACF-4C1F-8104-B369697D7E90}" srcOrd="0" destOrd="0" presId="urn:microsoft.com/office/officeart/2005/8/layout/hierarchy1"/>
    <dgm:cxn modelId="{1B05D3F4-A193-4318-B072-67D21F3E5391}" type="presParOf" srcId="{73AFAF82-1BDF-4B6C-97C4-7B326948E03B}" destId="{94492E00-6F95-46AF-BDFA-5AC1C8A0C28F}" srcOrd="1" destOrd="0" presId="urn:microsoft.com/office/officeart/2005/8/layout/hierarchy1"/>
    <dgm:cxn modelId="{12478040-6BCC-4456-8F6F-463214F3BCDC}" type="presParOf" srcId="{27B90BF3-11D9-4F58-B4E2-7C6D2265AB96}" destId="{D91CE233-813E-49E3-9F9A-976108E53C71}" srcOrd="1" destOrd="0" presId="urn:microsoft.com/office/officeart/2005/8/layout/hierarchy1"/>
    <dgm:cxn modelId="{D37885CD-53FB-44F8-8B44-7608939467F1}" type="presParOf" srcId="{7D33CAF2-7E5D-4419-B608-3A694FF83BA3}" destId="{4F49BBFE-96C2-4E0A-A318-7718AE598F76}" srcOrd="6" destOrd="0" presId="urn:microsoft.com/office/officeart/2005/8/layout/hierarchy1"/>
    <dgm:cxn modelId="{EB109888-C642-4B80-A8C2-0D1A580619AD}" type="presParOf" srcId="{7D33CAF2-7E5D-4419-B608-3A694FF83BA3}" destId="{71823A91-D1EC-42C0-979B-97B5045E1D6E}" srcOrd="7" destOrd="0" presId="urn:microsoft.com/office/officeart/2005/8/layout/hierarchy1"/>
    <dgm:cxn modelId="{FEA3AE1D-9896-4782-B7CA-57D46100F59E}" type="presParOf" srcId="{71823A91-D1EC-42C0-979B-97B5045E1D6E}" destId="{3884ECDA-F0CE-4070-8C9B-56A7BD9A4CE1}" srcOrd="0" destOrd="0" presId="urn:microsoft.com/office/officeart/2005/8/layout/hierarchy1"/>
    <dgm:cxn modelId="{BC94EAF1-E139-4150-9EB2-247D8295668E}" type="presParOf" srcId="{3884ECDA-F0CE-4070-8C9B-56A7BD9A4CE1}" destId="{E44B17FA-002D-4EB4-97E5-6068D1BEB961}" srcOrd="0" destOrd="0" presId="urn:microsoft.com/office/officeart/2005/8/layout/hierarchy1"/>
    <dgm:cxn modelId="{47688482-9473-4BBB-90EB-DCCDF8BA3323}" type="presParOf" srcId="{3884ECDA-F0CE-4070-8C9B-56A7BD9A4CE1}" destId="{98D04CC9-0A71-41E8-BBA0-012E2DC3614F}" srcOrd="1" destOrd="0" presId="urn:microsoft.com/office/officeart/2005/8/layout/hierarchy1"/>
    <dgm:cxn modelId="{0EA5A44E-6DF2-4FC3-807B-18DD25F2C1AF}" type="presParOf" srcId="{71823A91-D1EC-42C0-979B-97B5045E1D6E}" destId="{4E23023C-4036-4432-8F11-3EF5344B5930}"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49BBFE-96C2-4E0A-A318-7718AE598F76}">
      <dsp:nvSpPr>
        <dsp:cNvPr id="0" name=""/>
        <dsp:cNvSpPr/>
      </dsp:nvSpPr>
      <dsp:spPr>
        <a:xfrm>
          <a:off x="2950547" y="1051881"/>
          <a:ext cx="2027396" cy="241214"/>
        </a:xfrm>
        <a:custGeom>
          <a:avLst/>
          <a:gdLst/>
          <a:ahLst/>
          <a:cxnLst/>
          <a:rect l="0" t="0" r="0" b="0"/>
          <a:pathLst>
            <a:path>
              <a:moveTo>
                <a:pt x="0" y="0"/>
              </a:moveTo>
              <a:lnTo>
                <a:pt x="0" y="164380"/>
              </a:lnTo>
              <a:lnTo>
                <a:pt x="2027396" y="164380"/>
              </a:lnTo>
              <a:lnTo>
                <a:pt x="2027396" y="241214"/>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82A564-BF06-4E9E-B7D3-54B759AF1A31}">
      <dsp:nvSpPr>
        <dsp:cNvPr id="0" name=""/>
        <dsp:cNvSpPr/>
      </dsp:nvSpPr>
      <dsp:spPr>
        <a:xfrm>
          <a:off x="2950547" y="1051881"/>
          <a:ext cx="1013698" cy="241214"/>
        </a:xfrm>
        <a:custGeom>
          <a:avLst/>
          <a:gdLst/>
          <a:ahLst/>
          <a:cxnLst/>
          <a:rect l="0" t="0" r="0" b="0"/>
          <a:pathLst>
            <a:path>
              <a:moveTo>
                <a:pt x="0" y="0"/>
              </a:moveTo>
              <a:lnTo>
                <a:pt x="0" y="164380"/>
              </a:lnTo>
              <a:lnTo>
                <a:pt x="1013698" y="164380"/>
              </a:lnTo>
              <a:lnTo>
                <a:pt x="1013698" y="241214"/>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686CFA-798A-4C8F-998D-85823C1B902A}">
      <dsp:nvSpPr>
        <dsp:cNvPr id="0" name=""/>
        <dsp:cNvSpPr/>
      </dsp:nvSpPr>
      <dsp:spPr>
        <a:xfrm>
          <a:off x="2950547" y="1819757"/>
          <a:ext cx="506849" cy="241214"/>
        </a:xfrm>
        <a:custGeom>
          <a:avLst/>
          <a:gdLst/>
          <a:ahLst/>
          <a:cxnLst/>
          <a:rect l="0" t="0" r="0" b="0"/>
          <a:pathLst>
            <a:path>
              <a:moveTo>
                <a:pt x="0" y="0"/>
              </a:moveTo>
              <a:lnTo>
                <a:pt x="0" y="164380"/>
              </a:lnTo>
              <a:lnTo>
                <a:pt x="506849" y="164380"/>
              </a:lnTo>
              <a:lnTo>
                <a:pt x="506849" y="241214"/>
              </a:lnTo>
            </a:path>
          </a:pathLst>
        </a:custGeom>
        <a:noFill/>
        <a:ln w="12700" cap="flat" cmpd="sng" algn="ctr">
          <a:solidFill>
            <a:schemeClr val="accent1">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ABD04F-E3A7-484F-8F63-9AF6DA073158}">
      <dsp:nvSpPr>
        <dsp:cNvPr id="0" name=""/>
        <dsp:cNvSpPr/>
      </dsp:nvSpPr>
      <dsp:spPr>
        <a:xfrm>
          <a:off x="2443698" y="1819757"/>
          <a:ext cx="506849" cy="241214"/>
        </a:xfrm>
        <a:custGeom>
          <a:avLst/>
          <a:gdLst/>
          <a:ahLst/>
          <a:cxnLst/>
          <a:rect l="0" t="0" r="0" b="0"/>
          <a:pathLst>
            <a:path>
              <a:moveTo>
                <a:pt x="506849" y="0"/>
              </a:moveTo>
              <a:lnTo>
                <a:pt x="506849" y="164380"/>
              </a:lnTo>
              <a:lnTo>
                <a:pt x="0" y="164380"/>
              </a:lnTo>
              <a:lnTo>
                <a:pt x="0" y="241214"/>
              </a:lnTo>
            </a:path>
          </a:pathLst>
        </a:custGeom>
        <a:noFill/>
        <a:ln w="12700" cap="flat" cmpd="sng" algn="ctr">
          <a:solidFill>
            <a:schemeClr val="accent1">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103CD3-7398-45CF-B27C-698995E0AF5D}">
      <dsp:nvSpPr>
        <dsp:cNvPr id="0" name=""/>
        <dsp:cNvSpPr/>
      </dsp:nvSpPr>
      <dsp:spPr>
        <a:xfrm>
          <a:off x="2904827" y="1051881"/>
          <a:ext cx="91440" cy="241214"/>
        </a:xfrm>
        <a:custGeom>
          <a:avLst/>
          <a:gdLst/>
          <a:ahLst/>
          <a:cxnLst/>
          <a:rect l="0" t="0" r="0" b="0"/>
          <a:pathLst>
            <a:path>
              <a:moveTo>
                <a:pt x="45720" y="0"/>
              </a:moveTo>
              <a:lnTo>
                <a:pt x="45720" y="241214"/>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680BF9-076B-4D05-8C5D-61CFA391291B}">
      <dsp:nvSpPr>
        <dsp:cNvPr id="0" name=""/>
        <dsp:cNvSpPr/>
      </dsp:nvSpPr>
      <dsp:spPr>
        <a:xfrm>
          <a:off x="923151" y="1819757"/>
          <a:ext cx="506849" cy="241214"/>
        </a:xfrm>
        <a:custGeom>
          <a:avLst/>
          <a:gdLst/>
          <a:ahLst/>
          <a:cxnLst/>
          <a:rect l="0" t="0" r="0" b="0"/>
          <a:pathLst>
            <a:path>
              <a:moveTo>
                <a:pt x="0" y="0"/>
              </a:moveTo>
              <a:lnTo>
                <a:pt x="0" y="164380"/>
              </a:lnTo>
              <a:lnTo>
                <a:pt x="506849" y="164380"/>
              </a:lnTo>
              <a:lnTo>
                <a:pt x="506849" y="241214"/>
              </a:lnTo>
            </a:path>
          </a:pathLst>
        </a:custGeom>
        <a:noFill/>
        <a:ln w="12700" cap="flat" cmpd="sng" algn="ctr">
          <a:solidFill>
            <a:schemeClr val="accent1">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5C7DD7-2EAD-47A5-B0F6-EFC6FEF92ABB}">
      <dsp:nvSpPr>
        <dsp:cNvPr id="0" name=""/>
        <dsp:cNvSpPr/>
      </dsp:nvSpPr>
      <dsp:spPr>
        <a:xfrm>
          <a:off x="416302" y="1819757"/>
          <a:ext cx="506849" cy="241214"/>
        </a:xfrm>
        <a:custGeom>
          <a:avLst/>
          <a:gdLst/>
          <a:ahLst/>
          <a:cxnLst/>
          <a:rect l="0" t="0" r="0" b="0"/>
          <a:pathLst>
            <a:path>
              <a:moveTo>
                <a:pt x="506849" y="0"/>
              </a:moveTo>
              <a:lnTo>
                <a:pt x="506849" y="164380"/>
              </a:lnTo>
              <a:lnTo>
                <a:pt x="0" y="164380"/>
              </a:lnTo>
              <a:lnTo>
                <a:pt x="0" y="241214"/>
              </a:lnTo>
            </a:path>
          </a:pathLst>
        </a:custGeom>
        <a:noFill/>
        <a:ln w="12700" cap="flat" cmpd="sng" algn="ctr">
          <a:solidFill>
            <a:schemeClr val="accent1">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718587-D12C-4725-82A6-59569F7C3CF1}">
      <dsp:nvSpPr>
        <dsp:cNvPr id="0" name=""/>
        <dsp:cNvSpPr/>
      </dsp:nvSpPr>
      <dsp:spPr>
        <a:xfrm>
          <a:off x="923151" y="1051881"/>
          <a:ext cx="2027396" cy="241214"/>
        </a:xfrm>
        <a:custGeom>
          <a:avLst/>
          <a:gdLst/>
          <a:ahLst/>
          <a:cxnLst/>
          <a:rect l="0" t="0" r="0" b="0"/>
          <a:pathLst>
            <a:path>
              <a:moveTo>
                <a:pt x="2027396" y="0"/>
              </a:moveTo>
              <a:lnTo>
                <a:pt x="2027396" y="164380"/>
              </a:lnTo>
              <a:lnTo>
                <a:pt x="0" y="164380"/>
              </a:lnTo>
              <a:lnTo>
                <a:pt x="0" y="241214"/>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59B3B4-0C99-43A5-9D97-3D3AB4974B64}">
      <dsp:nvSpPr>
        <dsp:cNvPr id="0" name=""/>
        <dsp:cNvSpPr/>
      </dsp:nvSpPr>
      <dsp:spPr>
        <a:xfrm>
          <a:off x="2535852" y="525219"/>
          <a:ext cx="829389" cy="526662"/>
        </a:xfrm>
        <a:prstGeom prst="roundRect">
          <a:avLst>
            <a:gd name="adj" fmla="val 10000"/>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3145594F-061C-49A9-83A7-8410E2469B00}">
      <dsp:nvSpPr>
        <dsp:cNvPr id="0" name=""/>
        <dsp:cNvSpPr/>
      </dsp:nvSpPr>
      <dsp:spPr>
        <a:xfrm>
          <a:off x="2628007" y="612765"/>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Education</a:t>
          </a:r>
        </a:p>
      </dsp:txBody>
      <dsp:txXfrm>
        <a:off x="2643432" y="628190"/>
        <a:ext cx="798539" cy="495812"/>
      </dsp:txXfrm>
    </dsp:sp>
    <dsp:sp modelId="{A75F3798-D92F-4564-B92B-7B4B88ED39EF}">
      <dsp:nvSpPr>
        <dsp:cNvPr id="0" name=""/>
        <dsp:cNvSpPr/>
      </dsp:nvSpPr>
      <dsp:spPr>
        <a:xfrm>
          <a:off x="508456" y="1293095"/>
          <a:ext cx="829389" cy="526662"/>
        </a:xfrm>
        <a:prstGeom prst="roundRect">
          <a:avLst>
            <a:gd name="adj" fmla="val 10000"/>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B11A80B6-A033-4D15-859C-7A1B26313F7B}">
      <dsp:nvSpPr>
        <dsp:cNvPr id="0" name=""/>
        <dsp:cNvSpPr/>
      </dsp:nvSpPr>
      <dsp:spPr>
        <a:xfrm>
          <a:off x="600610" y="1380642"/>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Certificate Courses</a:t>
          </a:r>
        </a:p>
      </dsp:txBody>
      <dsp:txXfrm>
        <a:off x="616035" y="1396067"/>
        <a:ext cx="798539" cy="495812"/>
      </dsp:txXfrm>
    </dsp:sp>
    <dsp:sp modelId="{660D7EE0-AF8A-4E47-B293-42173ABFA697}">
      <dsp:nvSpPr>
        <dsp:cNvPr id="0" name=""/>
        <dsp:cNvSpPr/>
      </dsp:nvSpPr>
      <dsp:spPr>
        <a:xfrm>
          <a:off x="1607" y="2060971"/>
          <a:ext cx="829389" cy="526662"/>
        </a:xfrm>
        <a:prstGeom prst="roundRect">
          <a:avLst>
            <a:gd name="adj" fmla="val 10000"/>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7091643B-6F0C-4267-A149-13917790440E}">
      <dsp:nvSpPr>
        <dsp:cNvPr id="0" name=""/>
        <dsp:cNvSpPr/>
      </dsp:nvSpPr>
      <dsp:spPr>
        <a:xfrm>
          <a:off x="93761" y="2148518"/>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Online Courses</a:t>
          </a:r>
        </a:p>
      </dsp:txBody>
      <dsp:txXfrm>
        <a:off x="109186" y="2163943"/>
        <a:ext cx="798539" cy="495812"/>
      </dsp:txXfrm>
    </dsp:sp>
    <dsp:sp modelId="{F8CD3B38-246B-45D2-8148-866F71F6B8AF}">
      <dsp:nvSpPr>
        <dsp:cNvPr id="0" name=""/>
        <dsp:cNvSpPr/>
      </dsp:nvSpPr>
      <dsp:spPr>
        <a:xfrm>
          <a:off x="1015305" y="2060971"/>
          <a:ext cx="829389" cy="526662"/>
        </a:xfrm>
        <a:prstGeom prst="roundRect">
          <a:avLst>
            <a:gd name="adj" fmla="val 10000"/>
          </a:avLst>
        </a:prstGeom>
        <a:solidFill>
          <a:schemeClr val="accent1">
            <a:tint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A2022996-E7CC-4C84-8D13-A7DF56373D96}">
      <dsp:nvSpPr>
        <dsp:cNvPr id="0" name=""/>
        <dsp:cNvSpPr/>
      </dsp:nvSpPr>
      <dsp:spPr>
        <a:xfrm>
          <a:off x="1107459" y="2148518"/>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Offline Courses</a:t>
          </a:r>
        </a:p>
      </dsp:txBody>
      <dsp:txXfrm>
        <a:off x="1122884" y="2163943"/>
        <a:ext cx="798539" cy="495812"/>
      </dsp:txXfrm>
    </dsp:sp>
    <dsp:sp modelId="{E745E4E9-961A-4432-B992-113BE70F4871}">
      <dsp:nvSpPr>
        <dsp:cNvPr id="0" name=""/>
        <dsp:cNvSpPr/>
      </dsp:nvSpPr>
      <dsp:spPr>
        <a:xfrm>
          <a:off x="2535852" y="1293095"/>
          <a:ext cx="829389" cy="526662"/>
        </a:xfrm>
        <a:prstGeom prst="roundRect">
          <a:avLst>
            <a:gd name="adj" fmla="val 10000"/>
          </a:avLst>
        </a:prstGeom>
        <a:solidFill>
          <a:schemeClr val="accent1">
            <a:tint val="99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12A634AB-4BA7-4055-B926-F0EB7F4355D8}">
      <dsp:nvSpPr>
        <dsp:cNvPr id="0" name=""/>
        <dsp:cNvSpPr/>
      </dsp:nvSpPr>
      <dsp:spPr>
        <a:xfrm>
          <a:off x="2628007" y="1380642"/>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Internship </a:t>
          </a:r>
        </a:p>
      </dsp:txBody>
      <dsp:txXfrm>
        <a:off x="2643432" y="1396067"/>
        <a:ext cx="798539" cy="495812"/>
      </dsp:txXfrm>
    </dsp:sp>
    <dsp:sp modelId="{FB343EE2-5E19-49E7-8811-5A51D6D7D479}">
      <dsp:nvSpPr>
        <dsp:cNvPr id="0" name=""/>
        <dsp:cNvSpPr/>
      </dsp:nvSpPr>
      <dsp:spPr>
        <a:xfrm>
          <a:off x="2029003" y="2060971"/>
          <a:ext cx="829389" cy="526662"/>
        </a:xfrm>
        <a:prstGeom prst="roundRect">
          <a:avLst>
            <a:gd name="adj" fmla="val 10000"/>
          </a:avLst>
        </a:prstGeom>
        <a:solidFill>
          <a:schemeClr val="accent1">
            <a:tint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31EA02D0-E76D-49C2-9C81-B73CBFFE5C4E}">
      <dsp:nvSpPr>
        <dsp:cNvPr id="0" name=""/>
        <dsp:cNvSpPr/>
      </dsp:nvSpPr>
      <dsp:spPr>
        <a:xfrm>
          <a:off x="2121157" y="2148518"/>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Online</a:t>
          </a:r>
        </a:p>
      </dsp:txBody>
      <dsp:txXfrm>
        <a:off x="2136582" y="2163943"/>
        <a:ext cx="798539" cy="495812"/>
      </dsp:txXfrm>
    </dsp:sp>
    <dsp:sp modelId="{29190D18-0DF2-4B76-B38B-146739DEFE83}">
      <dsp:nvSpPr>
        <dsp:cNvPr id="0" name=""/>
        <dsp:cNvSpPr/>
      </dsp:nvSpPr>
      <dsp:spPr>
        <a:xfrm>
          <a:off x="3042701" y="2060971"/>
          <a:ext cx="829389" cy="526662"/>
        </a:xfrm>
        <a:prstGeom prst="roundRect">
          <a:avLst>
            <a:gd name="adj" fmla="val 10000"/>
          </a:avLst>
        </a:prstGeom>
        <a:solidFill>
          <a:schemeClr val="accent1">
            <a:tint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8248AB9B-A127-40D0-8266-F49272677A7E}">
      <dsp:nvSpPr>
        <dsp:cNvPr id="0" name=""/>
        <dsp:cNvSpPr/>
      </dsp:nvSpPr>
      <dsp:spPr>
        <a:xfrm>
          <a:off x="3134856" y="2148518"/>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Lab based</a:t>
          </a:r>
        </a:p>
      </dsp:txBody>
      <dsp:txXfrm>
        <a:off x="3150281" y="2163943"/>
        <a:ext cx="798539" cy="495812"/>
      </dsp:txXfrm>
    </dsp:sp>
    <dsp:sp modelId="{D1AE99E3-0ACF-4C1F-8104-B369697D7E90}">
      <dsp:nvSpPr>
        <dsp:cNvPr id="0" name=""/>
        <dsp:cNvSpPr/>
      </dsp:nvSpPr>
      <dsp:spPr>
        <a:xfrm>
          <a:off x="3549550" y="1293095"/>
          <a:ext cx="829389" cy="526662"/>
        </a:xfrm>
        <a:prstGeom prst="roundRect">
          <a:avLst>
            <a:gd name="adj" fmla="val 10000"/>
          </a:avLst>
        </a:prstGeom>
        <a:solidFill>
          <a:schemeClr val="accent1">
            <a:tint val="99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94492E00-6F95-46AF-BDFA-5AC1C8A0C28F}">
      <dsp:nvSpPr>
        <dsp:cNvPr id="0" name=""/>
        <dsp:cNvSpPr/>
      </dsp:nvSpPr>
      <dsp:spPr>
        <a:xfrm>
          <a:off x="3641705" y="1380642"/>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Blogs</a:t>
          </a:r>
        </a:p>
      </dsp:txBody>
      <dsp:txXfrm>
        <a:off x="3657130" y="1396067"/>
        <a:ext cx="798539" cy="495812"/>
      </dsp:txXfrm>
    </dsp:sp>
    <dsp:sp modelId="{E44B17FA-002D-4EB4-97E5-6068D1BEB961}">
      <dsp:nvSpPr>
        <dsp:cNvPr id="0" name=""/>
        <dsp:cNvSpPr/>
      </dsp:nvSpPr>
      <dsp:spPr>
        <a:xfrm>
          <a:off x="4563248" y="1293095"/>
          <a:ext cx="829389" cy="526662"/>
        </a:xfrm>
        <a:prstGeom prst="roundRect">
          <a:avLst>
            <a:gd name="adj" fmla="val 10000"/>
          </a:avLst>
        </a:prstGeom>
        <a:solidFill>
          <a:schemeClr val="accent1">
            <a:tint val="99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98D04CC9-0A71-41E8-BBA0-012E2DC3614F}">
      <dsp:nvSpPr>
        <dsp:cNvPr id="0" name=""/>
        <dsp:cNvSpPr/>
      </dsp:nvSpPr>
      <dsp:spPr>
        <a:xfrm>
          <a:off x="4655403" y="1380642"/>
          <a:ext cx="829389" cy="526662"/>
        </a:xfrm>
        <a:prstGeom prst="roundRect">
          <a:avLst>
            <a:gd name="adj" fmla="val 10000"/>
          </a:avLst>
        </a:prstGeom>
        <a:solidFill>
          <a:schemeClr val="lt1">
            <a:alpha val="90000"/>
            <a:hueOff val="0"/>
            <a:satOff val="0"/>
            <a:lumOff val="0"/>
            <a:alphaOff val="0"/>
          </a:schemeClr>
        </a:solid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Quiz</a:t>
          </a:r>
        </a:p>
      </dsp:txBody>
      <dsp:txXfrm>
        <a:off x="4670828" y="1396067"/>
        <a:ext cx="798539" cy="4958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1898</Words>
  <Characters>10823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2026-04-18T06:01:00Z</dcterms:created>
  <dcterms:modified xsi:type="dcterms:W3CDTF">2026-04-18T06:58:00Z</dcterms:modified>
</cp:coreProperties>
</file>