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Sum of Integer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article, we will be looking into the common programming interview question.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Problem:</w:t>
      </w:r>
    </w:p>
    <w:p w:rsidR="00000000" w:rsidDel="00000000" w:rsidP="00000000" w:rsidRDefault="00000000" w:rsidRPr="00000000" w14:paraId="00000008">
      <w:pPr>
        <w:rPr/>
      </w:pPr>
      <w:r w:rsidDel="00000000" w:rsidR="00000000" w:rsidRPr="00000000">
        <w:rPr>
          <w:rtl w:val="0"/>
        </w:rPr>
        <w:tab/>
        <w:t xml:space="preserve">Outcome: At the end of this program, you would be able to find the sum of the two integers that make up the given target sum.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Method</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start with an assumption that the first number of the array is one integer that makes up the sum. With this assumption, you start searching for the integer that, when added with the first integer, yields the target sum.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