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spacing w:before="700" w:after="1000"/>
        <w:jc w:val="center"/>
      </w:pPr>
      <w:r>
        <w:rPr>
          <w:rFonts w:ascii="Arial" w:hAnsi="Arial"/>
          <w:b/>
          <w:color w:val="000000"/>
          <w:sz w:val="36"/>
        </w:rPr>
        <w:t>STUDENT INFORMATION MANAGEMENT SYSTEM WITH MOODLE INTEGRATION</w:t>
      </w:r>
    </w:p>
    <w:p>
      <w:pPr>
        <w:widowControl/>
        <w:spacing w:line="360" w:lineRule="auto" w:after="120"/>
        <w:jc w:val="center"/>
      </w:pPr>
      <w:r>
        <w:rPr>
          <w:rFonts w:ascii="Times New Roman" w:hAnsi="Times New Roman"/>
          <w:b/>
          <w:color w:val="000000"/>
          <w:sz w:val="28"/>
        </w:rPr>
        <w:t>Developer Handoff and Supervisor Demonstration Guide</w:t>
      </w:r>
    </w:p>
    <w:p>
      <w:pPr>
        <w:widowControl/>
        <w:spacing w:line="360" w:lineRule="auto" w:after="120"/>
        <w:jc w:val="center"/>
      </w:pPr>
      <w:r>
        <w:rPr>
          <w:rFonts w:ascii="Times New Roman" w:hAnsi="Times New Roman"/>
          <w:b/>
          <w:color w:val="000000"/>
          <w:sz w:val="24"/>
        </w:rPr>
        <w:t>BY</w:t>
      </w:r>
    </w:p>
    <w:p>
      <w:pPr>
        <w:widowControl/>
        <w:spacing w:line="360" w:lineRule="auto" w:after="120"/>
        <w:jc w:val="center"/>
      </w:pPr>
      <w:r>
        <w:rPr>
          <w:rFonts w:ascii="Times New Roman" w:hAnsi="Times New Roman"/>
          <w:b w:val="0"/>
          <w:color w:val="000000"/>
          <w:sz w:val="24"/>
        </w:rPr>
        <w:t>CHARLES HANGOMA  2021414469</w:t>
        <w:br/>
        <w:t>CHITUNDU MILIMBO  2020992574</w:t>
      </w:r>
    </w:p>
    <w:p>
      <w:pPr>
        <w:widowControl/>
        <w:spacing w:line="360" w:lineRule="auto" w:after="700" w:before="800"/>
        <w:jc w:val="center"/>
      </w:pPr>
      <w:r>
        <w:rPr>
          <w:rFonts w:ascii="Times New Roman" w:hAnsi="Times New Roman"/>
          <w:b w:val="0"/>
          <w:color w:val="000000"/>
          <w:sz w:val="24"/>
        </w:rPr>
        <w:t>A PROJECT REPORT PRESENTED FOR SUPERVISOR REVIEW TOWARDS THE REQUIREMENTS OF A BACHELOR OF SCIENCE IN COMPUTER SCIENCE DEGREE</w:t>
      </w:r>
    </w:p>
    <w:p>
      <w:pPr>
        <w:widowControl/>
        <w:spacing w:line="360" w:lineRule="auto" w:after="120"/>
        <w:jc w:val="center"/>
      </w:pPr>
      <w:r>
        <w:rPr>
          <w:rFonts w:ascii="Times New Roman" w:hAnsi="Times New Roman"/>
          <w:b/>
          <w:color w:val="000000"/>
          <w:sz w:val="32"/>
        </w:rPr>
        <w:t>THE UNIVERSITY OF ZAMBIA</w:t>
      </w:r>
    </w:p>
    <w:p>
      <w:pPr>
        <w:widowControl/>
        <w:spacing w:line="360" w:lineRule="auto" w:after="120"/>
        <w:jc w:val="center"/>
      </w:pPr>
      <w:r>
        <w:rPr>
          <w:rFonts w:ascii="Times New Roman" w:hAnsi="Times New Roman"/>
          <w:b w:val="0"/>
          <w:color w:val="000000"/>
          <w:sz w:val="24"/>
        </w:rPr>
        <w:t>Department of Computer Science</w:t>
      </w:r>
    </w:p>
    <w:p>
      <w:pPr>
        <w:widowControl/>
        <w:spacing w:line="360" w:lineRule="auto" w:after="120"/>
        <w:jc w:val="center"/>
      </w:pPr>
      <w:r>
        <w:rPr>
          <w:rFonts w:ascii="Times New Roman" w:hAnsi="Times New Roman"/>
          <w:b/>
          <w:color w:val="000000"/>
          <w:sz w:val="24"/>
        </w:rPr>
        <w:t>16 October 2026</w:t>
      </w:r>
    </w:p>
    <w:p>
      <w:pPr>
        <w:spacing w:after="0"/>
        <w:sectPr w:rsidR="00926A4C" w:rsidSect="00B7767A">
          <w:footerReference w:type="default" r:id="rId7"/>
          <w:pgSz w:w="11906" w:h="16838"/>
          <w:pgMar w:top="1440" w:right="1440" w:bottom="1440" w:left="1440" w:header="708" w:footer="708" w:gutter="0"/>
          <w:pgNumType w:fmt="lowerRoman" w:start="1"/>
          <w:cols w:space="708"/>
          <w:docGrid w:linePitch="360"/>
        </w:sectPr>
      </w:pPr>
    </w:p>
    <w:p>
      <w:pPr>
        <w:pStyle w:val="Heading1"/>
        <w:keepNext/>
        <w:spacing w:before="240" w:after="120"/>
        <w:jc w:val="center"/>
        <w:numPr>
          <w:numId w:val="0"/>
        </w:numPr>
      </w:pPr>
      <w:r>
        <w:rPr>
          <w:rFonts w:ascii="Arial" w:hAnsi="Arial"/>
          <w:color w:val="000000"/>
          <w:sz w:val="32"/>
        </w:rPr>
        <w:t>OUR REVIEW GUIDE</w:t>
      </w:r>
    </w:p>
    <w:p>
      <w:pPr>
        <w:widowControl/>
        <w:spacing w:line="360" w:lineRule="auto" w:after="120"/>
        <w:jc w:val="both"/>
      </w:pPr>
      <w:r>
        <w:rPr>
          <w:rFonts w:ascii="Times New Roman" w:hAnsi="Times New Roman"/>
          <w:b w:val="0"/>
          <w:color w:val="000000"/>
          <w:sz w:val="24"/>
        </w:rPr>
        <w:t>We are Charles Hangoma and Chitundu Milimbo. We use this guide to exchange our work and help our supervisors run the same demonstration data. We keep our cloud credentials out of this copy and provide local review passwords instead.</w:t>
      </w:r>
    </w:p>
    <w:p>
      <w:pPr>
        <w:pStyle w:val="Heading2"/>
        <w:keepNext/>
        <w:spacing w:before="240" w:after="120"/>
        <w:jc w:val="left"/>
        <w:numPr>
          <w:numId w:val="0"/>
        </w:numPr>
      </w:pPr>
      <w:r>
        <w:rPr>
          <w:rFonts w:ascii="Arial" w:hAnsi="Arial"/>
          <w:color w:val="000000"/>
          <w:sz w:val="28"/>
        </w:rPr>
        <w:t>Our contents</w:t>
      </w:r>
    </w:p>
    <w:p>
      <w:pPr>
        <w:widowControl/>
        <w:spacing w:line="360" w:lineRule="auto" w:after="120"/>
        <w:jc w:val="both"/>
      </w:pPr>
      <w:r>
        <w:rPr>
          <w:rFonts w:ascii="Times New Roman" w:hAnsi="Times New Roman"/>
          <w:b w:val="0"/>
          <w:color w:val="000000"/>
          <w:sz w:val="24"/>
        </w:rPr>
        <w:t>1  Our review setup</w:t>
      </w:r>
    </w:p>
    <w:p>
      <w:pPr>
        <w:widowControl/>
        <w:spacing w:line="360" w:lineRule="auto" w:after="120"/>
        <w:jc w:val="both"/>
      </w:pPr>
      <w:r>
        <w:rPr>
          <w:rFonts w:ascii="Times New Roman" w:hAnsi="Times New Roman"/>
          <w:b w:val="0"/>
          <w:color w:val="000000"/>
          <w:sz w:val="24"/>
        </w:rPr>
        <w:t>2  Our demonstration accounts and tasks</w:t>
      </w:r>
    </w:p>
    <w:p>
      <w:pPr>
        <w:widowControl/>
        <w:spacing w:line="360" w:lineRule="auto" w:after="120"/>
        <w:jc w:val="both"/>
      </w:pPr>
      <w:r>
        <w:rPr>
          <w:rFonts w:ascii="Times New Roman" w:hAnsi="Times New Roman"/>
          <w:b w:val="0"/>
          <w:color w:val="000000"/>
          <w:sz w:val="24"/>
        </w:rPr>
        <w:t>3  Our demonstration walkthrough</w:t>
      </w:r>
    </w:p>
    <w:p>
      <w:pPr>
        <w:widowControl/>
        <w:spacing w:line="360" w:lineRule="auto" w:after="120"/>
        <w:jc w:val="both"/>
      </w:pPr>
      <w:r>
        <w:rPr>
          <w:rFonts w:ascii="Times New Roman" w:hAnsi="Times New Roman"/>
          <w:b w:val="0"/>
          <w:color w:val="000000"/>
          <w:sz w:val="24"/>
        </w:rPr>
        <w:t>4  Our developer handoff packet</w:t>
      </w:r>
    </w:p>
    <w:p>
      <w:pPr>
        <w:widowControl/>
        <w:spacing w:line="360" w:lineRule="auto" w:after="120"/>
        <w:jc w:val="both"/>
      </w:pPr>
      <w:r>
        <w:rPr>
          <w:rFonts w:ascii="Times New Roman" w:hAnsi="Times New Roman"/>
          <w:b w:val="0"/>
          <w:color w:val="000000"/>
          <w:sz w:val="24"/>
        </w:rPr>
        <w:t>5  Our verification and acceptance record</w:t>
      </w:r>
    </w:p>
    <w:p>
      <w:pPr>
        <w:spacing w:after="0"/>
        <w:sectPr w:rsidR="003078D9" w:rsidRPr="003078D9" w:rsidSect="00B7767A">
          <w:footerReference w:type="default" r:id="rId8"/>
          <w:pgSz w:w="11906" w:h="16838"/>
          <w:pgMar w:top="1440" w:right="1440" w:bottom="1440" w:left="1440" w:header="708" w:footer="708" w:gutter="0"/>
          <w:pgNumType w:fmt="lowerRoman" w:start="1"/>
          <w:cols w:space="708"/>
          <w:docGrid w:linePitch="360"/>
        </w:sectPr>
      </w:pPr>
    </w:p>
    <w:p>
      <w:pPr>
        <w:pStyle w:val="Heading1"/>
        <w:keepNext/>
        <w:spacing w:before="240" w:after="120"/>
        <w:jc w:val="center"/>
        <w:numPr>
          <w:numId w:val="0"/>
        </w:numPr>
      </w:pPr>
      <w:r>
        <w:rPr>
          <w:rFonts w:ascii="Arial" w:hAnsi="Arial"/>
          <w:color w:val="000000"/>
          <w:sz w:val="32"/>
        </w:rPr>
        <w:t>1  OUR REVIEW SETUP</w:t>
      </w:r>
    </w:p>
    <w:p>
      <w:pPr>
        <w:widowControl/>
        <w:spacing w:line="360" w:lineRule="auto" w:after="120"/>
        <w:jc w:val="both"/>
      </w:pPr>
      <w:r>
        <w:rPr>
          <w:rFonts w:ascii="Times New Roman" w:hAnsi="Times New Roman"/>
          <w:b w:val="0"/>
          <w:color w:val="000000"/>
          <w:sz w:val="24"/>
        </w:rPr>
        <w:t>We install Docker Desktop with Compose on Windows/macOS, or Docker Engine with Compose on Linux. We extract the complete source ZIP and open a terminal in the folder containing compose.supervisor.yml. We keep our existing databases and ports separate from this review copy.</w:t>
      </w:r>
    </w:p>
    <w:p>
      <w:pPr>
        <w:widowControl/>
        <w:spacing w:line="360" w:lineRule="auto" w:after="120"/>
        <w:jc w:val="both"/>
      </w:pPr>
      <w:r>
        <w:rPr>
          <w:rFonts w:ascii="Times New Roman" w:hAnsi="Times New Roman"/>
          <w:b/>
          <w:color w:val="000000"/>
          <w:sz w:val="24"/>
        </w:rPr>
        <w:t>We run the following command from that folder:</w:t>
      </w:r>
    </w:p>
    <w:p>
      <w:pPr>
        <w:widowControl/>
        <w:spacing w:line="360" w:lineRule="auto" w:after="120"/>
        <w:jc w:val="both"/>
      </w:pPr>
      <w:r>
        <w:rPr>
          <w:rFonts w:ascii="Times New Roman" w:hAnsi="Times New Roman"/>
          <w:b w:val="0"/>
          <w:color w:val="000000"/>
          <w:sz w:val="22"/>
        </w:rPr>
        <w:t>docker compose -f compose.supervisor.yml up --build -d</w:t>
      </w:r>
    </w:p>
    <w:p>
      <w:pPr>
        <w:widowControl/>
        <w:spacing w:line="360" w:lineRule="auto" w:after="120"/>
        <w:jc w:val="both"/>
      </w:pPr>
      <w:r>
        <w:rPr>
          <w:rFonts w:ascii="Times New Roman" w:hAnsi="Times New Roman"/>
          <w:b/>
          <w:color w:val="000000"/>
          <w:sz w:val="24"/>
        </w:rPr>
        <w:t>We inspect startup with:</w:t>
      </w:r>
    </w:p>
    <w:p>
      <w:pPr>
        <w:widowControl/>
        <w:spacing w:line="360" w:lineRule="auto" w:after="120"/>
        <w:jc w:val="both"/>
      </w:pPr>
      <w:r>
        <w:rPr>
          <w:rFonts w:ascii="Times New Roman" w:hAnsi="Times New Roman"/>
          <w:b w:val="0"/>
          <w:color w:val="000000"/>
          <w:sz w:val="22"/>
        </w:rPr>
        <w:t>docker compose -f compose.supervisor.yml logs -f initialise prepare-workflows web</w:t>
      </w:r>
    </w:p>
    <w:p>
      <w:pPr>
        <w:widowControl/>
        <w:spacing w:line="360" w:lineRule="auto" w:after="120"/>
        <w:jc w:val="both"/>
      </w:pPr>
      <w:r>
        <w:rPr>
          <w:rFonts w:ascii="Times New Roman" w:hAnsi="Times New Roman"/>
          <w:b w:val="0"/>
          <w:color w:val="000000"/>
          <w:sz w:val="24"/>
        </w:rPr>
        <w:t>We wait until the web log says Ready, then open http://localhost:8088. We expect the initial build to download several hundred MB of free images and packages. We recommend 8 GB RAM and 5 GB free disk space. We do not require a MoodleCloud token for the local simulator.</w:t>
      </w:r>
    </w:p>
    <w:p>
      <w:pPr>
        <w:widowControl/>
        <w:spacing w:line="360" w:lineRule="auto" w:after="120"/>
        <w:jc w:val="both"/>
      </w:pPr>
      <w:r>
        <w:rPr>
          <w:rFonts w:ascii="Times New Roman" w:hAnsi="Times New Roman"/>
          <w:b w:val="0"/>
          <w:color w:val="000000"/>
          <w:sz w:val="24"/>
        </w:rPr>
        <w:t>We prepare four engineering participants, twelve course titles, nine formal registrations and thirty-six course registrations. We prepare a separate registered timetable learner and twelve-session master for independent publication. We preserve an existing review plan or publication history when restarting.</w:t>
      </w:r>
    </w:p>
    <w:p>
      <w:pPr>
        <w:pStyle w:val="Heading2"/>
        <w:keepNext/>
        <w:spacing w:before="240" w:after="120"/>
        <w:jc w:val="left"/>
        <w:numPr>
          <w:numId w:val="0"/>
        </w:numPr>
      </w:pPr>
      <w:r>
        <w:rPr>
          <w:rFonts w:ascii="Arial" w:hAnsi="Arial"/>
          <w:color w:val="000000"/>
          <w:sz w:val="28"/>
        </w:rPr>
        <w:t>How we stop and restart</w:t>
      </w:r>
    </w:p>
    <w:p>
      <w:pPr>
        <w:widowControl/>
        <w:spacing w:line="360" w:lineRule="auto" w:after="120"/>
        <w:jc w:val="both"/>
      </w:pPr>
      <w:r>
        <w:rPr>
          <w:rFonts w:ascii="Times New Roman" w:hAnsi="Times New Roman"/>
          <w:b w:val="0"/>
          <w:color w:val="000000"/>
          <w:sz w:val="24"/>
        </w:rPr>
        <w:t>We run docker compose -f compose.supervisor.yml stop to pause the copy and docker compose -f compose.supervisor.yml up -d to resume it. We retain data in dedicated review volumes. We do not remove volumes when preserving a supervisor’s review work.</w:t>
      </w:r>
    </w:p>
    <w:p>
      <w:pPr>
        <w:pStyle w:val="Heading2"/>
        <w:keepNext/>
        <w:spacing w:before="240" w:after="120"/>
        <w:jc w:val="left"/>
        <w:numPr>
          <w:numId w:val="0"/>
        </w:numPr>
      </w:pPr>
      <w:r>
        <w:rPr>
          <w:rFonts w:ascii="Arial" w:hAnsi="Arial"/>
          <w:color w:val="000000"/>
          <w:sz w:val="28"/>
        </w:rPr>
        <w:t>How we recover a startup failure</w:t>
      </w:r>
    </w:p>
    <w:p>
      <w:pPr>
        <w:widowControl/>
        <w:spacing w:line="360" w:lineRule="auto" w:after="120"/>
        <w:jc w:val="both"/>
      </w:pPr>
      <w:r>
        <w:rPr>
          <w:rFonts w:ascii="Times New Roman" w:hAnsi="Times New Roman"/>
          <w:b w:val="0"/>
          <w:color w:val="000000"/>
          <w:sz w:val="24"/>
        </w:rPr>
        <w:t>We inspect docker compose -f compose.supervisor.yml logs --tail=80. We check that Docker is running, the initial downloads completed and ports 8088/8089 are free. We can set SIS_SUPERVISOR_WEB_PORT or SIS_SUPERVISOR_API_PORT before starting if another application uses them. We preserve the current records when a preparation command reports a different course plan.</w:t>
      </w:r>
    </w:p>
    <w:p>
      <w:pPr>
        <w:pStyle w:val="Heading1"/>
        <w:keepNext/>
        <w:pageBreakBefore/>
        <w:spacing w:before="240" w:after="120"/>
        <w:jc w:val="center"/>
        <w:numPr>
          <w:numId w:val="0"/>
        </w:numPr>
      </w:pPr>
      <w:r>
        <w:rPr>
          <w:rFonts w:ascii="Arial" w:hAnsi="Arial"/>
          <w:color w:val="000000"/>
          <w:sz w:val="32"/>
        </w:rPr>
        <w:t>2  OUR DEMONSTRATION ACCOUNTS AND TASKS</w:t>
      </w:r>
    </w:p>
    <w:p>
      <w:pPr>
        <w:keepNext/>
        <w:widowControl/>
        <w:spacing w:line="360" w:lineRule="auto" w:after="120"/>
        <w:jc w:val="center"/>
      </w:pPr>
      <w:r>
        <w:rPr>
          <w:rFonts w:ascii="Times New Roman" w:hAnsi="Times New Roman"/>
          <w:b w:val="0"/>
          <w:i/>
          <w:color w:val="000000"/>
          <w:sz w:val="24"/>
        </w:rPr>
        <w:t>Our local review accounts</w:t>
      </w:r>
    </w:p>
    <w:tbl>
      <w:tblPr>
        <w:tblStyle w:val="TableGrid"/>
        <w:tblW w:type="auto" w:w="0"/>
        <w:tblLayout w:type="fixed"/>
        <w:tblLook w:firstColumn="1" w:firstRow="1" w:lastColumn="0" w:lastRow="0" w:noHBand="0" w:noVBand="1" w:val="04A0"/>
      </w:tblPr>
      <w:tblGrid>
        <w:gridCol w:w="2808"/>
        <w:gridCol w:w="2592"/>
        <w:gridCol w:w="3629"/>
      </w:tblGrid>
      <w:tr>
        <w:trPr>
          <w:tblHeader/>
          <w:cantSplit/>
        </w:trPr>
        <w:tc>
          <w:tcPr>
            <w:tcW w:type="dxa" w:w="2808"/>
          </w:tcPr>
          <w:p>
            <w:pPr>
              <w:spacing w:line="252" w:lineRule="auto" w:after="100" w:before="60"/>
            </w:pPr>
            <w:r>
              <w:rPr>
                <w:rFonts w:ascii="Times New Roman" w:hAnsi="Times New Roman"/>
                <w:b/>
                <w:color w:val="000000"/>
                <w:sz w:val="22"/>
              </w:rPr>
              <w:t>Username</w:t>
            </w:r>
          </w:p>
        </w:tc>
        <w:tc>
          <w:tcPr>
            <w:tcW w:type="dxa" w:w="2592"/>
          </w:tcPr>
          <w:p>
            <w:pPr>
              <w:spacing w:line="252" w:lineRule="auto" w:after="100" w:before="60"/>
            </w:pPr>
            <w:r>
              <w:rPr>
                <w:rFonts w:ascii="Times New Roman" w:hAnsi="Times New Roman"/>
                <w:b/>
                <w:color w:val="000000"/>
                <w:sz w:val="22"/>
              </w:rPr>
              <w:t>Local password</w:t>
            </w:r>
          </w:p>
        </w:tc>
        <w:tc>
          <w:tcPr>
            <w:tcW w:type="dxa" w:w="3629"/>
          </w:tcPr>
          <w:p>
            <w:pPr>
              <w:spacing w:line="252" w:lineRule="auto" w:after="100" w:before="60"/>
            </w:pPr>
            <w:r>
              <w:rPr>
                <w:rFonts w:ascii="Times New Roman" w:hAnsi="Times New Roman"/>
                <w:b/>
                <w:color w:val="000000"/>
                <w:sz w:val="22"/>
              </w:rPr>
              <w:t>What we explore</w:t>
            </w:r>
          </w:p>
        </w:tc>
      </w:tr>
      <w:tr>
        <w:trPr>
          <w:cantSplit/>
        </w:trPr>
        <w:tc>
          <w:tcPr>
            <w:tcW w:type="dxa" w:w="2808"/>
          </w:tcPr>
          <w:p>
            <w:pPr>
              <w:spacing w:line="252" w:lineRule="auto" w:after="100" w:before="60"/>
            </w:pPr>
            <w:r>
              <w:rPr>
                <w:rFonts w:ascii="Times New Roman" w:hAnsi="Times New Roman"/>
                <w:b w:val="0"/>
                <w:color w:val="000000"/>
                <w:sz w:val="22"/>
              </w:rPr>
              <w:t>sis.demo.chanda.mulenga</w:t>
            </w:r>
          </w:p>
        </w:tc>
        <w:tc>
          <w:tcPr>
            <w:tcW w:type="dxa" w:w="2592"/>
          </w:tcPr>
          <w:p>
            <w:pPr>
              <w:spacing w:line="252" w:lineRule="auto" w:after="100" w:before="60"/>
            </w:pPr>
            <w:r>
              <w:rPr>
                <w:rFonts w:ascii="Times New Roman" w:hAnsi="Times New Roman"/>
                <w:b w:val="0"/>
                <w:color w:val="000000"/>
                <w:sz w:val="22"/>
              </w:rPr>
              <w:t>Review-2026-Chanda!</w:t>
            </w:r>
          </w:p>
        </w:tc>
        <w:tc>
          <w:tcPr>
            <w:tcW w:type="dxa" w:w="3629"/>
          </w:tcPr>
          <w:p>
            <w:pPr>
              <w:spacing w:line="252" w:lineRule="auto" w:after="100" w:before="60"/>
            </w:pPr>
            <w:r>
              <w:rPr>
                <w:rFonts w:ascii="Times New Roman" w:hAnsi="Times New Roman"/>
                <w:b w:val="0"/>
                <w:color w:val="000000"/>
                <w:sz w:val="22"/>
              </w:rPr>
              <w:t>inspect registration, studies, finance and the student sidebar.</w:t>
            </w:r>
          </w:p>
        </w:tc>
      </w:tr>
      <w:tr>
        <w:trPr>
          <w:cantSplit/>
        </w:trPr>
        <w:tc>
          <w:tcPr>
            <w:tcW w:type="dxa" w:w="2808"/>
          </w:tcPr>
          <w:p>
            <w:pPr>
              <w:spacing w:line="252" w:lineRule="auto" w:after="100" w:before="60"/>
            </w:pPr>
            <w:r>
              <w:rPr>
                <w:rFonts w:ascii="Times New Roman" w:hAnsi="Times New Roman"/>
                <w:b w:val="0"/>
                <w:color w:val="000000"/>
                <w:sz w:val="22"/>
              </w:rPr>
              <w:t>sis.demo.bwalya.mwansa</w:t>
            </w:r>
          </w:p>
        </w:tc>
        <w:tc>
          <w:tcPr>
            <w:tcW w:type="dxa" w:w="2592"/>
          </w:tcPr>
          <w:p>
            <w:pPr>
              <w:spacing w:line="252" w:lineRule="auto" w:after="100" w:before="60"/>
            </w:pPr>
            <w:r>
              <w:rPr>
                <w:rFonts w:ascii="Times New Roman" w:hAnsi="Times New Roman"/>
                <w:b w:val="0"/>
                <w:color w:val="000000"/>
                <w:sz w:val="22"/>
              </w:rPr>
              <w:t>Review-2026-Bwalya!</w:t>
            </w:r>
          </w:p>
        </w:tc>
        <w:tc>
          <w:tcPr>
            <w:tcW w:type="dxa" w:w="3629"/>
          </w:tcPr>
          <w:p>
            <w:pPr>
              <w:spacing w:line="252" w:lineRule="auto" w:after="100" w:before="60"/>
            </w:pPr>
            <w:r>
              <w:rPr>
                <w:rFonts w:ascii="Times New Roman" w:hAnsi="Times New Roman"/>
                <w:b w:val="0"/>
                <w:color w:val="000000"/>
                <w:sz w:val="22"/>
              </w:rPr>
              <w:t>compare a second student account and owned records.</w:t>
            </w:r>
          </w:p>
        </w:tc>
      </w:tr>
      <w:tr>
        <w:trPr>
          <w:cantSplit/>
        </w:trPr>
        <w:tc>
          <w:tcPr>
            <w:tcW w:type="dxa" w:w="2808"/>
          </w:tcPr>
          <w:p>
            <w:pPr>
              <w:spacing w:line="252" w:lineRule="auto" w:after="100" w:before="60"/>
            </w:pPr>
            <w:r>
              <w:rPr>
                <w:rFonts w:ascii="Times New Roman" w:hAnsi="Times New Roman"/>
                <w:b w:val="0"/>
                <w:color w:val="000000"/>
                <w:sz w:val="22"/>
              </w:rPr>
              <w:t>sis.demo.mutale.banda</w:t>
            </w:r>
          </w:p>
        </w:tc>
        <w:tc>
          <w:tcPr>
            <w:tcW w:type="dxa" w:w="2592"/>
          </w:tcPr>
          <w:p>
            <w:pPr>
              <w:spacing w:line="252" w:lineRule="auto" w:after="100" w:before="60"/>
            </w:pPr>
            <w:r>
              <w:rPr>
                <w:rFonts w:ascii="Times New Roman" w:hAnsi="Times New Roman"/>
                <w:b w:val="0"/>
                <w:color w:val="000000"/>
                <w:sz w:val="22"/>
              </w:rPr>
              <w:t>Review-2026-Mutale!</w:t>
            </w:r>
          </w:p>
        </w:tc>
        <w:tc>
          <w:tcPr>
            <w:tcW w:type="dxa" w:w="3629"/>
          </w:tcPr>
          <w:p>
            <w:pPr>
              <w:spacing w:line="252" w:lineRule="auto" w:after="100" w:before="60"/>
            </w:pPr>
            <w:r>
              <w:rPr>
                <w:rFonts w:ascii="Times New Roman" w:hAnsi="Times New Roman"/>
                <w:b w:val="0"/>
                <w:color w:val="000000"/>
                <w:sz w:val="22"/>
              </w:rPr>
              <w:t>compare a third student account and owned records.</w:t>
            </w:r>
          </w:p>
        </w:tc>
      </w:tr>
      <w:tr>
        <w:trPr>
          <w:cantSplit/>
        </w:trPr>
        <w:tc>
          <w:tcPr>
            <w:tcW w:type="dxa" w:w="2808"/>
          </w:tcPr>
          <w:p>
            <w:pPr>
              <w:spacing w:line="252" w:lineRule="auto" w:after="100" w:before="60"/>
            </w:pPr>
            <w:r>
              <w:rPr>
                <w:rFonts w:ascii="Times New Roman" w:hAnsi="Times New Roman"/>
                <w:b w:val="0"/>
                <w:color w:val="000000"/>
                <w:sz w:val="22"/>
              </w:rPr>
              <w:t>sis.demo.nasilele.tembo</w:t>
            </w:r>
          </w:p>
        </w:tc>
        <w:tc>
          <w:tcPr>
            <w:tcW w:type="dxa" w:w="2592"/>
          </w:tcPr>
          <w:p>
            <w:pPr>
              <w:spacing w:line="252" w:lineRule="auto" w:after="100" w:before="60"/>
            </w:pPr>
            <w:r>
              <w:rPr>
                <w:rFonts w:ascii="Times New Roman" w:hAnsi="Times New Roman"/>
                <w:b w:val="0"/>
                <w:color w:val="000000"/>
                <w:sz w:val="22"/>
              </w:rPr>
              <w:t>Review-2026-Nasilele!</w:t>
            </w:r>
          </w:p>
        </w:tc>
        <w:tc>
          <w:tcPr>
            <w:tcW w:type="dxa" w:w="3629"/>
          </w:tcPr>
          <w:p>
            <w:pPr>
              <w:spacing w:line="252" w:lineRule="auto" w:after="100" w:before="60"/>
            </w:pPr>
            <w:r>
              <w:rPr>
                <w:rFonts w:ascii="Times New Roman" w:hAnsi="Times New Roman"/>
                <w:b w:val="0"/>
                <w:color w:val="000000"/>
                <w:sz w:val="22"/>
              </w:rPr>
              <w:t>inspect the generated engineering teaching account.</w:t>
            </w:r>
          </w:p>
        </w:tc>
      </w:tr>
      <w:tr>
        <w:trPr>
          <w:cantSplit/>
        </w:trPr>
        <w:tc>
          <w:tcPr>
            <w:tcW w:type="dxa" w:w="2808"/>
          </w:tcPr>
          <w:p>
            <w:pPr>
              <w:spacing w:line="252" w:lineRule="auto" w:after="100" w:before="60"/>
            </w:pPr>
            <w:r>
              <w:rPr>
                <w:rFonts w:ascii="Times New Roman" w:hAnsi="Times New Roman"/>
                <w:b w:val="0"/>
                <w:color w:val="000000"/>
                <w:sz w:val="22"/>
              </w:rPr>
              <w:t>bwalya.m</w:t>
            </w:r>
          </w:p>
        </w:tc>
        <w:tc>
          <w:tcPr>
            <w:tcW w:type="dxa" w:w="2592"/>
          </w:tcPr>
          <w:p>
            <w:pPr>
              <w:spacing w:line="252" w:lineRule="auto" w:after="100" w:before="60"/>
            </w:pPr>
            <w:r>
              <w:rPr>
                <w:rFonts w:ascii="Times New Roman" w:hAnsi="Times New Roman"/>
                <w:b w:val="0"/>
                <w:color w:val="000000"/>
                <w:sz w:val="22"/>
              </w:rPr>
              <w:t>Seed-2026-Bwalya</w:t>
            </w:r>
          </w:p>
        </w:tc>
        <w:tc>
          <w:tcPr>
            <w:tcW w:type="dxa" w:w="3629"/>
          </w:tcPr>
          <w:p>
            <w:pPr>
              <w:spacing w:line="252" w:lineRule="auto" w:after="100" w:before="60"/>
            </w:pPr>
            <w:r>
              <w:rPr>
                <w:rFonts w:ascii="Times New Roman" w:hAnsi="Times New Roman"/>
                <w:b w:val="0"/>
                <w:color w:val="000000"/>
                <w:sz w:val="22"/>
              </w:rPr>
              <w:t>start an application and upload the bundled practice PDF.</w:t>
            </w:r>
          </w:p>
        </w:tc>
      </w:tr>
      <w:tr>
        <w:trPr>
          <w:cantSplit/>
        </w:trPr>
        <w:tc>
          <w:tcPr>
            <w:tcW w:type="dxa" w:w="2808"/>
          </w:tcPr>
          <w:p>
            <w:pPr>
              <w:spacing w:line="252" w:lineRule="auto" w:after="100" w:before="60"/>
            </w:pPr>
            <w:r>
              <w:rPr>
                <w:rFonts w:ascii="Times New Roman" w:hAnsi="Times New Roman"/>
                <w:b w:val="0"/>
                <w:color w:val="000000"/>
                <w:sz w:val="22"/>
              </w:rPr>
              <w:t>temwani.r</w:t>
            </w:r>
          </w:p>
        </w:tc>
        <w:tc>
          <w:tcPr>
            <w:tcW w:type="dxa" w:w="2592"/>
          </w:tcPr>
          <w:p>
            <w:pPr>
              <w:spacing w:line="252" w:lineRule="auto" w:after="100" w:before="60"/>
            </w:pPr>
            <w:r>
              <w:rPr>
                <w:rFonts w:ascii="Times New Roman" w:hAnsi="Times New Roman"/>
                <w:b w:val="0"/>
                <w:color w:val="000000"/>
                <w:sz w:val="22"/>
              </w:rPr>
              <w:t>Seed-2026-Temwani</w:t>
            </w:r>
          </w:p>
        </w:tc>
        <w:tc>
          <w:tcPr>
            <w:tcW w:type="dxa" w:w="3629"/>
          </w:tcPr>
          <w:p>
            <w:pPr>
              <w:spacing w:line="252" w:lineRule="auto" w:after="100" w:before="60"/>
            </w:pPr>
            <w:r>
              <w:rPr>
                <w:rFonts w:ascii="Times New Roman" w:hAnsi="Times New Roman"/>
                <w:b w:val="0"/>
                <w:color w:val="000000"/>
                <w:sz w:val="22"/>
              </w:rPr>
              <w:t>review assigned admissions work.</w:t>
            </w:r>
          </w:p>
        </w:tc>
      </w:tr>
      <w:tr>
        <w:trPr>
          <w:cantSplit/>
        </w:trPr>
        <w:tc>
          <w:tcPr>
            <w:tcW w:type="dxa" w:w="2808"/>
          </w:tcPr>
          <w:p>
            <w:pPr>
              <w:spacing w:line="252" w:lineRule="auto" w:after="100" w:before="60"/>
            </w:pPr>
            <w:r>
              <w:rPr>
                <w:rFonts w:ascii="Times New Roman" w:hAnsi="Times New Roman"/>
                <w:b w:val="0"/>
                <w:color w:val="000000"/>
                <w:sz w:val="22"/>
              </w:rPr>
              <w:t>chisenga.l</w:t>
            </w:r>
          </w:p>
        </w:tc>
        <w:tc>
          <w:tcPr>
            <w:tcW w:type="dxa" w:w="2592"/>
          </w:tcPr>
          <w:p>
            <w:pPr>
              <w:spacing w:line="252" w:lineRule="auto" w:after="100" w:before="60"/>
            </w:pPr>
            <w:r>
              <w:rPr>
                <w:rFonts w:ascii="Times New Roman" w:hAnsi="Times New Roman"/>
                <w:b w:val="0"/>
                <w:color w:val="000000"/>
                <w:sz w:val="22"/>
              </w:rPr>
              <w:t>Seed-2026-Chisenga</w:t>
            </w:r>
          </w:p>
        </w:tc>
        <w:tc>
          <w:tcPr>
            <w:tcW w:type="dxa" w:w="3629"/>
          </w:tcPr>
          <w:p>
            <w:pPr>
              <w:spacing w:line="252" w:lineRule="auto" w:after="100" w:before="60"/>
            </w:pPr>
            <w:r>
              <w:rPr>
                <w:rFonts w:ascii="Times New Roman" w:hAnsi="Times New Roman"/>
                <w:b w:val="0"/>
                <w:color w:val="000000"/>
                <w:sz w:val="22"/>
              </w:rPr>
              <w:t>inspect assessment plans and the lecturer workspace.</w:t>
            </w:r>
          </w:p>
        </w:tc>
      </w:tr>
      <w:tr>
        <w:trPr>
          <w:cantSplit/>
        </w:trPr>
        <w:tc>
          <w:tcPr>
            <w:tcW w:type="dxa" w:w="2808"/>
          </w:tcPr>
          <w:p>
            <w:pPr>
              <w:spacing w:line="252" w:lineRule="auto" w:after="100" w:before="60"/>
            </w:pPr>
            <w:r>
              <w:rPr>
                <w:rFonts w:ascii="Times New Roman" w:hAnsi="Times New Roman"/>
                <w:b w:val="0"/>
                <w:color w:val="000000"/>
                <w:sz w:val="22"/>
              </w:rPr>
              <w:t>mumba.s</w:t>
            </w:r>
          </w:p>
        </w:tc>
        <w:tc>
          <w:tcPr>
            <w:tcW w:type="dxa" w:w="2592"/>
          </w:tcPr>
          <w:p>
            <w:pPr>
              <w:spacing w:line="252" w:lineRule="auto" w:after="100" w:before="60"/>
            </w:pPr>
            <w:r>
              <w:rPr>
                <w:rFonts w:ascii="Times New Roman" w:hAnsi="Times New Roman"/>
                <w:b w:val="0"/>
                <w:color w:val="000000"/>
                <w:sz w:val="22"/>
              </w:rPr>
              <w:t>Seed-2026-Mumba</w:t>
            </w:r>
          </w:p>
        </w:tc>
        <w:tc>
          <w:tcPr>
            <w:tcW w:type="dxa" w:w="3629"/>
          </w:tcPr>
          <w:p>
            <w:pPr>
              <w:spacing w:line="252" w:lineRule="auto" w:after="100" w:before="60"/>
            </w:pPr>
            <w:r>
              <w:rPr>
                <w:rFonts w:ascii="Times New Roman" w:hAnsi="Times New Roman"/>
                <w:b w:val="0"/>
                <w:color w:val="000000"/>
                <w:sz w:val="22"/>
              </w:rPr>
              <w:t>inspect Moodle administration and mappings.</w:t>
            </w:r>
          </w:p>
        </w:tc>
      </w:tr>
      <w:tr>
        <w:trPr>
          <w:cantSplit/>
        </w:trPr>
        <w:tc>
          <w:tcPr>
            <w:tcW w:type="dxa" w:w="2808"/>
          </w:tcPr>
          <w:p>
            <w:pPr>
              <w:spacing w:line="252" w:lineRule="auto" w:after="100" w:before="60"/>
            </w:pPr>
            <w:r>
              <w:rPr>
                <w:rFonts w:ascii="Times New Roman" w:hAnsi="Times New Roman"/>
                <w:b w:val="0"/>
                <w:color w:val="000000"/>
                <w:sz w:val="22"/>
              </w:rPr>
              <w:t>mweene.t</w:t>
            </w:r>
          </w:p>
        </w:tc>
        <w:tc>
          <w:tcPr>
            <w:tcW w:type="dxa" w:w="2592"/>
          </w:tcPr>
          <w:p>
            <w:pPr>
              <w:spacing w:line="252" w:lineRule="auto" w:after="100" w:before="60"/>
            </w:pPr>
            <w:r>
              <w:rPr>
                <w:rFonts w:ascii="Times New Roman" w:hAnsi="Times New Roman"/>
                <w:b w:val="0"/>
                <w:color w:val="000000"/>
                <w:sz w:val="22"/>
              </w:rPr>
              <w:t>Seed-2026-Mweene</w:t>
            </w:r>
          </w:p>
        </w:tc>
        <w:tc>
          <w:tcPr>
            <w:tcW w:type="dxa" w:w="3629"/>
          </w:tcPr>
          <w:p>
            <w:pPr>
              <w:spacing w:line="252" w:lineRule="auto" w:after="100" w:before="60"/>
            </w:pPr>
            <w:r>
              <w:rPr>
                <w:rFonts w:ascii="Times New Roman" w:hAnsi="Times New Roman"/>
                <w:b w:val="0"/>
                <w:color w:val="000000"/>
                <w:sz w:val="22"/>
              </w:rPr>
              <w:t>inspect access reviews and role assignments.</w:t>
            </w:r>
          </w:p>
        </w:tc>
      </w:tr>
      <w:tr>
        <w:trPr>
          <w:cantSplit/>
        </w:trPr>
        <w:tc>
          <w:tcPr>
            <w:tcW w:type="dxa" w:w="2808"/>
          </w:tcPr>
          <w:p>
            <w:pPr>
              <w:spacing w:line="252" w:lineRule="auto" w:after="100" w:before="60"/>
            </w:pPr>
            <w:r>
              <w:rPr>
                <w:rFonts w:ascii="Times New Roman" w:hAnsi="Times New Roman"/>
                <w:b w:val="0"/>
                <w:color w:val="000000"/>
                <w:sz w:val="22"/>
              </w:rPr>
              <w:t>nasilele.master</w:t>
            </w:r>
          </w:p>
        </w:tc>
        <w:tc>
          <w:tcPr>
            <w:tcW w:type="dxa" w:w="2592"/>
          </w:tcPr>
          <w:p>
            <w:pPr>
              <w:spacing w:line="252" w:lineRule="auto" w:after="100" w:before="60"/>
            </w:pPr>
            <w:r>
              <w:rPr>
                <w:rFonts w:ascii="Times New Roman" w:hAnsi="Times New Roman"/>
                <w:b w:val="0"/>
                <w:color w:val="000000"/>
                <w:sz w:val="22"/>
              </w:rPr>
              <w:t>Seed-2026-Master</w:t>
            </w:r>
          </w:p>
        </w:tc>
        <w:tc>
          <w:tcPr>
            <w:tcW w:type="dxa" w:w="3629"/>
          </w:tcPr>
          <w:p>
            <w:pPr>
              <w:spacing w:line="252" w:lineRule="auto" w:after="100" w:before="60"/>
            </w:pPr>
            <w:r>
              <w:rPr>
                <w:rFonts w:ascii="Times New Roman" w:hAnsi="Times New Roman"/>
                <w:b w:val="0"/>
                <w:color w:val="000000"/>
                <w:sz w:val="22"/>
              </w:rPr>
              <w:t>inspect the master timetable and save drafts.</w:t>
            </w:r>
          </w:p>
        </w:tc>
      </w:tr>
      <w:tr>
        <w:trPr>
          <w:cantSplit/>
        </w:trPr>
        <w:tc>
          <w:tcPr>
            <w:tcW w:type="dxa" w:w="2808"/>
          </w:tcPr>
          <w:p>
            <w:pPr>
              <w:spacing w:line="252" w:lineRule="auto" w:after="100" w:before="60"/>
            </w:pPr>
            <w:r>
              <w:rPr>
                <w:rFonts w:ascii="Times New Roman" w:hAnsi="Times New Roman"/>
                <w:b w:val="0"/>
                <w:color w:val="000000"/>
                <w:sz w:val="22"/>
              </w:rPr>
              <w:t>tembo.timetable</w:t>
            </w:r>
          </w:p>
        </w:tc>
        <w:tc>
          <w:tcPr>
            <w:tcW w:type="dxa" w:w="2592"/>
          </w:tcPr>
          <w:p>
            <w:pPr>
              <w:spacing w:line="252" w:lineRule="auto" w:after="100" w:before="60"/>
            </w:pPr>
            <w:r>
              <w:rPr>
                <w:rFonts w:ascii="Times New Roman" w:hAnsi="Times New Roman"/>
                <w:b w:val="0"/>
                <w:color w:val="000000"/>
                <w:sz w:val="22"/>
              </w:rPr>
              <w:t>Seed-2026-Timetable</w:t>
            </w:r>
          </w:p>
        </w:tc>
        <w:tc>
          <w:tcPr>
            <w:tcW w:type="dxa" w:w="3629"/>
          </w:tcPr>
          <w:p>
            <w:pPr>
              <w:spacing w:line="252" w:lineRule="auto" w:after="100" w:before="60"/>
            </w:pPr>
            <w:r>
              <w:rPr>
                <w:rFonts w:ascii="Times New Roman" w:hAnsi="Times New Roman"/>
                <w:b w:val="0"/>
                <w:color w:val="000000"/>
                <w:sz w:val="22"/>
              </w:rPr>
              <w:t>independently review and publish the prepared timetable.</w:t>
            </w:r>
          </w:p>
        </w:tc>
      </w:tr>
      <w:tr>
        <w:trPr>
          <w:cantSplit/>
        </w:trPr>
        <w:tc>
          <w:tcPr>
            <w:tcW w:type="dxa" w:w="2808"/>
          </w:tcPr>
          <w:p>
            <w:pPr>
              <w:spacing w:line="252" w:lineRule="auto" w:after="100" w:before="60"/>
            </w:pPr>
            <w:r>
              <w:rPr>
                <w:rFonts w:ascii="Times New Roman" w:hAnsi="Times New Roman"/>
                <w:b w:val="0"/>
                <w:color w:val="000000"/>
                <w:sz w:val="22"/>
              </w:rPr>
              <w:t>chanda.time</w:t>
            </w:r>
          </w:p>
        </w:tc>
        <w:tc>
          <w:tcPr>
            <w:tcW w:type="dxa" w:w="2592"/>
          </w:tcPr>
          <w:p>
            <w:pPr>
              <w:spacing w:line="252" w:lineRule="auto" w:after="100" w:before="60"/>
            </w:pPr>
            <w:r>
              <w:rPr>
                <w:rFonts w:ascii="Times New Roman" w:hAnsi="Times New Roman"/>
                <w:b w:val="0"/>
                <w:color w:val="000000"/>
                <w:sz w:val="22"/>
              </w:rPr>
              <w:t>Seed-2026-Student</w:t>
            </w:r>
          </w:p>
        </w:tc>
        <w:tc>
          <w:tcPr>
            <w:tcW w:type="dxa" w:w="3629"/>
          </w:tcPr>
          <w:p>
            <w:pPr>
              <w:spacing w:line="252" w:lineRule="auto" w:after="100" w:before="60"/>
            </w:pPr>
            <w:r>
              <w:rPr>
                <w:rFonts w:ascii="Times New Roman" w:hAnsi="Times New Roman"/>
                <w:b w:val="0"/>
                <w:color w:val="000000"/>
                <w:sz w:val="22"/>
              </w:rPr>
              <w:t>inspect the published student timetable after review.</w:t>
            </w:r>
          </w:p>
        </w:tc>
      </w:tr>
    </w:tbl>
    <w:p>
      <w:pPr>
        <w:spacing w:after="40"/>
      </w:pPr>
    </w:p>
    <w:p>
      <w:pPr>
        <w:widowControl/>
        <w:spacing w:line="360" w:lineRule="auto" w:after="120"/>
        <w:jc w:val="both"/>
      </w:pPr>
      <w:r>
        <w:rPr>
          <w:rFonts w:ascii="Times New Roman" w:hAnsi="Times New Roman"/>
          <w:b w:val="0"/>
          <w:color w:val="000000"/>
          <w:sz w:val="22"/>
        </w:rPr>
        <w:t>We use these passwords only in our isolated review dataset. We do not include the MoodleCloud API token, external account passwords or a cloud database dump. We retain the same participant names and course catalogue while keeping each environment’s credentials separate.</w:t>
      </w:r>
    </w:p>
    <w:p>
      <w:pPr>
        <w:pStyle w:val="Heading1"/>
        <w:keepNext/>
        <w:pageBreakBefore/>
        <w:spacing w:before="240" w:after="120"/>
        <w:jc w:val="center"/>
        <w:numPr>
          <w:numId w:val="0"/>
        </w:numPr>
      </w:pPr>
      <w:r>
        <w:rPr>
          <w:rFonts w:ascii="Arial" w:hAnsi="Arial"/>
          <w:color w:val="000000"/>
          <w:sz w:val="32"/>
        </w:rPr>
        <w:t>3  OUR DEMONSTRATION WALKTHROUGH</w:t>
      </w:r>
    </w:p>
    <w:p>
      <w:pPr>
        <w:pStyle w:val="Heading2"/>
        <w:keepNext/>
        <w:spacing w:before="240" w:after="120"/>
        <w:jc w:val="left"/>
        <w:numPr>
          <w:numId w:val="0"/>
        </w:numPr>
      </w:pPr>
      <w:r>
        <w:rPr>
          <w:rFonts w:ascii="Arial" w:hAnsi="Arial"/>
          <w:color w:val="000000"/>
          <w:sz w:val="28"/>
        </w:rPr>
        <w:t>3.1  Student registration and information</w:t>
      </w:r>
    </w:p>
    <w:p>
      <w:pPr>
        <w:widowControl/>
        <w:spacing w:line="360" w:lineRule="auto" w:after="120"/>
        <w:jc w:val="both"/>
      </w:pPr>
      <w:r>
        <w:rPr>
          <w:rFonts w:ascii="Times New Roman" w:hAnsi="Times New Roman"/>
          <w:b w:val="0"/>
          <w:color w:val="000000"/>
          <w:sz w:val="24"/>
        </w:rPr>
        <w:t>We sign in as sis.demo.chanda.mulenga with Review-2026-Chanda!. We expect direct entry to the student portal. We inspect the sidebar, account area, study context and information cards. We open My studies and change between the prepared study blocks. We compare the registered course list with the source preparation receipt.</w:t>
      </w:r>
    </w:p>
    <w:p>
      <w:pPr>
        <w:pStyle w:val="Heading2"/>
        <w:keepNext/>
        <w:spacing w:before="240" w:after="120"/>
        <w:jc w:val="left"/>
        <w:numPr>
          <w:numId w:val="0"/>
        </w:numPr>
      </w:pPr>
      <w:r>
        <w:rPr>
          <w:rFonts w:ascii="Arial" w:hAnsi="Arial"/>
          <w:color w:val="000000"/>
          <w:sz w:val="28"/>
        </w:rPr>
        <w:t>3.2  Independent timetable publication</w:t>
      </w:r>
    </w:p>
    <w:p>
      <w:pPr>
        <w:widowControl/>
        <w:spacing w:line="360" w:lineRule="auto" w:after="120"/>
        <w:jc w:val="both"/>
      </w:pPr>
      <w:r>
        <w:rPr>
          <w:rFonts w:ascii="Times New Roman" w:hAnsi="Times New Roman"/>
          <w:b w:val="0"/>
          <w:color w:val="000000"/>
          <w:sz w:val="24"/>
        </w:rPr>
        <w:t>We sign in as nasilele.master with Seed-2026-Master, open Timetable publication and inspect DEMO-2026-PUBLICATION. We view the master and individual course previews. We retain the pending publication so that an independent reviewer performs the decision.</w:t>
      </w:r>
    </w:p>
    <w:p>
      <w:pPr>
        <w:widowControl/>
        <w:spacing w:line="360" w:lineRule="auto" w:after="120"/>
        <w:jc w:val="both"/>
      </w:pPr>
      <w:r>
        <w:rPr>
          <w:rFonts w:ascii="Times New Roman" w:hAnsi="Times New Roman"/>
          <w:b w:val="0"/>
          <w:color w:val="000000"/>
          <w:sz w:val="24"/>
        </w:rPr>
        <w:t>We sign in as tembo.timetable with Seed-2026-Timetable, inspect the same master/source and approve it through the review page. We then sign in as chanda.time with Seed-2026-Student and select the demonstration period. We open the relevant October 2026 teaching week and inspect week, day and list views. We keep the publication receipt as evidence.</w:t>
      </w:r>
    </w:p>
    <w:p>
      <w:pPr>
        <w:pStyle w:val="Heading2"/>
        <w:keepNext/>
        <w:spacing w:before="240" w:after="120"/>
        <w:jc w:val="left"/>
        <w:numPr>
          <w:numId w:val="0"/>
        </w:numPr>
      </w:pPr>
      <w:r>
        <w:rPr>
          <w:rFonts w:ascii="Arial" w:hAnsi="Arial"/>
          <w:color w:val="000000"/>
          <w:sz w:val="28"/>
        </w:rPr>
        <w:t>3.3  Application documents</w:t>
      </w:r>
    </w:p>
    <w:p>
      <w:pPr>
        <w:widowControl/>
        <w:spacing w:line="360" w:lineRule="auto" w:after="120"/>
        <w:jc w:val="both"/>
      </w:pPr>
      <w:r>
        <w:rPr>
          <w:rFonts w:ascii="Times New Roman" w:hAnsi="Times New Roman"/>
          <w:b w:val="0"/>
          <w:color w:val="000000"/>
          <w:sz w:val="24"/>
        </w:rPr>
        <w:t>We sign in as bwalya.m with Seed-2026-Bwalya. We complete our qualifications and use the Supporting documents practice-document link to upload the bundled PDF. We observe upload progress, scan status and specific validation messages. We review the application before submission. Our local scanner accepts only the exact bundled practice file; we do not treat an arbitrary file as already approved.</w:t>
      </w:r>
    </w:p>
    <w:p>
      <w:pPr>
        <w:pStyle w:val="Heading2"/>
        <w:keepNext/>
        <w:spacing w:before="240" w:after="120"/>
        <w:jc w:val="left"/>
        <w:numPr>
          <w:numId w:val="0"/>
        </w:numPr>
      </w:pPr>
      <w:r>
        <w:rPr>
          <w:rFonts w:ascii="Arial" w:hAnsi="Arial"/>
          <w:color w:val="000000"/>
          <w:sz w:val="28"/>
        </w:rPr>
        <w:t>3.4  Staff assessment and Moodle</w:t>
      </w:r>
    </w:p>
    <w:p>
      <w:pPr>
        <w:widowControl/>
        <w:spacing w:line="360" w:lineRule="auto" w:after="120"/>
        <w:jc w:val="both"/>
      </w:pPr>
      <w:r>
        <w:rPr>
          <w:rFonts w:ascii="Times New Roman" w:hAnsi="Times New Roman"/>
          <w:b w:val="0"/>
          <w:color w:val="000000"/>
          <w:sz w:val="24"/>
        </w:rPr>
        <w:t>We use chisenga.l for assessment-plan drafting and mumba.s for Moodle mappings and validation. We use Switch workspace deliberately when another active appointment is available. We keep plan drafting, independent approval and official publication as distinct actions. We inspect simulator state locally; we do not claim that the local copy has our cloud token.</w:t>
      </w:r>
    </w:p>
    <w:p>
      <w:pPr>
        <w:pStyle w:val="Heading1"/>
        <w:keepNext/>
        <w:pageBreakBefore/>
        <w:spacing w:before="240" w:after="120"/>
        <w:jc w:val="center"/>
        <w:numPr>
          <w:numId w:val="0"/>
        </w:numPr>
      </w:pPr>
      <w:r>
        <w:rPr>
          <w:rFonts w:ascii="Arial" w:hAnsi="Arial"/>
          <w:color w:val="000000"/>
          <w:sz w:val="32"/>
        </w:rPr>
        <w:t>4  OUR DEVELOPER HANDOFF PACKET</w:t>
      </w:r>
    </w:p>
    <w:p>
      <w:pPr>
        <w:pStyle w:val="Heading2"/>
        <w:keepNext/>
        <w:spacing w:before="240" w:after="120"/>
        <w:jc w:val="left"/>
        <w:numPr>
          <w:numId w:val="0"/>
        </w:numPr>
      </w:pPr>
      <w:r>
        <w:rPr>
          <w:rFonts w:ascii="Arial" w:hAnsi="Arial"/>
          <w:color w:val="000000"/>
          <w:sz w:val="28"/>
        </w:rPr>
        <w:t>4.1  Charles hands the student portal to Chitundu</w:t>
      </w:r>
    </w:p>
    <w:p>
      <w:pPr>
        <w:widowControl/>
        <w:spacing w:line="360" w:lineRule="auto" w:after="120"/>
        <w:jc w:val="both"/>
      </w:pPr>
      <w:r>
        <w:rPr>
          <w:rFonts w:ascii="Times New Roman" w:hAnsi="Times New Roman"/>
          <w:b w:val="0"/>
          <w:color w:val="000000"/>
          <w:sz w:val="24"/>
        </w:rPr>
        <w:t>I am Charles. I prepare the student sidebar, context-aware home and timetable cards, UI-011 task packet, source and review dataset. I ask Chitundu to check desktop/mobile scrolling, the pinned account, keyboard focus, study-period preservation, pending/published timetable and error recovery. I attach actual test and image evidence; I do not fill in Chitundu’s acceptance.</w:t>
      </w:r>
    </w:p>
    <w:p>
      <w:pPr>
        <w:pStyle w:val="Heading2"/>
        <w:keepNext/>
        <w:spacing w:before="240" w:after="120"/>
        <w:jc w:val="left"/>
        <w:numPr>
          <w:numId w:val="0"/>
        </w:numPr>
      </w:pPr>
      <w:r>
        <w:rPr>
          <w:rFonts w:ascii="Arial" w:hAnsi="Arial"/>
          <w:color w:val="000000"/>
          <w:sz w:val="28"/>
        </w:rPr>
        <w:t>4.2  Chitundu hands sign in and switching to Charles</w:t>
      </w:r>
    </w:p>
    <w:p>
      <w:pPr>
        <w:widowControl/>
        <w:spacing w:line="360" w:lineRule="auto" w:after="120"/>
        <w:jc w:val="both"/>
      </w:pPr>
      <w:r>
        <w:rPr>
          <w:rFonts w:ascii="Times New Roman" w:hAnsi="Times New Roman"/>
          <w:b w:val="0"/>
          <w:color w:val="000000"/>
          <w:sz w:val="24"/>
        </w:rPr>
        <w:t>I am Chitundu. I prepare UI-012, exact role landing and valid selected-context retention. I ask Charles to check student, lecturer and administrator entry, explicit workspace switching, expired authority, no-active recovery, foreign account refusal and safe return links. I attach connected allow/deny evidence and leave Charles’s review decision open.</w:t>
      </w:r>
    </w:p>
    <w:p>
      <w:pPr>
        <w:pStyle w:val="Heading2"/>
        <w:keepNext/>
        <w:spacing w:before="240" w:after="120"/>
        <w:jc w:val="left"/>
        <w:numPr>
          <w:numId w:val="0"/>
        </w:numPr>
      </w:pPr>
      <w:r>
        <w:rPr>
          <w:rFonts w:ascii="Arial" w:hAnsi="Arial"/>
          <w:color w:val="000000"/>
          <w:sz w:val="28"/>
        </w:rPr>
        <w:t>4.3  Charles hands timetable publication to Chitundu</w:t>
      </w:r>
    </w:p>
    <w:p>
      <w:pPr>
        <w:widowControl/>
        <w:spacing w:line="360" w:lineRule="auto" w:after="120"/>
        <w:jc w:val="both"/>
      </w:pPr>
      <w:r>
        <w:rPr>
          <w:rFonts w:ascii="Times New Roman" w:hAnsi="Times New Roman"/>
          <w:b w:val="0"/>
          <w:color w:val="000000"/>
          <w:sz w:val="24"/>
        </w:rPr>
        <w:t>I am Charles. I prepare the registered source learner and the master as the drafter. I ask Chitundu to use the independent reviewer account, inspect the source/version, publish deliberately and verify the learner timetable and notices. We retain the resulting receipt and history.</w:t>
      </w:r>
    </w:p>
    <w:p>
      <w:pPr>
        <w:pStyle w:val="Heading2"/>
        <w:keepNext/>
        <w:spacing w:before="240" w:after="120"/>
        <w:jc w:val="left"/>
        <w:numPr>
          <w:numId w:val="0"/>
        </w:numPr>
      </w:pPr>
      <w:r>
        <w:rPr>
          <w:rFonts w:ascii="Arial" w:hAnsi="Arial"/>
          <w:color w:val="000000"/>
          <w:sz w:val="28"/>
        </w:rPr>
        <w:t>4.4  Chitundu hands the Moodle foundation to Charles</w:t>
      </w:r>
    </w:p>
    <w:p>
      <w:pPr>
        <w:widowControl/>
        <w:spacing w:line="360" w:lineRule="auto" w:after="120"/>
        <w:jc w:val="both"/>
      </w:pPr>
      <w:r>
        <w:rPr>
          <w:rFonts w:ascii="Times New Roman" w:hAnsi="Times New Roman"/>
          <w:b w:val="0"/>
          <w:color w:val="000000"/>
          <w:sz w:val="24"/>
        </w:rPr>
        <w:t>I am Chitundu. I hand over the scope helpers, run contract and documented lifecycle corrections. I mark the persisted service, verified password receipts, independent approvals and durable live delivery as unfinished. I ask Charles to preserve the existing live gate until the connected lifecycle and recovery evidence are complete.</w:t>
      </w:r>
    </w:p>
    <w:p>
      <w:pPr>
        <w:pStyle w:val="Heading2"/>
        <w:keepNext/>
        <w:pageBreakBefore/>
        <w:spacing w:before="240" w:after="120"/>
        <w:jc w:val="left"/>
        <w:numPr>
          <w:numId w:val="0"/>
        </w:numPr>
      </w:pPr>
      <w:r>
        <w:rPr>
          <w:rFonts w:ascii="Arial" w:hAnsi="Arial"/>
          <w:color w:val="000000"/>
          <w:sz w:val="28"/>
        </w:rPr>
        <w:t>4.5  Our completion checks</w:t>
      </w:r>
    </w:p>
    <w:p>
      <w:pPr>
        <w:keepNext/>
        <w:widowControl/>
        <w:spacing w:line="360" w:lineRule="auto" w:after="120"/>
        <w:jc w:val="center"/>
      </w:pPr>
      <w:r>
        <w:rPr>
          <w:rFonts w:ascii="Times New Roman" w:hAnsi="Times New Roman"/>
          <w:b w:val="0"/>
          <w:i/>
          <w:color w:val="000000"/>
          <w:sz w:val="24"/>
        </w:rPr>
        <w:t>Our handoff closure checks</w:t>
      </w:r>
    </w:p>
    <w:tbl>
      <w:tblPr>
        <w:tblStyle w:val="TableGrid"/>
        <w:tblW w:type="auto" w:w="0"/>
        <w:tblLayout w:type="fixed"/>
        <w:tblLook w:firstColumn="1" w:firstRow="1" w:lastColumn="0" w:lastRow="0" w:noHBand="0" w:noVBand="1" w:val="04A0"/>
      </w:tblPr>
      <w:tblGrid>
        <w:gridCol w:w="2880"/>
        <w:gridCol w:w="6149"/>
      </w:tblGrid>
      <w:tr>
        <w:trPr>
          <w:tblHeader/>
          <w:cantSplit/>
        </w:trPr>
        <w:tc>
          <w:tcPr>
            <w:tcW w:type="dxa" w:w="2880"/>
          </w:tcPr>
          <w:p>
            <w:pPr>
              <w:spacing w:line="252" w:lineRule="auto" w:after="100" w:before="60"/>
            </w:pPr>
            <w:r>
              <w:rPr>
                <w:rFonts w:ascii="Times New Roman" w:hAnsi="Times New Roman"/>
                <w:b/>
                <w:color w:val="000000"/>
                <w:sz w:val="22"/>
              </w:rPr>
              <w:t>Our check</w:t>
            </w:r>
          </w:p>
        </w:tc>
        <w:tc>
          <w:tcPr>
            <w:tcW w:type="dxa" w:w="6149"/>
          </w:tcPr>
          <w:p>
            <w:pPr>
              <w:spacing w:line="252" w:lineRule="auto" w:after="100" w:before="60"/>
            </w:pPr>
            <w:r>
              <w:rPr>
                <w:rFonts w:ascii="Times New Roman" w:hAnsi="Times New Roman"/>
                <w:b/>
                <w:color w:val="000000"/>
                <w:sz w:val="22"/>
              </w:rPr>
              <w:t>What we retain</w:t>
            </w:r>
          </w:p>
        </w:tc>
      </w:tr>
      <w:tr>
        <w:trPr>
          <w:cantSplit/>
        </w:trPr>
        <w:tc>
          <w:tcPr>
            <w:tcW w:type="dxa" w:w="2880"/>
          </w:tcPr>
          <w:p>
            <w:pPr>
              <w:spacing w:line="252" w:lineRule="auto" w:after="100" w:before="60"/>
            </w:pPr>
            <w:r>
              <w:rPr>
                <w:rFonts w:ascii="Times New Roman" w:hAnsi="Times New Roman"/>
                <w:b w:val="0"/>
                <w:color w:val="000000"/>
                <w:sz w:val="22"/>
              </w:rPr>
              <w:t>We trace the requirement</w:t>
            </w:r>
          </w:p>
        </w:tc>
        <w:tc>
          <w:tcPr>
            <w:tcW w:type="dxa" w:w="6149"/>
          </w:tcPr>
          <w:p>
            <w:pPr>
              <w:spacing w:line="252" w:lineRule="auto" w:after="100" w:before="60"/>
            </w:pPr>
            <w:r>
              <w:rPr>
                <w:rFonts w:ascii="Times New Roman" w:hAnsi="Times New Roman"/>
                <w:b w:val="0"/>
                <w:color w:val="000000"/>
                <w:sz w:val="22"/>
              </w:rPr>
              <w:t>Exact handbook record, task packet and decision note</w:t>
            </w:r>
          </w:p>
        </w:tc>
      </w:tr>
      <w:tr>
        <w:trPr>
          <w:cantSplit/>
        </w:trPr>
        <w:tc>
          <w:tcPr>
            <w:tcW w:type="dxa" w:w="2880"/>
          </w:tcPr>
          <w:p>
            <w:pPr>
              <w:spacing w:line="252" w:lineRule="auto" w:after="100" w:before="60"/>
            </w:pPr>
            <w:r>
              <w:rPr>
                <w:rFonts w:ascii="Times New Roman" w:hAnsi="Times New Roman"/>
                <w:b w:val="0"/>
                <w:color w:val="000000"/>
                <w:sz w:val="22"/>
              </w:rPr>
              <w:t>We explain the workflow</w:t>
            </w:r>
          </w:p>
        </w:tc>
        <w:tc>
          <w:tcPr>
            <w:tcW w:type="dxa" w:w="6149"/>
          </w:tcPr>
          <w:p>
            <w:pPr>
              <w:spacing w:line="252" w:lineRule="auto" w:after="100" w:before="60"/>
            </w:pPr>
            <w:r>
              <w:rPr>
                <w:rFonts w:ascii="Times New Roman" w:hAnsi="Times New Roman"/>
                <w:b w:val="0"/>
                <w:color w:val="000000"/>
                <w:sz w:val="22"/>
              </w:rPr>
              <w:t>UI, API, data owner, audit and recovery behavior</w:t>
            </w:r>
          </w:p>
        </w:tc>
      </w:tr>
      <w:tr>
        <w:trPr>
          <w:cantSplit/>
        </w:trPr>
        <w:tc>
          <w:tcPr>
            <w:tcW w:type="dxa" w:w="2880"/>
          </w:tcPr>
          <w:p>
            <w:pPr>
              <w:spacing w:line="252" w:lineRule="auto" w:after="100" w:before="60"/>
            </w:pPr>
            <w:r>
              <w:rPr>
                <w:rFonts w:ascii="Times New Roman" w:hAnsi="Times New Roman"/>
                <w:b w:val="0"/>
                <w:color w:val="000000"/>
                <w:sz w:val="22"/>
              </w:rPr>
              <w:t>We verify both outcomes</w:t>
            </w:r>
          </w:p>
        </w:tc>
        <w:tc>
          <w:tcPr>
            <w:tcW w:type="dxa" w:w="6149"/>
          </w:tcPr>
          <w:p>
            <w:pPr>
              <w:spacing w:line="252" w:lineRule="auto" w:after="100" w:before="60"/>
            </w:pPr>
            <w:r>
              <w:rPr>
                <w:rFonts w:ascii="Times New Roman" w:hAnsi="Times New Roman"/>
                <w:b w:val="0"/>
                <w:color w:val="000000"/>
                <w:sz w:val="22"/>
              </w:rPr>
              <w:t>Normal, denial, conflict, stale version and retry evidence</w:t>
            </w:r>
          </w:p>
        </w:tc>
      </w:tr>
      <w:tr>
        <w:trPr>
          <w:cantSplit/>
        </w:trPr>
        <w:tc>
          <w:tcPr>
            <w:tcW w:type="dxa" w:w="2880"/>
          </w:tcPr>
          <w:p>
            <w:pPr>
              <w:spacing w:line="252" w:lineRule="auto" w:after="100" w:before="60"/>
            </w:pPr>
            <w:r>
              <w:rPr>
                <w:rFonts w:ascii="Times New Roman" w:hAnsi="Times New Roman"/>
                <w:b w:val="0"/>
                <w:color w:val="000000"/>
                <w:sz w:val="22"/>
              </w:rPr>
              <w:t>We review the interface</w:t>
            </w:r>
          </w:p>
        </w:tc>
        <w:tc>
          <w:tcPr>
            <w:tcW w:type="dxa" w:w="6149"/>
          </w:tcPr>
          <w:p>
            <w:pPr>
              <w:spacing w:line="252" w:lineRule="auto" w:after="100" w:before="60"/>
            </w:pPr>
            <w:r>
              <w:rPr>
                <w:rFonts w:ascii="Times New Roman" w:hAnsi="Times New Roman"/>
                <w:b w:val="0"/>
                <w:color w:val="000000"/>
                <w:sz w:val="22"/>
              </w:rPr>
              <w:t>Keyboard, contrast, mobile layout and meaningful status</w:t>
            </w:r>
          </w:p>
        </w:tc>
      </w:tr>
      <w:tr>
        <w:trPr>
          <w:cantSplit/>
        </w:trPr>
        <w:tc>
          <w:tcPr>
            <w:tcW w:type="dxa" w:w="2880"/>
          </w:tcPr>
          <w:p>
            <w:pPr>
              <w:spacing w:line="252" w:lineRule="auto" w:after="100" w:before="60"/>
            </w:pPr>
            <w:r>
              <w:rPr>
                <w:rFonts w:ascii="Times New Roman" w:hAnsi="Times New Roman"/>
                <w:b w:val="0"/>
                <w:color w:val="000000"/>
                <w:sz w:val="22"/>
              </w:rPr>
              <w:t>We preserve partner work</w:t>
            </w:r>
          </w:p>
        </w:tc>
        <w:tc>
          <w:tcPr>
            <w:tcW w:type="dxa" w:w="6149"/>
          </w:tcPr>
          <w:p>
            <w:pPr>
              <w:spacing w:line="252" w:lineRule="auto" w:after="100" w:before="60"/>
            </w:pPr>
            <w:r>
              <w:rPr>
                <w:rFonts w:ascii="Times New Roman" w:hAnsi="Times New Roman"/>
                <w:b w:val="0"/>
                <w:color w:val="000000"/>
                <w:sz w:val="22"/>
              </w:rPr>
              <w:t>Named worktree and explicit file staging</w:t>
            </w:r>
          </w:p>
        </w:tc>
      </w:tr>
      <w:tr>
        <w:trPr>
          <w:cantSplit/>
        </w:trPr>
        <w:tc>
          <w:tcPr>
            <w:tcW w:type="dxa" w:w="2880"/>
          </w:tcPr>
          <w:p>
            <w:pPr>
              <w:spacing w:line="252" w:lineRule="auto" w:after="100" w:before="60"/>
            </w:pPr>
            <w:r>
              <w:rPr>
                <w:rFonts w:ascii="Times New Roman" w:hAnsi="Times New Roman"/>
                <w:b w:val="0"/>
                <w:color w:val="000000"/>
                <w:sz w:val="22"/>
              </w:rPr>
              <w:t>We publish the checkpoint</w:t>
            </w:r>
          </w:p>
        </w:tc>
        <w:tc>
          <w:tcPr>
            <w:tcW w:type="dxa" w:w="6149"/>
          </w:tcPr>
          <w:p>
            <w:pPr>
              <w:spacing w:line="252" w:lineRule="auto" w:after="100" w:before="60"/>
            </w:pPr>
            <w:r>
              <w:rPr>
                <w:rFonts w:ascii="Times New Roman" w:hAnsi="Times New Roman"/>
                <w:b w:val="0"/>
                <w:color w:val="000000"/>
                <w:sz w:val="22"/>
              </w:rPr>
              <w:t>Verified commit, CI, migration and deployment receipt</w:t>
            </w:r>
          </w:p>
        </w:tc>
      </w:tr>
      <w:tr>
        <w:trPr>
          <w:cantSplit/>
        </w:trPr>
        <w:tc>
          <w:tcPr>
            <w:tcW w:type="dxa" w:w="2880"/>
          </w:tcPr>
          <w:p>
            <w:pPr>
              <w:spacing w:line="252" w:lineRule="auto" w:after="100" w:before="60"/>
            </w:pPr>
            <w:r>
              <w:rPr>
                <w:rFonts w:ascii="Times New Roman" w:hAnsi="Times New Roman"/>
                <w:b w:val="0"/>
                <w:color w:val="000000"/>
                <w:sz w:val="22"/>
              </w:rPr>
              <w:t>We accept it ourselves</w:t>
            </w:r>
          </w:p>
        </w:tc>
        <w:tc>
          <w:tcPr>
            <w:tcW w:type="dxa" w:w="6149"/>
          </w:tcPr>
          <w:p>
            <w:pPr>
              <w:spacing w:line="252" w:lineRule="auto" w:after="100" w:before="60"/>
            </w:pPr>
            <w:r>
              <w:rPr>
                <w:rFonts w:ascii="Times New Roman" w:hAnsi="Times New Roman"/>
                <w:b w:val="0"/>
                <w:color w:val="000000"/>
                <w:sz w:val="22"/>
              </w:rPr>
              <w:t>Named developer review and supervisor comments</w:t>
            </w:r>
          </w:p>
        </w:tc>
      </w:tr>
    </w:tbl>
    <w:p>
      <w:pPr>
        <w:spacing w:after="40"/>
      </w:pPr>
    </w:p>
    <w:p>
      <w:pPr>
        <w:pStyle w:val="Heading1"/>
        <w:keepNext/>
        <w:spacing w:before="240" w:after="120"/>
        <w:jc w:val="center"/>
        <w:numPr>
          <w:numId w:val="0"/>
        </w:numPr>
      </w:pPr>
      <w:r>
        <w:rPr>
          <w:rFonts w:ascii="Arial" w:hAnsi="Arial"/>
          <w:color w:val="000000"/>
          <w:sz w:val="32"/>
        </w:rPr>
        <w:t>5  OUR VERIFICATION AND ACCEPTANCE RECORD</w:t>
      </w:r>
    </w:p>
    <w:p>
      <w:pPr>
        <w:widowControl/>
        <w:spacing w:line="360" w:lineRule="auto" w:after="120"/>
        <w:jc w:val="both"/>
      </w:pPr>
      <w:r>
        <w:rPr>
          <w:rFonts w:ascii="Times New Roman" w:hAnsi="Times New Roman"/>
          <w:b w:val="0"/>
          <w:color w:val="000000"/>
          <w:sz w:val="24"/>
        </w:rPr>
        <w:t>We fill in this record after our own walkthrough. We do not treat automated output as either developer’s signature or supervisor approval.</w:t>
      </w:r>
    </w:p>
    <w:p>
      <w:pPr>
        <w:widowControl/>
        <w:spacing w:line="360" w:lineRule="auto" w:after="120"/>
        <w:jc w:val="left"/>
      </w:pPr>
      <w:r>
        <w:rPr>
          <w:rFonts w:ascii="Times New Roman" w:hAnsi="Times New Roman"/>
          <w:b w:val="0"/>
          <w:color w:val="000000"/>
          <w:sz w:val="24"/>
        </w:rPr>
        <w:t>I implemented or revised ______________________________________</w:t>
      </w:r>
    </w:p>
    <w:p>
      <w:pPr>
        <w:widowControl/>
        <w:spacing w:line="360" w:lineRule="auto" w:after="120"/>
        <w:jc w:val="left"/>
      </w:pPr>
      <w:r>
        <w:rPr>
          <w:rFonts w:ascii="Times New Roman" w:hAnsi="Times New Roman"/>
          <w:b w:val="0"/>
          <w:color w:val="000000"/>
          <w:sz w:val="24"/>
        </w:rPr>
        <w:t>I received the handoff as ______________________________________</w:t>
      </w:r>
    </w:p>
    <w:p>
      <w:pPr>
        <w:widowControl/>
        <w:spacing w:line="360" w:lineRule="auto" w:after="120"/>
        <w:jc w:val="left"/>
      </w:pPr>
      <w:r>
        <w:rPr>
          <w:rFonts w:ascii="Times New Roman" w:hAnsi="Times New Roman"/>
          <w:b w:val="0"/>
          <w:color w:val="000000"/>
          <w:sz w:val="24"/>
        </w:rPr>
        <w:t>I checked commit or source manifest ____________________________</w:t>
      </w:r>
    </w:p>
    <w:p>
      <w:pPr>
        <w:widowControl/>
        <w:spacing w:line="360" w:lineRule="auto" w:after="120"/>
        <w:jc w:val="left"/>
      </w:pPr>
      <w:r>
        <w:rPr>
          <w:rFonts w:ascii="Times New Roman" w:hAnsi="Times New Roman"/>
          <w:b w:val="0"/>
          <w:color w:val="000000"/>
          <w:sz w:val="24"/>
        </w:rPr>
        <w:t>I ran these workflows ________________________________________</w:t>
      </w:r>
    </w:p>
    <w:p>
      <w:pPr>
        <w:widowControl/>
        <w:spacing w:line="360" w:lineRule="auto" w:after="120"/>
        <w:jc w:val="left"/>
      </w:pPr>
      <w:r>
        <w:rPr>
          <w:rFonts w:ascii="Times New Roman" w:hAnsi="Times New Roman"/>
          <w:b w:val="0"/>
          <w:color w:val="000000"/>
          <w:sz w:val="24"/>
        </w:rPr>
        <w:t>I observed these defects ______________________________________</w:t>
      </w:r>
    </w:p>
    <w:p>
      <w:pPr>
        <w:widowControl/>
        <w:spacing w:line="360" w:lineRule="auto" w:after="120"/>
        <w:jc w:val="left"/>
      </w:pPr>
      <w:r>
        <w:rPr>
          <w:rFonts w:ascii="Times New Roman" w:hAnsi="Times New Roman"/>
          <w:b w:val="0"/>
          <w:color w:val="000000"/>
          <w:sz w:val="24"/>
        </w:rPr>
        <w:t>I recorded this decision and date ______________________________</w:t>
      </w:r>
    </w:p>
    <w:p>
      <w:pPr>
        <w:widowControl/>
        <w:spacing w:line="360" w:lineRule="auto" w:after="120"/>
        <w:jc w:val="left"/>
      </w:pPr>
      <w:r>
        <w:rPr>
          <w:rFonts w:ascii="Times New Roman" w:hAnsi="Times New Roman"/>
          <w:b w:val="0"/>
          <w:color w:val="000000"/>
          <w:sz w:val="24"/>
        </w:rPr>
        <w:t>Our supervisor commented ____________________________________</w:t>
      </w:r>
    </w:p>
    <w:p>
      <w:pPr>
        <w:widowControl/>
        <w:spacing w:line="360" w:lineRule="auto" w:after="120"/>
        <w:jc w:val="both"/>
      </w:pPr>
      <w:r>
        <w:rPr>
          <w:rFonts w:ascii="Times New Roman" w:hAnsi="Times New Roman"/>
          <w:b w:val="0"/>
          <w:color w:val="000000"/>
          <w:sz w:val="24"/>
        </w:rPr>
        <w:t>We use the accompanying progress report to see remaining workflow families and evidence boundaries. We keep our current runnable source distinct from the unfinished Moodle run foundation worktree.</w:t>
      </w:r>
    </w:p>
    <w:sectPr w:rsidR="00BC45B3" w:rsidSect="00B7767A">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EC7A24" w14:textId="77777777" w:rsidR="008F7B39" w:rsidRDefault="008F7B39">
      <w:pPr>
        <w:spacing w:after="0" w:line="240" w:lineRule="auto"/>
      </w:pPr>
      <w:r>
        <w:separator/>
      </w:r>
    </w:p>
  </w:endnote>
  <w:endnote w:type="continuationSeparator" w:id="0">
    <w:p w14:paraId="5B968CF1" w14:textId="77777777" w:rsidR="008F7B39" w:rsidRDefault="008F7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Capt">
    <w:altName w:val="Times New Roman"/>
    <w:panose1 w:val="00000000000000000000"/>
    <w:charset w:val="00"/>
    <w:family w:val="roman"/>
    <w:notTrueType/>
    <w:pitch w:val="variable"/>
    <w:sig w:usb0="E00002AF" w:usb1="5000E07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64FB91" w14:textId="723F36B1" w:rsidR="008F7B39" w:rsidRDefault="008F7B39">
    <w:pPr>
      <w:pStyle w:val="Footer"/>
      <w:jc w:val="center"/>
    </w:pPr>
  </w:p>
  <w:p w14:paraId="0B13AC4A" w14:textId="77777777" w:rsidR="008F7B39" w:rsidRDefault="008F7B39" w:rsidP="00B7767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0444891"/>
      <w:docPartObj>
        <w:docPartGallery w:val="Page Numbers (Bottom of Page)"/>
        <w:docPartUnique/>
      </w:docPartObj>
    </w:sdtPr>
    <w:sdtEndPr>
      <w:rPr>
        <w:noProof/>
      </w:rPr>
    </w:sdtEndPr>
    <w:sdtContent>
      <w:p w14:paraId="062B08AA" w14:textId="6D6F8487" w:rsidR="008F7B39" w:rsidRDefault="008F7B39">
        <w:pPr>
          <w:pStyle w:val="Footer"/>
          <w:jc w:val="center"/>
        </w:pPr>
        <w:r>
          <w:fldChar w:fldCharType="begin"/>
        </w:r>
        <w:r>
          <w:instrText xml:space="preserve"> PAGE   \* MERGEFORMAT </w:instrText>
        </w:r>
        <w:r>
          <w:fldChar w:fldCharType="separate"/>
        </w:r>
        <w:r w:rsidR="00DE3117">
          <w:rPr>
            <w:noProof/>
          </w:rPr>
          <w:t>xii</w:t>
        </w:r>
        <w:r>
          <w:rPr>
            <w:noProof/>
          </w:rPr>
          <w:fldChar w:fldCharType="end"/>
        </w:r>
      </w:p>
    </w:sdtContent>
  </w:sdt>
  <w:p w14:paraId="3BF81F80" w14:textId="77777777" w:rsidR="008F7B39" w:rsidRDefault="008F7B39" w:rsidP="00B7767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0717888"/>
      <w:docPartObj>
        <w:docPartGallery w:val="Page Numbers (Bottom of Page)"/>
        <w:docPartUnique/>
      </w:docPartObj>
    </w:sdtPr>
    <w:sdtEndPr>
      <w:rPr>
        <w:noProof/>
      </w:rPr>
    </w:sdtEndPr>
    <w:sdtContent>
      <w:p w14:paraId="080FB042" w14:textId="651C2BAB" w:rsidR="008F7B39" w:rsidRDefault="008F7B39">
        <w:pPr>
          <w:pStyle w:val="Footer"/>
          <w:jc w:val="center"/>
        </w:pPr>
        <w:r>
          <w:fldChar w:fldCharType="begin"/>
        </w:r>
        <w:r>
          <w:instrText xml:space="preserve"> PAGE   \* MERGEFORMAT </w:instrText>
        </w:r>
        <w:r>
          <w:fldChar w:fldCharType="separate"/>
        </w:r>
        <w:r w:rsidR="00DE3117">
          <w:rPr>
            <w:noProof/>
          </w:rPr>
          <w:t>10</w:t>
        </w:r>
        <w:r>
          <w:rPr>
            <w:noProof/>
          </w:rPr>
          <w:fldChar w:fldCharType="end"/>
        </w:r>
      </w:p>
    </w:sdtContent>
  </w:sdt>
  <w:p w14:paraId="5CE98D12" w14:textId="77777777" w:rsidR="008F7B39" w:rsidRDefault="008F7B39" w:rsidP="00B7767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C69A84" w14:textId="77777777" w:rsidR="008F7B39" w:rsidRDefault="008F7B39">
      <w:pPr>
        <w:spacing w:after="0" w:line="240" w:lineRule="auto"/>
      </w:pPr>
      <w:r>
        <w:separator/>
      </w:r>
    </w:p>
  </w:footnote>
  <w:footnote w:type="continuationSeparator" w:id="0">
    <w:p w14:paraId="3ED3EA39" w14:textId="77777777" w:rsidR="008F7B39" w:rsidRDefault="008F7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4095"/>
    <w:multiLevelType w:val="hybridMultilevel"/>
    <w:tmpl w:val="C1F8E73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B95234"/>
    <w:multiLevelType w:val="multilevel"/>
    <w:tmpl w:val="4FD6569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5A931EA"/>
    <w:multiLevelType w:val="multilevel"/>
    <w:tmpl w:val="457403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A8D4688"/>
    <w:multiLevelType w:val="multilevel"/>
    <w:tmpl w:val="9F40001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7BD47FA"/>
    <w:multiLevelType w:val="multilevel"/>
    <w:tmpl w:val="2000001D"/>
    <w:numStyleLink w:val="Style1"/>
  </w:abstractNum>
  <w:abstractNum w:abstractNumId="5" w15:restartNumberingAfterBreak="0">
    <w:nsid w:val="40007D99"/>
    <w:multiLevelType w:val="hybridMultilevel"/>
    <w:tmpl w:val="5D9C9B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83DE0"/>
    <w:multiLevelType w:val="hybridMultilevel"/>
    <w:tmpl w:val="E0C687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E26F79"/>
    <w:multiLevelType w:val="multilevel"/>
    <w:tmpl w:val="2000001D"/>
    <w:styleLink w:val="Style1"/>
    <w:lvl w:ilvl="0">
      <w:start w:val="1"/>
      <w:numFmt w:val="lowerRoman"/>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1955014"/>
    <w:multiLevelType w:val="multilevel"/>
    <w:tmpl w:val="2000001D"/>
    <w:numStyleLink w:val="Style1"/>
  </w:abstractNum>
  <w:num w:numId="1">
    <w:abstractNumId w:val="7"/>
  </w:num>
  <w:num w:numId="2">
    <w:abstractNumId w:val="4"/>
    <w:lvlOverride w:ilvl="0">
      <w:lvl w:ilvl="0">
        <w:start w:val="1"/>
        <w:numFmt w:val="lowerRoman"/>
        <w:lvlText w:val="%1"/>
        <w:lvlJc w:val="left"/>
        <w:pPr>
          <w:ind w:left="360" w:hanging="360"/>
        </w:pPr>
        <w:rPr>
          <w:rFonts w:ascii="Times New Roman" w:hAnsi="Times New Roman" w:hint="default"/>
          <w:color w:val="auto"/>
          <w:sz w:val="24"/>
          <w:szCs w:val="24"/>
        </w:rPr>
      </w:lvl>
    </w:lvlOverride>
  </w:num>
  <w:num w:numId="3">
    <w:abstractNumId w:val="8"/>
    <w:lvlOverride w:ilvl="0">
      <w:lvl w:ilvl="0">
        <w:start w:val="1"/>
        <w:numFmt w:val="lowerRoman"/>
        <w:lvlText w:val="%1"/>
        <w:lvlJc w:val="left"/>
        <w:pPr>
          <w:ind w:left="360" w:hanging="360"/>
        </w:pPr>
        <w:rPr>
          <w:rFonts w:ascii="Times New Roman" w:hAnsi="Times New Roman" w:hint="default"/>
          <w:color w:val="auto"/>
          <w:sz w:val="24"/>
          <w:szCs w:val="24"/>
        </w:rPr>
      </w:lvl>
    </w:lvlOverride>
  </w:num>
  <w:num w:numId="4">
    <w:abstractNumId w:val="3"/>
  </w:num>
  <w:num w:numId="5">
    <w:abstractNumId w:val="1"/>
  </w:num>
  <w:num w:numId="6">
    <w:abstractNumId w:val="2"/>
  </w:num>
  <w:num w:numId="7">
    <w:abstractNumId w:val="0"/>
  </w:num>
  <w:num w:numId="8">
    <w:abstractNumId w:val="5"/>
  </w:num>
  <w:num w:numId="9">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5B3"/>
    <w:rsid w:val="000169B8"/>
    <w:rsid w:val="00032C4A"/>
    <w:rsid w:val="00042A75"/>
    <w:rsid w:val="00063518"/>
    <w:rsid w:val="000814A5"/>
    <w:rsid w:val="000859A3"/>
    <w:rsid w:val="000D5147"/>
    <w:rsid w:val="0013026E"/>
    <w:rsid w:val="001B4D25"/>
    <w:rsid w:val="001C6394"/>
    <w:rsid w:val="001E48B9"/>
    <w:rsid w:val="001E5F9D"/>
    <w:rsid w:val="00232EC0"/>
    <w:rsid w:val="002357FD"/>
    <w:rsid w:val="00240120"/>
    <w:rsid w:val="002864C3"/>
    <w:rsid w:val="003078D9"/>
    <w:rsid w:val="00323139"/>
    <w:rsid w:val="003301E7"/>
    <w:rsid w:val="00386434"/>
    <w:rsid w:val="003A4F54"/>
    <w:rsid w:val="00411FB9"/>
    <w:rsid w:val="00415896"/>
    <w:rsid w:val="004339F4"/>
    <w:rsid w:val="00492F1B"/>
    <w:rsid w:val="004E4F5F"/>
    <w:rsid w:val="00517278"/>
    <w:rsid w:val="00520874"/>
    <w:rsid w:val="00533B39"/>
    <w:rsid w:val="005617EC"/>
    <w:rsid w:val="00573D8E"/>
    <w:rsid w:val="005831D7"/>
    <w:rsid w:val="005C5B5E"/>
    <w:rsid w:val="005D34C3"/>
    <w:rsid w:val="006E3DD2"/>
    <w:rsid w:val="006E5462"/>
    <w:rsid w:val="007458C1"/>
    <w:rsid w:val="00760C1B"/>
    <w:rsid w:val="00784D50"/>
    <w:rsid w:val="00804C2F"/>
    <w:rsid w:val="008364AD"/>
    <w:rsid w:val="008424A8"/>
    <w:rsid w:val="00867ABD"/>
    <w:rsid w:val="008F7B39"/>
    <w:rsid w:val="00913B32"/>
    <w:rsid w:val="009164DF"/>
    <w:rsid w:val="00926A4C"/>
    <w:rsid w:val="0093008E"/>
    <w:rsid w:val="0096152F"/>
    <w:rsid w:val="00992A70"/>
    <w:rsid w:val="009B6E12"/>
    <w:rsid w:val="00A06E4E"/>
    <w:rsid w:val="00A31E23"/>
    <w:rsid w:val="00A51435"/>
    <w:rsid w:val="00A554C9"/>
    <w:rsid w:val="00A62D38"/>
    <w:rsid w:val="00A73A98"/>
    <w:rsid w:val="00A814EA"/>
    <w:rsid w:val="00AB3CF3"/>
    <w:rsid w:val="00AB79CD"/>
    <w:rsid w:val="00B2691E"/>
    <w:rsid w:val="00B335FD"/>
    <w:rsid w:val="00B55D73"/>
    <w:rsid w:val="00B7767A"/>
    <w:rsid w:val="00B82C88"/>
    <w:rsid w:val="00BC45B3"/>
    <w:rsid w:val="00C84B1D"/>
    <w:rsid w:val="00CC7BC7"/>
    <w:rsid w:val="00CE1508"/>
    <w:rsid w:val="00D04031"/>
    <w:rsid w:val="00D27562"/>
    <w:rsid w:val="00D46034"/>
    <w:rsid w:val="00DE3117"/>
    <w:rsid w:val="00DE6216"/>
    <w:rsid w:val="00DE6278"/>
    <w:rsid w:val="00E41C2C"/>
    <w:rsid w:val="00E671A4"/>
    <w:rsid w:val="00E819F4"/>
    <w:rsid w:val="00EB167E"/>
    <w:rsid w:val="00F16F69"/>
    <w:rsid w:val="00F17B9C"/>
    <w:rsid w:val="00F5793B"/>
    <w:rsid w:val="00FC52DF"/>
    <w:rsid w:val="00FC638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17C00F"/>
  <w15:chartTrackingRefBased/>
  <w15:docId w15:val="{C5A5B55E-9616-4F7E-9429-6D864A9FD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767A"/>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A06E4E"/>
    <w:pPr>
      <w:keepNext/>
      <w:keepLines/>
      <w:numPr>
        <w:numId w:val="6"/>
      </w:numPr>
      <w:spacing w:before="320" w:after="0" w:line="360" w:lineRule="auto"/>
      <w:jc w:val="center"/>
      <w:outlineLvl w:val="0"/>
    </w:pPr>
    <w:rPr>
      <w:rFonts w:ascii="Arial" w:eastAsiaTheme="majorEastAsia" w:hAnsi="Arial" w:cstheme="majorBidi"/>
      <w:sz w:val="32"/>
      <w:szCs w:val="32"/>
    </w:rPr>
  </w:style>
  <w:style w:type="paragraph" w:styleId="Heading2">
    <w:name w:val="heading 2"/>
    <w:basedOn w:val="Normal"/>
    <w:next w:val="Normal"/>
    <w:link w:val="Heading2Char"/>
    <w:autoRedefine/>
    <w:uiPriority w:val="9"/>
    <w:qFormat/>
    <w:rsid w:val="00415896"/>
    <w:pPr>
      <w:keepNext/>
      <w:keepLines/>
      <w:numPr>
        <w:ilvl w:val="1"/>
        <w:numId w:val="6"/>
      </w:numPr>
      <w:spacing w:before="80" w:after="0" w:line="240" w:lineRule="auto"/>
      <w:outlineLvl w:val="1"/>
    </w:pPr>
    <w:rPr>
      <w:rFonts w:ascii="Arial" w:eastAsiaTheme="majorEastAsia" w:hAnsi="Arial" w:cstheme="majorBidi"/>
      <w:sz w:val="28"/>
      <w:szCs w:val="28"/>
    </w:rPr>
  </w:style>
  <w:style w:type="paragraph" w:styleId="Heading3">
    <w:name w:val="heading 3"/>
    <w:basedOn w:val="Normal"/>
    <w:next w:val="Normal"/>
    <w:link w:val="Heading3Char"/>
    <w:autoRedefine/>
    <w:uiPriority w:val="9"/>
    <w:qFormat/>
    <w:rsid w:val="00415896"/>
    <w:pPr>
      <w:keepNext/>
      <w:keepLines/>
      <w:numPr>
        <w:ilvl w:val="2"/>
        <w:numId w:val="6"/>
      </w:numPr>
      <w:spacing w:before="40" w:after="0" w:line="240" w:lineRule="auto"/>
      <w:outlineLvl w:val="2"/>
    </w:pPr>
    <w:rPr>
      <w:rFonts w:ascii="Arial" w:eastAsiaTheme="majorEastAsia" w:hAnsi="Arial" w:cstheme="majorBidi"/>
      <w:sz w:val="24"/>
      <w:szCs w:val="24"/>
    </w:rPr>
  </w:style>
  <w:style w:type="paragraph" w:styleId="Heading4">
    <w:name w:val="heading 4"/>
    <w:basedOn w:val="Normal"/>
    <w:next w:val="Normal"/>
    <w:link w:val="Heading4Char"/>
    <w:autoRedefine/>
    <w:uiPriority w:val="9"/>
    <w:qFormat/>
    <w:rsid w:val="00A06E4E"/>
    <w:pPr>
      <w:keepNext/>
      <w:keepLines/>
      <w:numPr>
        <w:ilvl w:val="3"/>
        <w:numId w:val="6"/>
      </w:numPr>
      <w:spacing w:before="40" w:after="0"/>
      <w:outlineLvl w:val="3"/>
    </w:pPr>
    <w:rPr>
      <w:rFonts w:ascii="Times New Roman" w:eastAsiaTheme="majorEastAsia" w:hAnsi="Times New Roman" w:cs="Times New Roman"/>
      <w:bCs/>
      <w:sz w:val="24"/>
      <w:szCs w:val="24"/>
    </w:rPr>
  </w:style>
  <w:style w:type="paragraph" w:styleId="Heading5">
    <w:name w:val="heading 5"/>
    <w:basedOn w:val="Normal"/>
    <w:next w:val="Normal"/>
    <w:link w:val="Heading5Char"/>
    <w:uiPriority w:val="9"/>
    <w:semiHidden/>
    <w:unhideWhenUsed/>
    <w:qFormat/>
    <w:rsid w:val="0096152F"/>
    <w:pPr>
      <w:keepNext/>
      <w:keepLines/>
      <w:numPr>
        <w:ilvl w:val="4"/>
        <w:numId w:val="6"/>
      </w:numPr>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96152F"/>
    <w:pPr>
      <w:keepNext/>
      <w:keepLines/>
      <w:numPr>
        <w:ilvl w:val="5"/>
        <w:numId w:val="6"/>
      </w:numPr>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6152F"/>
    <w:pPr>
      <w:keepNext/>
      <w:keepLines/>
      <w:numPr>
        <w:ilvl w:val="6"/>
        <w:numId w:val="6"/>
      </w:numPr>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6152F"/>
    <w:pPr>
      <w:keepNext/>
      <w:keepLines/>
      <w:numPr>
        <w:ilvl w:val="7"/>
        <w:numId w:val="6"/>
      </w:numPr>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96152F"/>
    <w:pPr>
      <w:keepNext/>
      <w:keepLines/>
      <w:numPr>
        <w:ilvl w:val="8"/>
        <w:numId w:val="6"/>
      </w:numPr>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E4E"/>
    <w:rPr>
      <w:rFonts w:ascii="Arial" w:eastAsiaTheme="majorEastAsia" w:hAnsi="Arial" w:cstheme="majorBidi"/>
      <w:sz w:val="32"/>
      <w:szCs w:val="32"/>
    </w:rPr>
  </w:style>
  <w:style w:type="character" w:customStyle="1" w:styleId="Heading2Char">
    <w:name w:val="Heading 2 Char"/>
    <w:basedOn w:val="DefaultParagraphFont"/>
    <w:link w:val="Heading2"/>
    <w:uiPriority w:val="9"/>
    <w:rsid w:val="00415896"/>
    <w:rPr>
      <w:rFonts w:ascii="Arial" w:eastAsiaTheme="majorEastAsia" w:hAnsi="Arial" w:cstheme="majorBidi"/>
      <w:sz w:val="28"/>
      <w:szCs w:val="28"/>
    </w:rPr>
  </w:style>
  <w:style w:type="character" w:customStyle="1" w:styleId="Heading3Char">
    <w:name w:val="Heading 3 Char"/>
    <w:basedOn w:val="DefaultParagraphFont"/>
    <w:link w:val="Heading3"/>
    <w:uiPriority w:val="9"/>
    <w:rsid w:val="00415896"/>
    <w:rPr>
      <w:rFonts w:ascii="Arial" w:eastAsiaTheme="majorEastAsia" w:hAnsi="Arial" w:cstheme="majorBidi"/>
      <w:sz w:val="24"/>
      <w:szCs w:val="24"/>
    </w:rPr>
  </w:style>
  <w:style w:type="character" w:customStyle="1" w:styleId="Heading4Char">
    <w:name w:val="Heading 4 Char"/>
    <w:basedOn w:val="DefaultParagraphFont"/>
    <w:link w:val="Heading4"/>
    <w:uiPriority w:val="9"/>
    <w:rsid w:val="00A06E4E"/>
    <w:rPr>
      <w:rFonts w:ascii="Times New Roman" w:eastAsiaTheme="majorEastAsia" w:hAnsi="Times New Roman" w:cs="Times New Roman"/>
      <w:bCs/>
      <w:sz w:val="24"/>
      <w:szCs w:val="24"/>
    </w:rPr>
  </w:style>
  <w:style w:type="character" w:customStyle="1" w:styleId="Heading5Char">
    <w:name w:val="Heading 5 Char"/>
    <w:basedOn w:val="DefaultParagraphFont"/>
    <w:link w:val="Heading5"/>
    <w:uiPriority w:val="9"/>
    <w:semiHidden/>
    <w:rsid w:val="0096152F"/>
    <w:rPr>
      <w:rFonts w:asciiTheme="majorHAnsi" w:eastAsiaTheme="majorEastAsia" w:hAnsiTheme="majorHAnsi" w:cstheme="majorBidi"/>
      <w:color w:val="44546A" w:themeColor="text2"/>
    </w:rPr>
  </w:style>
  <w:style w:type="character" w:customStyle="1" w:styleId="Heading6Char">
    <w:name w:val="Heading 6 Char"/>
    <w:basedOn w:val="DefaultParagraphFont"/>
    <w:link w:val="Heading6"/>
    <w:uiPriority w:val="9"/>
    <w:semiHidden/>
    <w:rsid w:val="0096152F"/>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6152F"/>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6152F"/>
    <w:rPr>
      <w:rFonts w:asciiTheme="majorHAnsi" w:eastAsiaTheme="majorEastAsia" w:hAnsiTheme="majorHAnsi" w:cstheme="majorBidi"/>
      <w:b/>
      <w:bCs/>
      <w:color w:val="44546A" w:themeColor="text2"/>
      <w:sz w:val="20"/>
      <w:szCs w:val="20"/>
    </w:rPr>
  </w:style>
  <w:style w:type="character" w:customStyle="1" w:styleId="Heading9Char">
    <w:name w:val="Heading 9 Char"/>
    <w:basedOn w:val="DefaultParagraphFont"/>
    <w:link w:val="Heading9"/>
    <w:uiPriority w:val="9"/>
    <w:semiHidden/>
    <w:rsid w:val="0096152F"/>
    <w:rPr>
      <w:rFonts w:asciiTheme="majorHAnsi" w:eastAsiaTheme="majorEastAsia" w:hAnsiTheme="majorHAnsi" w:cstheme="majorBidi"/>
      <w:b/>
      <w:bCs/>
      <w:i/>
      <w:iCs/>
      <w:color w:val="44546A" w:themeColor="text2"/>
      <w:sz w:val="20"/>
      <w:szCs w:val="20"/>
    </w:rPr>
  </w:style>
  <w:style w:type="character" w:styleId="Hyperlink">
    <w:name w:val="Hyperlink"/>
    <w:basedOn w:val="DefaultParagraphFont"/>
    <w:uiPriority w:val="99"/>
    <w:unhideWhenUsed/>
    <w:rsid w:val="0096152F"/>
    <w:rPr>
      <w:color w:val="0563C1" w:themeColor="hyperlink"/>
      <w:u w:val="single"/>
    </w:rPr>
  </w:style>
  <w:style w:type="character" w:customStyle="1" w:styleId="UnresolvedMention1">
    <w:name w:val="Unresolved Mention1"/>
    <w:basedOn w:val="DefaultParagraphFont"/>
    <w:uiPriority w:val="99"/>
    <w:semiHidden/>
    <w:unhideWhenUsed/>
    <w:rsid w:val="0096152F"/>
    <w:rPr>
      <w:color w:val="605E5C"/>
      <w:shd w:val="clear" w:color="auto" w:fill="E1DFDD"/>
    </w:rPr>
  </w:style>
  <w:style w:type="paragraph" w:styleId="BalloonText">
    <w:name w:val="Balloon Text"/>
    <w:basedOn w:val="Normal"/>
    <w:link w:val="BalloonTextChar"/>
    <w:uiPriority w:val="99"/>
    <w:semiHidden/>
    <w:unhideWhenUsed/>
    <w:rsid w:val="009615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152F"/>
    <w:rPr>
      <w:rFonts w:ascii="Segoe UI" w:eastAsiaTheme="minorEastAsia" w:hAnsi="Segoe UI" w:cs="Segoe UI"/>
      <w:sz w:val="18"/>
      <w:szCs w:val="18"/>
    </w:rPr>
  </w:style>
  <w:style w:type="paragraph" w:styleId="Caption">
    <w:name w:val="caption"/>
    <w:aliases w:val="Table Caption"/>
    <w:basedOn w:val="Normal"/>
    <w:next w:val="Normal"/>
    <w:autoRedefine/>
    <w:uiPriority w:val="35"/>
    <w:qFormat/>
    <w:rsid w:val="00CE1508"/>
    <w:pPr>
      <w:keepNext/>
      <w:spacing w:line="240" w:lineRule="auto"/>
      <w:jc w:val="center"/>
    </w:pPr>
    <w:rPr>
      <w:rFonts w:ascii="Times New Roman" w:hAnsi="Times New Roman" w:cs="Times New Roman"/>
      <w:i/>
      <w:spacing w:val="6"/>
      <w:sz w:val="24"/>
      <w:szCs w:val="24"/>
    </w:rPr>
  </w:style>
  <w:style w:type="paragraph" w:styleId="Title">
    <w:name w:val="Title"/>
    <w:basedOn w:val="Normal"/>
    <w:next w:val="Normal"/>
    <w:link w:val="TitleChar"/>
    <w:uiPriority w:val="10"/>
    <w:qFormat/>
    <w:rsid w:val="0096152F"/>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96152F"/>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6152F"/>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6152F"/>
    <w:rPr>
      <w:rFonts w:asciiTheme="majorHAnsi" w:eastAsiaTheme="majorEastAsia" w:hAnsiTheme="majorHAnsi" w:cstheme="majorBidi"/>
      <w:sz w:val="24"/>
      <w:szCs w:val="24"/>
    </w:rPr>
  </w:style>
  <w:style w:type="character" w:styleId="Strong">
    <w:name w:val="Strong"/>
    <w:basedOn w:val="DefaultParagraphFont"/>
    <w:uiPriority w:val="22"/>
    <w:qFormat/>
    <w:rsid w:val="0096152F"/>
    <w:rPr>
      <w:b/>
      <w:bCs/>
    </w:rPr>
  </w:style>
  <w:style w:type="character" w:styleId="Emphasis">
    <w:name w:val="Emphasis"/>
    <w:basedOn w:val="DefaultParagraphFont"/>
    <w:uiPriority w:val="20"/>
    <w:qFormat/>
    <w:rsid w:val="0096152F"/>
    <w:rPr>
      <w:i/>
      <w:iCs/>
    </w:rPr>
  </w:style>
  <w:style w:type="paragraph" w:styleId="NoSpacing">
    <w:name w:val="No Spacing"/>
    <w:uiPriority w:val="1"/>
    <w:qFormat/>
    <w:rsid w:val="0096152F"/>
    <w:pPr>
      <w:spacing w:after="0" w:line="240" w:lineRule="auto"/>
    </w:pPr>
    <w:rPr>
      <w:rFonts w:eastAsiaTheme="minorEastAsia"/>
      <w:sz w:val="20"/>
      <w:szCs w:val="20"/>
    </w:rPr>
  </w:style>
  <w:style w:type="paragraph" w:styleId="Quote">
    <w:name w:val="Quote"/>
    <w:basedOn w:val="Normal"/>
    <w:next w:val="Normal"/>
    <w:link w:val="QuoteChar"/>
    <w:uiPriority w:val="29"/>
    <w:qFormat/>
    <w:rsid w:val="0096152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6152F"/>
    <w:rPr>
      <w:rFonts w:eastAsiaTheme="minorEastAsia"/>
      <w:i/>
      <w:iCs/>
      <w:color w:val="404040" w:themeColor="text1" w:themeTint="BF"/>
      <w:sz w:val="20"/>
      <w:szCs w:val="20"/>
    </w:rPr>
  </w:style>
  <w:style w:type="paragraph" w:styleId="IntenseQuote">
    <w:name w:val="Intense Quote"/>
    <w:basedOn w:val="Normal"/>
    <w:next w:val="Normal"/>
    <w:link w:val="IntenseQuoteChar"/>
    <w:uiPriority w:val="30"/>
    <w:qFormat/>
    <w:rsid w:val="0096152F"/>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6152F"/>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6152F"/>
    <w:rPr>
      <w:i/>
      <w:iCs/>
      <w:color w:val="404040" w:themeColor="text1" w:themeTint="BF"/>
    </w:rPr>
  </w:style>
  <w:style w:type="character" w:styleId="IntenseEmphasis">
    <w:name w:val="Intense Emphasis"/>
    <w:basedOn w:val="DefaultParagraphFont"/>
    <w:uiPriority w:val="21"/>
    <w:qFormat/>
    <w:rsid w:val="0096152F"/>
    <w:rPr>
      <w:b/>
      <w:bCs/>
      <w:i/>
      <w:iCs/>
    </w:rPr>
  </w:style>
  <w:style w:type="character" w:styleId="SubtleReference">
    <w:name w:val="Subtle Reference"/>
    <w:basedOn w:val="DefaultParagraphFont"/>
    <w:uiPriority w:val="31"/>
    <w:qFormat/>
    <w:rsid w:val="0096152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96152F"/>
    <w:rPr>
      <w:b/>
      <w:bCs/>
      <w:smallCaps/>
      <w:spacing w:val="5"/>
      <w:u w:val="single"/>
    </w:rPr>
  </w:style>
  <w:style w:type="character" w:styleId="BookTitle">
    <w:name w:val="Book Title"/>
    <w:basedOn w:val="DefaultParagraphFont"/>
    <w:uiPriority w:val="33"/>
    <w:qFormat/>
    <w:rsid w:val="0096152F"/>
    <w:rPr>
      <w:b/>
      <w:bCs/>
      <w:smallCaps/>
    </w:rPr>
  </w:style>
  <w:style w:type="paragraph" w:styleId="TOCHeading">
    <w:name w:val="TOC Heading"/>
    <w:basedOn w:val="Heading1"/>
    <w:next w:val="Normal"/>
    <w:uiPriority w:val="39"/>
    <w:unhideWhenUsed/>
    <w:qFormat/>
    <w:rsid w:val="0096152F"/>
    <w:pPr>
      <w:outlineLvl w:val="9"/>
    </w:pPr>
  </w:style>
  <w:style w:type="table" w:styleId="TableGrid">
    <w:name w:val="Table Grid"/>
    <w:basedOn w:val="TableNormal"/>
    <w:uiPriority w:val="39"/>
    <w:rsid w:val="009615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1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152F"/>
    <w:rPr>
      <w:rFonts w:eastAsiaTheme="minorEastAsia"/>
      <w:sz w:val="20"/>
      <w:szCs w:val="20"/>
    </w:rPr>
  </w:style>
  <w:style w:type="paragraph" w:styleId="Footer">
    <w:name w:val="footer"/>
    <w:basedOn w:val="Normal"/>
    <w:link w:val="FooterChar"/>
    <w:uiPriority w:val="99"/>
    <w:unhideWhenUsed/>
    <w:rsid w:val="00961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152F"/>
    <w:rPr>
      <w:rFonts w:eastAsiaTheme="minorEastAsia"/>
      <w:sz w:val="20"/>
      <w:szCs w:val="20"/>
    </w:rPr>
  </w:style>
  <w:style w:type="paragraph" w:styleId="ListParagraph">
    <w:name w:val="List Paragraph"/>
    <w:basedOn w:val="Normal"/>
    <w:uiPriority w:val="34"/>
    <w:qFormat/>
    <w:rsid w:val="0096152F"/>
    <w:pPr>
      <w:ind w:left="720"/>
      <w:contextualSpacing/>
    </w:pPr>
  </w:style>
  <w:style w:type="character" w:styleId="CommentReference">
    <w:name w:val="annotation reference"/>
    <w:basedOn w:val="DefaultParagraphFont"/>
    <w:uiPriority w:val="99"/>
    <w:semiHidden/>
    <w:unhideWhenUsed/>
    <w:rsid w:val="0096152F"/>
    <w:rPr>
      <w:sz w:val="16"/>
      <w:szCs w:val="16"/>
    </w:rPr>
  </w:style>
  <w:style w:type="paragraph" w:styleId="CommentText">
    <w:name w:val="annotation text"/>
    <w:basedOn w:val="Normal"/>
    <w:link w:val="CommentTextChar"/>
    <w:uiPriority w:val="99"/>
    <w:semiHidden/>
    <w:unhideWhenUsed/>
    <w:rsid w:val="0096152F"/>
    <w:pPr>
      <w:spacing w:line="240" w:lineRule="auto"/>
    </w:pPr>
  </w:style>
  <w:style w:type="character" w:customStyle="1" w:styleId="CommentTextChar">
    <w:name w:val="Comment Text Char"/>
    <w:basedOn w:val="DefaultParagraphFont"/>
    <w:link w:val="CommentText"/>
    <w:uiPriority w:val="99"/>
    <w:semiHidden/>
    <w:rsid w:val="0096152F"/>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96152F"/>
    <w:rPr>
      <w:b/>
      <w:bCs/>
    </w:rPr>
  </w:style>
  <w:style w:type="character" w:customStyle="1" w:styleId="CommentSubjectChar">
    <w:name w:val="Comment Subject Char"/>
    <w:basedOn w:val="CommentTextChar"/>
    <w:link w:val="CommentSubject"/>
    <w:uiPriority w:val="99"/>
    <w:semiHidden/>
    <w:rsid w:val="0096152F"/>
    <w:rPr>
      <w:rFonts w:eastAsiaTheme="minorEastAsia"/>
      <w:b/>
      <w:bCs/>
      <w:sz w:val="20"/>
      <w:szCs w:val="20"/>
    </w:rPr>
  </w:style>
  <w:style w:type="paragraph" w:styleId="TOC1">
    <w:name w:val="toc 1"/>
    <w:basedOn w:val="Normal"/>
    <w:next w:val="Normal"/>
    <w:autoRedefine/>
    <w:uiPriority w:val="39"/>
    <w:unhideWhenUsed/>
    <w:rsid w:val="0096152F"/>
    <w:pPr>
      <w:spacing w:after="100"/>
    </w:pPr>
  </w:style>
  <w:style w:type="paragraph" w:styleId="TOC2">
    <w:name w:val="toc 2"/>
    <w:basedOn w:val="Normal"/>
    <w:next w:val="Normal"/>
    <w:autoRedefine/>
    <w:uiPriority w:val="39"/>
    <w:unhideWhenUsed/>
    <w:rsid w:val="0096152F"/>
    <w:pPr>
      <w:spacing w:after="100"/>
      <w:ind w:left="200"/>
    </w:pPr>
  </w:style>
  <w:style w:type="paragraph" w:styleId="TOC3">
    <w:name w:val="toc 3"/>
    <w:basedOn w:val="Normal"/>
    <w:next w:val="Normal"/>
    <w:autoRedefine/>
    <w:uiPriority w:val="39"/>
    <w:unhideWhenUsed/>
    <w:rsid w:val="0096152F"/>
    <w:pPr>
      <w:spacing w:after="100"/>
      <w:ind w:left="400"/>
    </w:pPr>
  </w:style>
  <w:style w:type="numbering" w:customStyle="1" w:styleId="Style1">
    <w:name w:val="Style1"/>
    <w:uiPriority w:val="99"/>
    <w:rsid w:val="0096152F"/>
    <w:pPr>
      <w:numPr>
        <w:numId w:val="1"/>
      </w:numPr>
    </w:pPr>
  </w:style>
  <w:style w:type="paragraph" w:styleId="TableofFigures">
    <w:name w:val="table of figures"/>
    <w:basedOn w:val="Normal"/>
    <w:next w:val="Normal"/>
    <w:autoRedefine/>
    <w:uiPriority w:val="99"/>
    <w:unhideWhenUsed/>
    <w:rsid w:val="0096152F"/>
    <w:pPr>
      <w:spacing w:after="0"/>
    </w:pPr>
    <w:rPr>
      <w:rFonts w:ascii="Times New Roman" w:hAnsi="Times New Roman"/>
      <w:sz w:val="24"/>
    </w:rPr>
  </w:style>
  <w:style w:type="character" w:styleId="PlaceholderText">
    <w:name w:val="Placeholder Text"/>
    <w:basedOn w:val="DefaultParagraphFont"/>
    <w:uiPriority w:val="99"/>
    <w:semiHidden/>
    <w:rsid w:val="0096152F"/>
    <w:rPr>
      <w:color w:val="808080"/>
    </w:rPr>
  </w:style>
  <w:style w:type="character" w:customStyle="1" w:styleId="UnresolvedMention2">
    <w:name w:val="Unresolved Mention2"/>
    <w:basedOn w:val="DefaultParagraphFont"/>
    <w:uiPriority w:val="99"/>
    <w:semiHidden/>
    <w:unhideWhenUsed/>
    <w:rsid w:val="0096152F"/>
    <w:rPr>
      <w:color w:val="605E5C"/>
      <w:shd w:val="clear" w:color="auto" w:fill="E1DFDD"/>
    </w:rPr>
  </w:style>
  <w:style w:type="paragraph" w:customStyle="1" w:styleId="Desertation">
    <w:name w:val="Desertation"/>
    <w:basedOn w:val="Heading1"/>
    <w:link w:val="DesertationChar"/>
    <w:qFormat/>
    <w:rsid w:val="00926A4C"/>
    <w:pPr>
      <w:numPr>
        <w:numId w:val="0"/>
      </w:numPr>
      <w:spacing w:before="120" w:after="240"/>
    </w:pPr>
    <w:rPr>
      <w:rFonts w:cs="Arial"/>
      <w:b/>
      <w:sz w:val="36"/>
      <w:szCs w:val="36"/>
    </w:rPr>
  </w:style>
  <w:style w:type="character" w:customStyle="1" w:styleId="DesertationChar">
    <w:name w:val="Desertation Char"/>
    <w:basedOn w:val="Heading1Char"/>
    <w:link w:val="Desertation"/>
    <w:rsid w:val="00926A4C"/>
    <w:rPr>
      <w:rFonts w:ascii="Arial" w:eastAsiaTheme="majorEastAsia" w:hAnsi="Arial" w:cs="Arial"/>
      <w:b/>
      <w:sz w:val="36"/>
      <w:szCs w:val="36"/>
    </w:rPr>
  </w:style>
  <w:style w:type="paragraph" w:styleId="TOC4">
    <w:name w:val="toc 4"/>
    <w:basedOn w:val="Normal"/>
    <w:next w:val="Normal"/>
    <w:autoRedefine/>
    <w:uiPriority w:val="39"/>
    <w:unhideWhenUsed/>
    <w:rsid w:val="00D04031"/>
    <w:pPr>
      <w:spacing w:after="100" w:line="259" w:lineRule="auto"/>
      <w:ind w:left="660"/>
    </w:pPr>
    <w:rPr>
      <w:sz w:val="22"/>
      <w:szCs w:val="22"/>
      <w:lang w:eastAsia="en-GB"/>
    </w:rPr>
  </w:style>
  <w:style w:type="paragraph" w:styleId="TOC5">
    <w:name w:val="toc 5"/>
    <w:basedOn w:val="Normal"/>
    <w:next w:val="Normal"/>
    <w:autoRedefine/>
    <w:uiPriority w:val="39"/>
    <w:unhideWhenUsed/>
    <w:rsid w:val="00D04031"/>
    <w:pPr>
      <w:spacing w:after="100" w:line="259" w:lineRule="auto"/>
      <w:ind w:left="880"/>
    </w:pPr>
    <w:rPr>
      <w:sz w:val="22"/>
      <w:szCs w:val="22"/>
      <w:lang w:eastAsia="en-GB"/>
    </w:rPr>
  </w:style>
  <w:style w:type="paragraph" w:styleId="TOC6">
    <w:name w:val="toc 6"/>
    <w:basedOn w:val="Normal"/>
    <w:next w:val="Normal"/>
    <w:autoRedefine/>
    <w:uiPriority w:val="39"/>
    <w:unhideWhenUsed/>
    <w:rsid w:val="00D04031"/>
    <w:pPr>
      <w:spacing w:after="100" w:line="259" w:lineRule="auto"/>
      <w:ind w:left="1100"/>
    </w:pPr>
    <w:rPr>
      <w:sz w:val="22"/>
      <w:szCs w:val="22"/>
      <w:lang w:eastAsia="en-GB"/>
    </w:rPr>
  </w:style>
  <w:style w:type="paragraph" w:styleId="TOC7">
    <w:name w:val="toc 7"/>
    <w:basedOn w:val="Normal"/>
    <w:next w:val="Normal"/>
    <w:autoRedefine/>
    <w:uiPriority w:val="39"/>
    <w:unhideWhenUsed/>
    <w:rsid w:val="00D04031"/>
    <w:pPr>
      <w:spacing w:after="100" w:line="259" w:lineRule="auto"/>
      <w:ind w:left="1320"/>
    </w:pPr>
    <w:rPr>
      <w:sz w:val="22"/>
      <w:szCs w:val="22"/>
      <w:lang w:eastAsia="en-GB"/>
    </w:rPr>
  </w:style>
  <w:style w:type="paragraph" w:styleId="TOC8">
    <w:name w:val="toc 8"/>
    <w:basedOn w:val="Normal"/>
    <w:next w:val="Normal"/>
    <w:autoRedefine/>
    <w:uiPriority w:val="39"/>
    <w:unhideWhenUsed/>
    <w:rsid w:val="00D04031"/>
    <w:pPr>
      <w:spacing w:after="100" w:line="259" w:lineRule="auto"/>
      <w:ind w:left="1540"/>
    </w:pPr>
    <w:rPr>
      <w:sz w:val="22"/>
      <w:szCs w:val="22"/>
      <w:lang w:eastAsia="en-GB"/>
    </w:rPr>
  </w:style>
  <w:style w:type="paragraph" w:styleId="TOC9">
    <w:name w:val="toc 9"/>
    <w:basedOn w:val="Normal"/>
    <w:next w:val="Normal"/>
    <w:autoRedefine/>
    <w:uiPriority w:val="39"/>
    <w:unhideWhenUsed/>
    <w:rsid w:val="00D04031"/>
    <w:pPr>
      <w:spacing w:after="100" w:line="259" w:lineRule="auto"/>
      <w:ind w:left="1760"/>
    </w:pPr>
    <w:rPr>
      <w:sz w:val="22"/>
      <w:szCs w:val="22"/>
      <w:lang w:eastAsia="en-GB"/>
    </w:rPr>
  </w:style>
  <w:style w:type="character" w:customStyle="1" w:styleId="UnresolvedMention">
    <w:name w:val="Unresolved Mention"/>
    <w:basedOn w:val="DefaultParagraphFont"/>
    <w:uiPriority w:val="99"/>
    <w:semiHidden/>
    <w:unhideWhenUsed/>
    <w:rsid w:val="00D04031"/>
    <w:rPr>
      <w:color w:val="605E5C"/>
      <w:shd w:val="clear" w:color="auto" w:fill="E1DFDD"/>
    </w:rPr>
  </w:style>
  <w:style w:type="table" w:customStyle="1" w:styleId="TableGrid2">
    <w:name w:val="Table Grid2"/>
    <w:basedOn w:val="TableNormal"/>
    <w:next w:val="TableGrid"/>
    <w:uiPriority w:val="39"/>
    <w:rsid w:val="00B77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5014518">
      <w:bodyDiv w:val="1"/>
      <w:marLeft w:val="0"/>
      <w:marRight w:val="0"/>
      <w:marTop w:val="0"/>
      <w:marBottom w:val="0"/>
      <w:divBdr>
        <w:top w:val="none" w:sz="0" w:space="0" w:color="auto"/>
        <w:left w:val="none" w:sz="0" w:space="0" w:color="auto"/>
        <w:bottom w:val="none" w:sz="0" w:space="0" w:color="auto"/>
        <w:right w:val="none" w:sz="0" w:space="0" w:color="auto"/>
      </w:divBdr>
      <w:divsChild>
        <w:div w:id="1636985132">
          <w:marLeft w:val="0"/>
          <w:marRight w:val="0"/>
          <w:marTop w:val="0"/>
          <w:marBottom w:val="0"/>
          <w:divBdr>
            <w:top w:val="none" w:sz="0" w:space="0" w:color="auto"/>
            <w:left w:val="none" w:sz="0" w:space="0" w:color="auto"/>
            <w:bottom w:val="none" w:sz="0" w:space="0" w:color="auto"/>
            <w:right w:val="none" w:sz="0" w:space="0" w:color="auto"/>
          </w:divBdr>
          <w:divsChild>
            <w:div w:id="198199827">
              <w:marLeft w:val="0"/>
              <w:marRight w:val="0"/>
              <w:marTop w:val="0"/>
              <w:marBottom w:val="0"/>
              <w:divBdr>
                <w:top w:val="none" w:sz="0" w:space="0" w:color="auto"/>
                <w:left w:val="none" w:sz="0" w:space="0" w:color="auto"/>
                <w:bottom w:val="none" w:sz="0" w:space="0" w:color="auto"/>
                <w:right w:val="none" w:sz="0" w:space="0" w:color="auto"/>
              </w:divBdr>
              <w:divsChild>
                <w:div w:id="150946491">
                  <w:marLeft w:val="0"/>
                  <w:marRight w:val="0"/>
                  <w:marTop w:val="0"/>
                  <w:marBottom w:val="0"/>
                  <w:divBdr>
                    <w:top w:val="none" w:sz="0" w:space="0" w:color="auto"/>
                    <w:left w:val="none" w:sz="0" w:space="0" w:color="auto"/>
                    <w:bottom w:val="none" w:sz="0" w:space="0" w:color="auto"/>
                    <w:right w:val="none" w:sz="0" w:space="0" w:color="auto"/>
                  </w:divBdr>
                  <w:divsChild>
                    <w:div w:id="1016231674">
                      <w:marLeft w:val="0"/>
                      <w:marRight w:val="0"/>
                      <w:marTop w:val="0"/>
                      <w:marBottom w:val="0"/>
                      <w:divBdr>
                        <w:top w:val="none" w:sz="0" w:space="0" w:color="auto"/>
                        <w:left w:val="none" w:sz="0" w:space="0" w:color="auto"/>
                        <w:bottom w:val="none" w:sz="0" w:space="0" w:color="auto"/>
                        <w:right w:val="none" w:sz="0" w:space="0" w:color="auto"/>
                      </w:divBdr>
                      <w:divsChild>
                        <w:div w:id="212160239">
                          <w:marLeft w:val="0"/>
                          <w:marRight w:val="0"/>
                          <w:marTop w:val="0"/>
                          <w:marBottom w:val="0"/>
                          <w:divBdr>
                            <w:top w:val="none" w:sz="0" w:space="0" w:color="auto"/>
                            <w:left w:val="none" w:sz="0" w:space="0" w:color="auto"/>
                            <w:bottom w:val="none" w:sz="0" w:space="0" w:color="auto"/>
                            <w:right w:val="none" w:sz="0" w:space="0" w:color="auto"/>
                          </w:divBdr>
                          <w:divsChild>
                            <w:div w:id="1796169825">
                              <w:marLeft w:val="0"/>
                              <w:marRight w:val="0"/>
                              <w:marTop w:val="0"/>
                              <w:marBottom w:val="0"/>
                              <w:divBdr>
                                <w:top w:val="none" w:sz="0" w:space="0" w:color="auto"/>
                                <w:left w:val="none" w:sz="0" w:space="0" w:color="auto"/>
                                <w:bottom w:val="none" w:sz="0" w:space="0" w:color="auto"/>
                                <w:right w:val="none" w:sz="0" w:space="0" w:color="auto"/>
                              </w:divBdr>
                              <w:divsChild>
                                <w:div w:id="1106384916">
                                  <w:marLeft w:val="660"/>
                                  <w:marRight w:val="660"/>
                                  <w:marTop w:val="0"/>
                                  <w:marBottom w:val="0"/>
                                  <w:divBdr>
                                    <w:top w:val="none" w:sz="0" w:space="0" w:color="auto"/>
                                    <w:left w:val="none" w:sz="0" w:space="0" w:color="auto"/>
                                    <w:bottom w:val="none" w:sz="0" w:space="0" w:color="auto"/>
                                    <w:right w:val="none" w:sz="0" w:space="0" w:color="auto"/>
                                  </w:divBdr>
                                  <w:divsChild>
                                    <w:div w:id="1510216570">
                                      <w:marLeft w:val="0"/>
                                      <w:marRight w:val="0"/>
                                      <w:marTop w:val="0"/>
                                      <w:marBottom w:val="0"/>
                                      <w:divBdr>
                                        <w:top w:val="none" w:sz="0" w:space="0" w:color="auto"/>
                                        <w:left w:val="none" w:sz="0" w:space="0" w:color="auto"/>
                                        <w:bottom w:val="none" w:sz="0" w:space="0" w:color="auto"/>
                                        <w:right w:val="none" w:sz="0" w:space="0" w:color="auto"/>
                                      </w:divBdr>
                                      <w:divsChild>
                                        <w:div w:id="1021317574">
                                          <w:marLeft w:val="0"/>
                                          <w:marRight w:val="0"/>
                                          <w:marTop w:val="0"/>
                                          <w:marBottom w:val="0"/>
                                          <w:divBdr>
                                            <w:top w:val="none" w:sz="0" w:space="0" w:color="auto"/>
                                            <w:left w:val="none" w:sz="0" w:space="0" w:color="auto"/>
                                            <w:bottom w:val="none" w:sz="0" w:space="0" w:color="auto"/>
                                            <w:right w:val="none" w:sz="0" w:space="0" w:color="auto"/>
                                          </w:divBdr>
                                          <w:divsChild>
                                            <w:div w:id="818813381">
                                              <w:marLeft w:val="0"/>
                                              <w:marRight w:val="0"/>
                                              <w:marTop w:val="0"/>
                                              <w:marBottom w:val="0"/>
                                              <w:divBdr>
                                                <w:top w:val="none" w:sz="0" w:space="0" w:color="auto"/>
                                                <w:left w:val="none" w:sz="0" w:space="0" w:color="auto"/>
                                                <w:bottom w:val="none" w:sz="0" w:space="0" w:color="auto"/>
                                                <w:right w:val="none" w:sz="0" w:space="0" w:color="auto"/>
                                              </w:divBdr>
                                              <w:divsChild>
                                                <w:div w:id="11580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333779">
                                  <w:marLeft w:val="480"/>
                                  <w:marRight w:val="480"/>
                                  <w:marTop w:val="100"/>
                                  <w:marBottom w:val="0"/>
                                  <w:divBdr>
                                    <w:top w:val="none" w:sz="0" w:space="0" w:color="auto"/>
                                    <w:left w:val="none" w:sz="0" w:space="0" w:color="auto"/>
                                    <w:bottom w:val="none" w:sz="0" w:space="0" w:color="auto"/>
                                    <w:right w:val="none" w:sz="0" w:space="0" w:color="auto"/>
                                  </w:divBdr>
                                  <w:divsChild>
                                    <w:div w:id="537353006">
                                      <w:marLeft w:val="0"/>
                                      <w:marRight w:val="0"/>
                                      <w:marTop w:val="0"/>
                                      <w:marBottom w:val="0"/>
                                      <w:divBdr>
                                        <w:top w:val="none" w:sz="0" w:space="0" w:color="auto"/>
                                        <w:left w:val="none" w:sz="0" w:space="0" w:color="auto"/>
                                        <w:bottom w:val="none" w:sz="0" w:space="0" w:color="auto"/>
                                        <w:right w:val="none" w:sz="0" w:space="0" w:color="auto"/>
                                      </w:divBdr>
                                      <w:divsChild>
                                        <w:div w:id="1349598106">
                                          <w:marLeft w:val="0"/>
                                          <w:marRight w:val="0"/>
                                          <w:marTop w:val="0"/>
                                          <w:marBottom w:val="0"/>
                                          <w:divBdr>
                                            <w:top w:val="none" w:sz="0" w:space="0" w:color="auto"/>
                                            <w:left w:val="none" w:sz="0" w:space="0" w:color="auto"/>
                                            <w:bottom w:val="none" w:sz="0" w:space="0" w:color="auto"/>
                                            <w:right w:val="none" w:sz="0" w:space="0" w:color="auto"/>
                                          </w:divBdr>
                                          <w:divsChild>
                                            <w:div w:id="1508523608">
                                              <w:marLeft w:val="0"/>
                                              <w:marRight w:val="0"/>
                                              <w:marTop w:val="60"/>
                                              <w:marBottom w:val="0"/>
                                              <w:divBdr>
                                                <w:top w:val="none" w:sz="0" w:space="0" w:color="auto"/>
                                                <w:left w:val="none" w:sz="0" w:space="0" w:color="auto"/>
                                                <w:bottom w:val="none" w:sz="0" w:space="0" w:color="auto"/>
                                                <w:right w:val="none" w:sz="0" w:space="0" w:color="auto"/>
                                              </w:divBdr>
                                              <w:divsChild>
                                                <w:div w:id="11042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35</Pages>
  <Words>6137</Words>
  <Characters>34983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Hangoma and Chitundu Milimbo</dc:creator>
  <cp:keywords/>
  <dc:description/>
  <cp:lastModifiedBy>Jackson Phiri</cp:lastModifiedBy>
  <cp:revision>5</cp:revision>
  <cp:lastPrinted>2022-11-21T10:34:00Z</cp:lastPrinted>
  <dcterms:created xsi:type="dcterms:W3CDTF">2026-09-23T05:17:00Z</dcterms:created>
  <dcterms:modified xsi:type="dcterms:W3CDTF">2026-09-23T06:03:00Z</dcterms:modified>
</cp:coreProperties>
</file>