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752D1" w:rsidRDefault="00F752D1" w:rsidP="00F752D1">
      <w:pPr>
        <w:pStyle w:val="Title"/>
        <w:spacing w:before="136"/>
      </w:pPr>
      <w:r>
        <w:t>OTHER DOCUMENTS (AD47)</w:t>
      </w:r>
    </w:p>
    <w:p w:rsidR="00F752D1" w:rsidRDefault="00F752D1" w:rsidP="00F752D1">
      <w:pPr>
        <w:pStyle w:val="BodyText"/>
        <w:spacing w:before="140"/>
        <w:ind w:left="2" w:right="360"/>
        <w:jc w:val="center"/>
      </w:pPr>
      <w:r>
        <w:t>Under the Designs Act, 2000</w:t>
      </w:r>
    </w:p>
    <w:p w:rsidR="00F752D1" w:rsidRDefault="00F752D1" w:rsidP="00F752D1">
      <w:pPr>
        <w:pStyle w:val="BodyText"/>
        <w:spacing w:before="9"/>
        <w:jc w:val="center"/>
        <w:rPr>
          <w:sz w:val="11"/>
        </w:rPr>
      </w:pPr>
    </w:p>
    <w:p w:rsidR="00F752D1" w:rsidRDefault="00F752D1" w:rsidP="00F752D1">
      <w:pPr>
        <w:rPr>
          <w:sz w:val="2"/>
          <w:szCs w:val="2"/>
        </w:rPr>
        <w:sectPr w:rsidR="00F752D1" w:rsidSect="00F752D1">
          <w:pgSz w:w="12240" w:h="15840"/>
          <w:pgMar w:top="1360" w:right="1080" w:bottom="856" w:left="1440" w:header="720" w:footer="720" w:gutter="0"/>
          <w:cols w:space="720"/>
        </w:sectPr>
      </w:pPr>
    </w:p>
    <w:p w:rsidR="00F752D1" w:rsidRDefault="00F752D1" w:rsidP="00F752D1">
      <w:pPr>
        <w:pStyle w:val="BodyText"/>
        <w:rPr>
          <w:sz w:val="20"/>
        </w:rPr>
      </w:pPr>
    </w:p>
    <w:p w:rsidR="00F752D1" w:rsidRPr="00F752D1" w:rsidRDefault="00F752D1" w:rsidP="00F752D1">
      <w:pPr>
        <w:pStyle w:val="BodyText"/>
        <w:spacing w:before="93"/>
      </w:pPr>
    </w:p>
    <w:p w:rsidR="00F752D1" w:rsidRPr="00F752D1" w:rsidRDefault="00F752D1" w:rsidP="00F752D1">
      <w:pPr>
        <w:pStyle w:val="TableParagraph"/>
        <w:rPr>
          <w:sz w:val="24"/>
          <w:szCs w:val="24"/>
        </w:rPr>
      </w:pPr>
      <w:r w:rsidRPr="00F752D1">
        <w:rPr>
          <w:sz w:val="24"/>
          <w:szCs w:val="24"/>
        </w:rPr>
        <w:t xml:space="preserve">Title of the Article: </w:t>
      </w:r>
      <w:r w:rsidR="007258CC" w:rsidRPr="00FA58C4">
        <w:rPr>
          <w:b/>
          <w:sz w:val="24"/>
          <w:szCs w:val="24"/>
          <w:highlight w:val="yellow"/>
        </w:rPr>
        <w:t>EDGE-AI SIGN LANGUAGE TRANSLATION APPARATUS</w:t>
      </w:r>
      <w:r w:rsidRPr="00F752D1">
        <w:rPr>
          <w:sz w:val="24"/>
          <w:szCs w:val="24"/>
        </w:rPr>
        <w:t xml:space="preserve"> </w:t>
      </w:r>
    </w:p>
    <w:p w:rsidR="00F752D1" w:rsidRPr="00F752D1" w:rsidRDefault="00F752D1" w:rsidP="00F752D1">
      <w:pPr>
        <w:pStyle w:val="TableParagraph"/>
        <w:rPr>
          <w:sz w:val="24"/>
          <w:szCs w:val="24"/>
        </w:rPr>
      </w:pPr>
    </w:p>
    <w:p w:rsidR="00F752D1" w:rsidRPr="00F752D1" w:rsidRDefault="00F752D1" w:rsidP="00F752D1">
      <w:pPr>
        <w:pStyle w:val="TableParagraph"/>
        <w:jc w:val="both"/>
        <w:rPr>
          <w:sz w:val="24"/>
          <w:szCs w:val="24"/>
        </w:rPr>
      </w:pPr>
      <w:r w:rsidRPr="00F752D1">
        <w:rPr>
          <w:sz w:val="24"/>
          <w:szCs w:val="24"/>
        </w:rPr>
        <w:t xml:space="preserve">1. </w:t>
      </w:r>
      <w:r w:rsidRPr="00F752D1">
        <w:rPr>
          <w:b/>
          <w:sz w:val="24"/>
          <w:szCs w:val="24"/>
        </w:rPr>
        <w:t>Brief Description of the Article</w:t>
      </w:r>
      <w:r w:rsidRPr="00F752D1">
        <w:rPr>
          <w:sz w:val="24"/>
          <w:szCs w:val="24"/>
        </w:rPr>
        <w:t xml:space="preserve">: </w:t>
      </w:r>
      <w:r w:rsidR="007258CC" w:rsidRPr="00FA58C4">
        <w:rPr>
          <w:sz w:val="24"/>
          <w:szCs w:val="24"/>
          <w:highlight w:val="yellow"/>
        </w:rPr>
        <w:t>The present design relates to a standalone, portable Edge-AI sign language translation apparatus comprising an ergonomic integrated housing, an optical sensor and illumination pod, a front interactive display screen for dynamic 3D sign demonstrations and subtitles, directional acoustic ports, rear thermal exhaust vents, and a stable beveled pedestal base for hands-free counter and desktop operation</w:t>
      </w:r>
      <w:r w:rsidRPr="00FA58C4">
        <w:rPr>
          <w:sz w:val="24"/>
          <w:szCs w:val="24"/>
          <w:highlight w:val="yellow"/>
        </w:rPr>
        <w:t>.</w:t>
      </w:r>
      <w:r w:rsidRPr="00F752D1">
        <w:rPr>
          <w:sz w:val="24"/>
          <w:szCs w:val="24"/>
        </w:rPr>
        <w:t xml:space="preserve"> </w:t>
      </w:r>
    </w:p>
    <w:p w:rsidR="00F752D1" w:rsidRPr="00F752D1" w:rsidRDefault="00F752D1" w:rsidP="00F752D1">
      <w:pPr>
        <w:pStyle w:val="TableParagraph"/>
        <w:jc w:val="both"/>
        <w:rPr>
          <w:sz w:val="24"/>
          <w:szCs w:val="24"/>
        </w:rPr>
      </w:pPr>
    </w:p>
    <w:p w:rsidR="00F752D1" w:rsidRPr="00F752D1" w:rsidRDefault="00F752D1" w:rsidP="00F752D1">
      <w:pPr>
        <w:pStyle w:val="TableParagraph"/>
        <w:jc w:val="both"/>
        <w:rPr>
          <w:sz w:val="24"/>
          <w:szCs w:val="24"/>
        </w:rPr>
      </w:pPr>
      <w:r w:rsidRPr="00F752D1">
        <w:rPr>
          <w:sz w:val="24"/>
          <w:szCs w:val="24"/>
        </w:rPr>
        <w:t xml:space="preserve">2. </w:t>
      </w:r>
      <w:r w:rsidRPr="00F752D1">
        <w:rPr>
          <w:b/>
          <w:sz w:val="24"/>
          <w:szCs w:val="24"/>
        </w:rPr>
        <w:t>Statement of Novelty:</w:t>
      </w:r>
      <w:r w:rsidRPr="00F752D1">
        <w:rPr>
          <w:sz w:val="24"/>
          <w:szCs w:val="24"/>
        </w:rPr>
        <w:t xml:space="preserve"> </w:t>
      </w:r>
      <w:r w:rsidRPr="00FA58C4">
        <w:rPr>
          <w:sz w:val="24"/>
          <w:szCs w:val="24"/>
          <w:highlight w:val="yellow"/>
        </w:rPr>
        <w:t>The novelty of the present design resides in the shape, configuration, and surface ornamentation of the “</w:t>
      </w:r>
      <w:r w:rsidR="007258CC" w:rsidRPr="00FA58C4">
        <w:rPr>
          <w:sz w:val="24"/>
          <w:szCs w:val="24"/>
          <w:highlight w:val="yellow"/>
        </w:rPr>
        <w:t>EDGE-AI SIGN LANGUAGE TRANSLATION APPARATUS</w:t>
      </w:r>
      <w:r w:rsidRPr="00FA58C4">
        <w:rPr>
          <w:sz w:val="24"/>
          <w:szCs w:val="24"/>
          <w:highlight w:val="yellow"/>
        </w:rPr>
        <w:t>” as illustrated in the accompanying representation sheets.</w:t>
      </w:r>
      <w:r w:rsidRPr="00F752D1">
        <w:rPr>
          <w:sz w:val="24"/>
          <w:szCs w:val="24"/>
        </w:rPr>
        <w:t xml:space="preserve"> </w:t>
      </w:r>
    </w:p>
    <w:p w:rsidR="00F752D1" w:rsidRPr="00F752D1" w:rsidRDefault="00F752D1" w:rsidP="00F752D1">
      <w:pPr>
        <w:pStyle w:val="TableParagraph"/>
        <w:jc w:val="both"/>
        <w:rPr>
          <w:sz w:val="24"/>
          <w:szCs w:val="24"/>
        </w:rPr>
      </w:pPr>
    </w:p>
    <w:p w:rsidR="00F752D1" w:rsidRPr="00F752D1" w:rsidRDefault="00F752D1" w:rsidP="00F752D1">
      <w:pPr>
        <w:pStyle w:val="TableParagraph"/>
        <w:jc w:val="both"/>
        <w:rPr>
          <w:sz w:val="24"/>
          <w:szCs w:val="24"/>
        </w:rPr>
      </w:pPr>
      <w:r w:rsidRPr="00F752D1">
        <w:rPr>
          <w:sz w:val="24"/>
          <w:szCs w:val="24"/>
        </w:rPr>
        <w:t xml:space="preserve">3. </w:t>
      </w:r>
      <w:r w:rsidRPr="00F752D1">
        <w:rPr>
          <w:b/>
          <w:sz w:val="24"/>
          <w:szCs w:val="24"/>
        </w:rPr>
        <w:t>Disclaimer:</w:t>
      </w:r>
      <w:r w:rsidRPr="00F752D1">
        <w:rPr>
          <w:sz w:val="24"/>
          <w:szCs w:val="24"/>
        </w:rPr>
        <w:t xml:space="preserve"> No claim is made for any mechanical, functional, optical, or operational features of the article. Protection is sought solely for the aesthetic features of the design as shown in the representations.</w:t>
      </w:r>
    </w:p>
    <w:p w:rsidR="00F752D1" w:rsidRPr="00F752D1" w:rsidRDefault="00F752D1" w:rsidP="00F752D1">
      <w:pPr>
        <w:pStyle w:val="TableParagraph"/>
        <w:spacing w:before="61"/>
        <w:rPr>
          <w:sz w:val="24"/>
          <w:szCs w:val="24"/>
        </w:rPr>
      </w:pPr>
    </w:p>
    <w:p w:rsidR="00F752D1" w:rsidRPr="00F752D1" w:rsidRDefault="00F752D1" w:rsidP="00F752D1">
      <w:pPr>
        <w:pStyle w:val="TableParagraph"/>
        <w:spacing w:before="61"/>
        <w:rPr>
          <w:sz w:val="24"/>
          <w:szCs w:val="24"/>
        </w:rPr>
      </w:pPr>
      <w:r w:rsidRPr="00F752D1">
        <w:rPr>
          <w:sz w:val="24"/>
          <w:szCs w:val="24"/>
        </w:rPr>
        <w:t xml:space="preserve">Dated this: </w:t>
      </w:r>
      <w:bookmarkStart w:id="0" w:name="_GoBack"/>
      <w:bookmarkEnd w:id="0"/>
      <w:r w:rsidR="007258CC" w:rsidRPr="00FA58C4">
        <w:rPr>
          <w:b/>
          <w:sz w:val="24"/>
          <w:szCs w:val="24"/>
          <w:highlight w:val="yellow"/>
        </w:rPr>
        <w:t>11</w:t>
      </w:r>
      <w:r w:rsidR="007258CC" w:rsidRPr="00FA58C4">
        <w:rPr>
          <w:b/>
          <w:sz w:val="24"/>
          <w:szCs w:val="24"/>
          <w:highlight w:val="yellow"/>
          <w:vertAlign w:val="superscript"/>
        </w:rPr>
        <w:t xml:space="preserve"> </w:t>
      </w:r>
      <w:proofErr w:type="spellStart"/>
      <w:r w:rsidRPr="00FA58C4">
        <w:rPr>
          <w:b/>
          <w:sz w:val="24"/>
          <w:szCs w:val="24"/>
          <w:highlight w:val="yellow"/>
          <w:vertAlign w:val="superscript"/>
        </w:rPr>
        <w:t>t</w:t>
      </w:r>
      <w:r w:rsidR="007258CC" w:rsidRPr="00FA58C4">
        <w:rPr>
          <w:b/>
          <w:sz w:val="24"/>
          <w:szCs w:val="24"/>
          <w:highlight w:val="yellow"/>
          <w:vertAlign w:val="superscript"/>
        </w:rPr>
        <w:t>h</w:t>
      </w:r>
      <w:proofErr w:type="spellEnd"/>
      <w:r w:rsidR="007258CC" w:rsidRPr="00FA58C4">
        <w:rPr>
          <w:b/>
          <w:sz w:val="24"/>
          <w:szCs w:val="24"/>
          <w:highlight w:val="yellow"/>
        </w:rPr>
        <w:t>day of October</w:t>
      </w:r>
      <w:r w:rsidRPr="00FA58C4">
        <w:rPr>
          <w:b/>
          <w:sz w:val="24"/>
          <w:szCs w:val="24"/>
          <w:highlight w:val="yellow"/>
        </w:rPr>
        <w:t xml:space="preserve"> 2026</w:t>
      </w:r>
      <w:r w:rsidRPr="00F752D1">
        <w:rPr>
          <w:sz w:val="24"/>
          <w:szCs w:val="24"/>
        </w:rPr>
        <w:br/>
        <w:t xml:space="preserve">Signature: </w:t>
      </w:r>
    </w:p>
    <w:p w:rsidR="00F752D1" w:rsidRPr="00F752D1" w:rsidRDefault="00F752D1" w:rsidP="00F752D1">
      <w:pPr>
        <w:pStyle w:val="TableParagraph"/>
        <w:spacing w:before="61"/>
        <w:rPr>
          <w:sz w:val="24"/>
          <w:szCs w:val="24"/>
        </w:rPr>
      </w:pPr>
      <w:r w:rsidRPr="00F752D1">
        <w:rPr>
          <w:noProof/>
          <w:sz w:val="24"/>
          <w:szCs w:val="24"/>
          <w:lang w:val="en-IN" w:eastAsia="en-IN"/>
        </w:rPr>
        <w:drawing>
          <wp:inline distT="0" distB="0" distL="0" distR="0" wp14:anchorId="1BD38D7F" wp14:editId="1DE80879">
            <wp:extent cx="1114425" cy="476395"/>
            <wp:effectExtent l="0" t="0" r="0" b="0"/>
            <wp:docPr id="4" name="Picture 4" descr="E:\3.VK proofs\Personal\my signatur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:\3.VK proofs\Personal\my signature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0060" cy="487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52D1" w:rsidRPr="00F752D1" w:rsidRDefault="00F752D1" w:rsidP="00F752D1">
      <w:pPr>
        <w:pStyle w:val="TableParagraph"/>
        <w:spacing w:before="61"/>
        <w:rPr>
          <w:sz w:val="24"/>
          <w:szCs w:val="24"/>
        </w:rPr>
      </w:pPr>
      <w:r w:rsidRPr="00F752D1">
        <w:rPr>
          <w:sz w:val="24"/>
          <w:szCs w:val="24"/>
        </w:rPr>
        <w:t xml:space="preserve">Name: VINOTH KUMAR J </w:t>
      </w:r>
    </w:p>
    <w:p w:rsidR="00F752D1" w:rsidRPr="00F752D1" w:rsidRDefault="00F752D1" w:rsidP="00F752D1">
      <w:pPr>
        <w:pStyle w:val="TableParagraph"/>
        <w:rPr>
          <w:sz w:val="24"/>
          <w:szCs w:val="24"/>
        </w:rPr>
      </w:pPr>
      <w:r w:rsidRPr="00F752D1">
        <w:rPr>
          <w:sz w:val="24"/>
          <w:szCs w:val="24"/>
        </w:rPr>
        <w:t>Patent Agent No. 6111</w:t>
      </w:r>
    </w:p>
    <w:p w:rsidR="00F752D1" w:rsidRDefault="00F752D1" w:rsidP="00F752D1">
      <w:pPr>
        <w:pStyle w:val="TableParagraph"/>
      </w:pPr>
    </w:p>
    <w:p w:rsidR="00F752D1" w:rsidRDefault="00F752D1" w:rsidP="00F752D1">
      <w:pPr>
        <w:pStyle w:val="TableParagraph"/>
      </w:pPr>
    </w:p>
    <w:p w:rsidR="00F752D1" w:rsidRDefault="00F752D1" w:rsidP="00F752D1">
      <w:pPr>
        <w:pStyle w:val="TableParagraph"/>
        <w:sectPr w:rsidR="00F752D1">
          <w:type w:val="continuous"/>
          <w:pgSz w:w="12240" w:h="15840"/>
          <w:pgMar w:top="1420" w:right="1080" w:bottom="1298" w:left="1440" w:header="720" w:footer="720" w:gutter="0"/>
          <w:cols w:space="720"/>
        </w:sectPr>
      </w:pPr>
    </w:p>
    <w:p w:rsidR="00F752D1" w:rsidRDefault="00F752D1" w:rsidP="00F752D1">
      <w:pPr>
        <w:pStyle w:val="BodyText"/>
        <w:spacing w:before="20"/>
      </w:pPr>
      <w:r>
        <w:rPr>
          <w:spacing w:val="-5"/>
        </w:rPr>
        <w:lastRenderedPageBreak/>
        <w:t>To,</w:t>
      </w:r>
    </w:p>
    <w:p w:rsidR="00F752D1" w:rsidRDefault="00F752D1" w:rsidP="00F752D1">
      <w:pPr>
        <w:pStyle w:val="BodyText"/>
        <w:spacing w:before="137" w:line="360" w:lineRule="auto"/>
        <w:ind w:right="6914"/>
      </w:pPr>
      <w:r>
        <w:t>The</w:t>
      </w:r>
      <w:r>
        <w:rPr>
          <w:spacing w:val="-9"/>
        </w:rPr>
        <w:t xml:space="preserve"> </w:t>
      </w:r>
      <w:r>
        <w:t>Controller</w:t>
      </w:r>
      <w:r>
        <w:rPr>
          <w:spacing w:val="-9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t>Designs, The</w:t>
      </w:r>
      <w:r>
        <w:rPr>
          <w:spacing w:val="-1"/>
        </w:rPr>
        <w:t xml:space="preserve"> </w:t>
      </w:r>
      <w:r>
        <w:t>Patent</w:t>
      </w:r>
      <w:r>
        <w:rPr>
          <w:spacing w:val="-1"/>
        </w:rPr>
        <w:t xml:space="preserve"> </w:t>
      </w:r>
      <w:r>
        <w:t xml:space="preserve">Office, </w:t>
      </w:r>
      <w:r>
        <w:rPr>
          <w:spacing w:val="-2"/>
        </w:rPr>
        <w:t>Kolkata</w:t>
      </w:r>
    </w:p>
    <w:p w:rsidR="00F6034F" w:rsidRDefault="00F6034F"/>
    <w:sectPr w:rsidR="00F6034F">
      <w:type w:val="continuous"/>
      <w:pgSz w:w="12240" w:h="15840"/>
      <w:pgMar w:top="14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9A3A2A"/>
    <w:multiLevelType w:val="hybridMultilevel"/>
    <w:tmpl w:val="F4FAE37C"/>
    <w:lvl w:ilvl="0" w:tplc="AD66A70A">
      <w:start w:val="1"/>
      <w:numFmt w:val="lowerRoman"/>
      <w:lvlText w:val="%1."/>
      <w:lvlJc w:val="left"/>
      <w:pPr>
        <w:ind w:left="294" w:hanging="187"/>
      </w:pPr>
      <w:rPr>
        <w:rFonts w:ascii="Arial MT" w:eastAsia="Arial MT" w:hAnsi="Arial MT" w:cs="Arial MT" w:hint="default"/>
        <w:b w:val="0"/>
        <w:bCs w:val="0"/>
        <w:i w:val="0"/>
        <w:iCs w:val="0"/>
        <w:strike/>
        <w:spacing w:val="0"/>
        <w:w w:val="83"/>
        <w:sz w:val="24"/>
        <w:szCs w:val="24"/>
        <w:lang w:val="en-US" w:eastAsia="en-US" w:bidi="ar-SA"/>
      </w:rPr>
    </w:lvl>
    <w:lvl w:ilvl="1" w:tplc="CA34CBBE">
      <w:numFmt w:val="bullet"/>
      <w:lvlText w:val="•"/>
      <w:lvlJc w:val="left"/>
      <w:pPr>
        <w:ind w:left="838" w:hanging="187"/>
      </w:pPr>
      <w:rPr>
        <w:rFonts w:hint="default"/>
        <w:lang w:val="en-US" w:eastAsia="en-US" w:bidi="ar-SA"/>
      </w:rPr>
    </w:lvl>
    <w:lvl w:ilvl="2" w:tplc="DCF2C3F6">
      <w:numFmt w:val="bullet"/>
      <w:lvlText w:val="•"/>
      <w:lvlJc w:val="left"/>
      <w:pPr>
        <w:ind w:left="1376" w:hanging="187"/>
      </w:pPr>
      <w:rPr>
        <w:rFonts w:hint="default"/>
        <w:lang w:val="en-US" w:eastAsia="en-US" w:bidi="ar-SA"/>
      </w:rPr>
    </w:lvl>
    <w:lvl w:ilvl="3" w:tplc="413AAFBA">
      <w:numFmt w:val="bullet"/>
      <w:lvlText w:val="•"/>
      <w:lvlJc w:val="left"/>
      <w:pPr>
        <w:ind w:left="1915" w:hanging="187"/>
      </w:pPr>
      <w:rPr>
        <w:rFonts w:hint="default"/>
        <w:lang w:val="en-US" w:eastAsia="en-US" w:bidi="ar-SA"/>
      </w:rPr>
    </w:lvl>
    <w:lvl w:ilvl="4" w:tplc="F1EEED5C">
      <w:numFmt w:val="bullet"/>
      <w:lvlText w:val="•"/>
      <w:lvlJc w:val="left"/>
      <w:pPr>
        <w:ind w:left="2453" w:hanging="187"/>
      </w:pPr>
      <w:rPr>
        <w:rFonts w:hint="default"/>
        <w:lang w:val="en-US" w:eastAsia="en-US" w:bidi="ar-SA"/>
      </w:rPr>
    </w:lvl>
    <w:lvl w:ilvl="5" w:tplc="7E8A12B0">
      <w:numFmt w:val="bullet"/>
      <w:lvlText w:val="•"/>
      <w:lvlJc w:val="left"/>
      <w:pPr>
        <w:ind w:left="2992" w:hanging="187"/>
      </w:pPr>
      <w:rPr>
        <w:rFonts w:hint="default"/>
        <w:lang w:val="en-US" w:eastAsia="en-US" w:bidi="ar-SA"/>
      </w:rPr>
    </w:lvl>
    <w:lvl w:ilvl="6" w:tplc="30A6E110">
      <w:numFmt w:val="bullet"/>
      <w:lvlText w:val="•"/>
      <w:lvlJc w:val="left"/>
      <w:pPr>
        <w:ind w:left="3530" w:hanging="187"/>
      </w:pPr>
      <w:rPr>
        <w:rFonts w:hint="default"/>
        <w:lang w:val="en-US" w:eastAsia="en-US" w:bidi="ar-SA"/>
      </w:rPr>
    </w:lvl>
    <w:lvl w:ilvl="7" w:tplc="B77475EE">
      <w:numFmt w:val="bullet"/>
      <w:lvlText w:val="•"/>
      <w:lvlJc w:val="left"/>
      <w:pPr>
        <w:ind w:left="4068" w:hanging="187"/>
      </w:pPr>
      <w:rPr>
        <w:rFonts w:hint="default"/>
        <w:lang w:val="en-US" w:eastAsia="en-US" w:bidi="ar-SA"/>
      </w:rPr>
    </w:lvl>
    <w:lvl w:ilvl="8" w:tplc="AE28C050">
      <w:numFmt w:val="bullet"/>
      <w:lvlText w:val="•"/>
      <w:lvlJc w:val="left"/>
      <w:pPr>
        <w:ind w:left="4607" w:hanging="187"/>
      </w:pPr>
      <w:rPr>
        <w:rFonts w:hint="default"/>
        <w:lang w:val="en-US" w:eastAsia="en-US" w:bidi="ar-SA"/>
      </w:rPr>
    </w:lvl>
  </w:abstractNum>
  <w:abstractNum w:abstractNumId="1" w15:restartNumberingAfterBreak="0">
    <w:nsid w:val="47D73730"/>
    <w:multiLevelType w:val="hybridMultilevel"/>
    <w:tmpl w:val="DC7AEC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52D1"/>
    <w:rsid w:val="007258CC"/>
    <w:rsid w:val="00DC5E3F"/>
    <w:rsid w:val="00DE4B1B"/>
    <w:rsid w:val="00F6034F"/>
    <w:rsid w:val="00F752D1"/>
    <w:rsid w:val="00FA5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8878AD-7C94-4198-BD2C-DE38E7B12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752D1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F752D1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F752D1"/>
    <w:rPr>
      <w:rFonts w:ascii="Arial MT" w:eastAsia="Arial MT" w:hAnsi="Arial MT" w:cs="Arial MT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F752D1"/>
    <w:pPr>
      <w:spacing w:before="81"/>
      <w:ind w:right="360"/>
      <w:jc w:val="center"/>
    </w:pPr>
    <w:rPr>
      <w:rFonts w:ascii="Arial" w:eastAsia="Arial" w:hAnsi="Arial" w:cs="Arial"/>
      <w:b/>
      <w:bCs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752D1"/>
    <w:rPr>
      <w:rFonts w:ascii="Arial" w:eastAsia="Arial" w:hAnsi="Arial" w:cs="Arial"/>
      <w:b/>
      <w:bCs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F752D1"/>
    <w:pPr>
      <w:ind w:left="107"/>
    </w:pPr>
  </w:style>
  <w:style w:type="character" w:styleId="Hyperlink">
    <w:name w:val="Hyperlink"/>
    <w:basedOn w:val="DefaultParagraphFont"/>
    <w:uiPriority w:val="99"/>
    <w:unhideWhenUsed/>
    <w:rsid w:val="00F752D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vinoth</dc:creator>
  <cp:keywords/>
  <dc:description/>
  <cp:lastModifiedBy>vinoth</cp:lastModifiedBy>
  <cp:revision>2</cp:revision>
  <dcterms:created xsi:type="dcterms:W3CDTF">2026-09-26T10:33:00Z</dcterms:created>
  <dcterms:modified xsi:type="dcterms:W3CDTF">2026-09-26T10:33:00Z</dcterms:modified>
</cp:coreProperties>
</file>