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82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FORM 2</w:t>
              <w:br/>
              <w:t>THE PATENTS ACT 1970</w:t>
              <w:br/>
              <w:t>(39 of 1970)</w:t>
              <w:br/>
              <w:t>&amp;</w:t>
              <w:br/>
              <w:t>THE PATENTS (AMENDMENT) RULES, 2006</w:t>
              <w:br/>
              <w:t>COMPLETE SPECIFICATION</w:t>
              <w:br/>
              <w:t>(See section 10 and rule 13)</w:t>
            </w:r>
          </w:p>
        </w:tc>
      </w:tr>
      <w:tr>
        <w:tc>
          <w:tcPr>
            <w:tcW w:type="dxa" w:w="8271"/>
          </w:tcPr>
          <w:p>
            <w:r>
              <w:rPr>
                <w:rFonts w:ascii="Times New Roman" w:hAnsi="Times New Roman"/>
                <w:b/>
                <w:sz w:val="22"/>
              </w:rPr>
              <w:t>1. TITLE OF THE INVENTION:</w:t>
              <w:br/>
            </w:r>
            <w:r>
              <w:rPr>
                <w:rFonts w:ascii="Times New Roman" w:hAnsi="Times New Roman"/>
                <w:b/>
                <w:sz w:val="22"/>
              </w:rPr>
              <w:t>A REAL-TIME VISION-BASED DUAL-HAND SIGN LANGUAGE RECOGNITION SYSTEM USING GEOMETRIC LANDMARKS AND MULTI-LAYER PERCEPTRON</w:t>
            </w:r>
          </w:p>
        </w:tc>
      </w:tr>
      <w:tr>
        <w:tc>
          <w:tcPr>
            <w:tcW w:type="dxa" w:w="8271"/>
          </w:tcPr>
          <w:p>
            <w:r>
              <w:rPr>
                <w:rFonts w:ascii="Times New Roman" w:hAnsi="Times New Roman"/>
                <w:b/>
                <w:sz w:val="22"/>
              </w:rPr>
              <w:t>2. APPLICANTS:</w:t>
              <w:br/>
            </w:r>
            <w:r>
              <w:rPr>
                <w:rFonts w:ascii="Times New Roman" w:hAnsi="Times New Roman"/>
                <w:sz w:val="22"/>
              </w:rPr>
              <w:t>Bannari Amman Institute of Technology, Sathyamangalam, Erode, Tamil Nadu, India – 638401.</w:t>
            </w:r>
          </w:p>
        </w:tc>
      </w:tr>
      <w:tr>
        <w:tc>
          <w:tcPr>
            <w:tcW w:type="dxa" w:w="8271"/>
          </w:tcPr>
          <w:p>
            <w:r>
              <w:rPr>
                <w:rFonts w:ascii="Times New Roman" w:hAnsi="Times New Roman"/>
                <w:b/>
                <w:sz w:val="22"/>
              </w:rPr>
              <w:t>3. PREAMBLE TO THE DESCRIPTION</w:t>
            </w:r>
          </w:p>
        </w:tc>
      </w:tr>
      <w:tr>
        <w:tc>
          <w:tcPr>
            <w:tcW w:type="dxa" w:w="8271"/>
          </w:tcPr>
          <w:p>
            <w:r>
              <w:rPr>
                <w:rFonts w:ascii="Times New Roman" w:hAnsi="Times New Roman"/>
                <w:b/>
                <w:sz w:val="22"/>
              </w:rPr>
              <w:t>COMPLETE</w:t>
              <w:br/>
            </w:r>
            <w:r>
              <w:rPr>
                <w:rFonts w:ascii="Times New Roman" w:hAnsi="Times New Roman"/>
                <w:sz w:val="22"/>
              </w:rPr>
              <w:t>The following specification particularly describes the invention and the manner in which it is to be performed.</w:t>
            </w:r>
          </w:p>
        </w:tc>
      </w:tr>
    </w:tbl>
    <w:sectPr w:rsidR="00FC693F" w:rsidRPr="0006063C" w:rsidSect="00034616">
      <w:pgSz w:w="12240" w:h="15840"/>
      <w:pgMar w:top="2268" w:right="1701" w:bottom="1701" w:left="2268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