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HIPAA Security Risk Assessment &amp; Penetration Testing Report</w:t>
      </w:r>
    </w:p>
    <w:p>
      <w:r>
        <w:rPr>
          <w:i/>
        </w:rPr>
        <w:t>Sample / Demonstration Report</w:t>
      </w:r>
    </w:p>
    <w:p>
      <w:r>
        <w:rPr>
          <w:sz w:val="22"/>
        </w:rPr>
        <w:t>Client: Sample Early-Stage Healthcare SaaS Platform</w:t>
      </w:r>
    </w:p>
    <w:p>
      <w:r>
        <w:rPr>
          <w:sz w:val="22"/>
        </w:rPr>
        <w:t>Assessment Type: HIPAA Technical Safeguards Review &amp; Application Penetration Test</w:t>
      </w:r>
    </w:p>
    <w:p>
      <w:r>
        <w:rPr>
          <w:sz w:val="22"/>
        </w:rPr>
        <w:t>Assessment Period: 5 Business Days</w:t>
      </w:r>
    </w:p>
    <w:p>
      <w:r>
        <w:rPr>
          <w:sz w:val="22"/>
        </w:rPr>
        <w:t>Environment Tested: Production-like Staging Environment</w:t>
      </w:r>
    </w:p>
    <w:p>
      <w:r>
        <w:rPr>
          <w:sz w:val="22"/>
        </w:rPr>
        <w:t>Prepared by: Cybersecurity Analyst &amp; Penetration Tester</w:t>
      </w:r>
    </w:p>
    <w:p>
      <w:pPr>
        <w:pStyle w:val="Heading1"/>
      </w:pPr>
      <w:r>
        <w:rPr>
          <w:sz w:val="28"/>
        </w:rPr>
        <w:t>1. Executive Summary</w:t>
      </w:r>
    </w:p>
    <w:p>
      <w:r>
        <w:rPr>
          <w:sz w:val="22"/>
        </w:rPr>
        <w:t>This assessment evaluated the application’s exposure to security risks relevant to the HIPAA Security Rule (45 CFR §164.312 – Technical Safeguards). The review focused on how electronic Protected Health Information (ePHI) is accessed, transmitted, stored, and monitored within the platform.</w:t>
        <w:br/>
        <w:br/>
        <w:t>The objective of this engagement was to identify real-world security weaknesses that could lead to unauthorized access, data exposure, or compliance findings, rather than performing a checklist-only compliance review.</w:t>
      </w:r>
    </w:p>
    <w:p>
      <w:r>
        <w:rPr>
          <w:sz w:val="22"/>
        </w:rPr>
        <w:t>Overall Risk Rating: Medium</w:t>
      </w:r>
    </w:p>
    <w:p>
      <w:pPr>
        <w:pStyle w:val="Heading1"/>
      </w:pPr>
      <w:r>
        <w:rPr>
          <w:sz w:val="28"/>
        </w:rPr>
        <w:t>2. Scope of Assessment</w:t>
      </w:r>
    </w:p>
    <w:p>
      <w:r>
        <w:rPr>
          <w:sz w:val="22"/>
        </w:rPr>
        <w:t>In Scope:</w:t>
        <w:br/>
        <w:t>- Authentication and session management</w:t>
        <w:br/>
        <w:t>- Role-based access control (RBAC)</w:t>
        <w:br/>
        <w:t>- API authorization and exposure</w:t>
        <w:br/>
        <w:t>- ePHI data access paths</w:t>
        <w:br/>
        <w:t>- Transport security (TLS)</w:t>
        <w:br/>
        <w:t>- Audit logging and monitoring</w:t>
        <w:br/>
        <w:t>- Incident detection readiness</w:t>
        <w:br/>
        <w:br/>
        <w:t>Out of Scope:</w:t>
        <w:br/>
        <w:t>- Physical safeguards</w:t>
        <w:br/>
        <w:t>- Administrative policies and workforce training</w:t>
        <w:br/>
        <w:t>- Third-party compliance documentation and vendor audits</w:t>
      </w:r>
    </w:p>
    <w:p>
      <w:pPr>
        <w:pStyle w:val="Heading1"/>
      </w:pPr>
      <w:r>
        <w:rPr>
          <w:sz w:val="28"/>
        </w:rPr>
        <w:t>3. Methodology</w:t>
      </w:r>
    </w:p>
    <w:p>
      <w:r>
        <w:rPr>
          <w:sz w:val="22"/>
        </w:rPr>
        <w:t>The assessment combined manual penetration testing, configuration review, and threat modeling aligned with HIPAA technical safeguard requirements. Testing activities were conducted in a controlled manner to avoid service disruption.</w:t>
        <w:br/>
        <w:br/>
        <w:t>Techniques included manual request manipulation, authorization testing, session analysis, API endpoint enumeration, secure header validation, and logging and alerting review.</w:t>
      </w:r>
    </w:p>
    <w:p>
      <w:pPr>
        <w:pStyle w:val="Heading1"/>
      </w:pPr>
      <w:r>
        <w:rPr>
          <w:sz w:val="28"/>
        </w:rPr>
        <w:t>4. Findings Summary</w:t>
      </w:r>
    </w:p>
    <w:p>
      <w:r>
        <w:rPr>
          <w:sz w:val="22"/>
        </w:rPr>
        <w:t>Severity Overview:</w:t>
        <w:br/>
        <w:t>- High: 1 finding</w:t>
        <w:br/>
        <w:t>- Medium: 2 findings</w:t>
        <w:br/>
        <w:t>- Low: 2 findings</w:t>
      </w:r>
    </w:p>
    <w:p>
      <w:pPr>
        <w:pStyle w:val="Heading1"/>
      </w:pPr>
      <w:r>
        <w:rPr>
          <w:sz w:val="28"/>
        </w:rPr>
        <w:t>5. Detailed Findings</w:t>
      </w:r>
    </w:p>
    <w:p>
      <w:r>
        <w:rPr>
          <w:sz w:val="22"/>
        </w:rPr>
        <w:t>Finding 1: Inconsistent Server-Side Authorization Enforcement</w:t>
        <w:br/>
        <w:t>Severity: High</w:t>
        <w:br/>
        <w:br/>
        <w:t>Description:</w:t>
        <w:br/>
        <w:t>Certain backend API endpoints relied on frontend controls to restrict access to sensitive resources. Server-side role validation was not consistently enforced.</w:t>
        <w:br/>
        <w:br/>
        <w:t>Risk:</w:t>
        <w:br/>
        <w:t>An authenticated user could potentially access ePHI outside of their assigned role, resulting in unauthorized disclosure.</w:t>
        <w:br/>
        <w:br/>
        <w:t>Recommendation:</w:t>
        <w:br/>
        <w:t>- Enforce authorization checks on all backend endpoints</w:t>
        <w:br/>
        <w:t>- Apply least-privilege access principles</w:t>
        <w:br/>
        <w:t>- Add automated authorization testing to CI/CD pipelines</w:t>
        <w:br/>
        <w:br/>
        <w:t>HIPAA Mapping:</w:t>
        <w:br/>
        <w:t>- §164.312(a)(1) Access Control</w:t>
        <w:br/>
        <w:t>- §164.312(a)(4) Access Authorization</w:t>
      </w:r>
    </w:p>
    <w:p>
      <w:r>
        <w:rPr>
          <w:sz w:val="22"/>
        </w:rPr>
        <w:t>Finding 2: Limited Audit Logging for ePHI Access</w:t>
        <w:br/>
        <w:t>Severity: Medium</w:t>
        <w:br/>
        <w:br/>
        <w:t>Description:</w:t>
        <w:br/>
        <w:t>While authentication events were logged, read access to patient records was not consistently captured.</w:t>
        <w:br/>
        <w:br/>
        <w:t>Risk:</w:t>
        <w:br/>
        <w:t>Incomplete audit trails may hinder breach detection and investigation.</w:t>
        <w:br/>
        <w:br/>
        <w:t>Recommendation:</w:t>
        <w:br/>
        <w:t>- Log all read and write access to ePHI</w:t>
        <w:br/>
        <w:t>- Include user ID, timestamp, IP address, and action</w:t>
        <w:br/>
        <w:br/>
        <w:t>HIPAA Mapping:</w:t>
        <w:br/>
        <w:t>- §164.312(b) Audit Controls</w:t>
      </w:r>
    </w:p>
    <w:p>
      <w:r>
        <w:rPr>
          <w:sz w:val="22"/>
        </w:rPr>
        <w:t>Finding 3: Active Sessions Not Invalidated After Password Change</w:t>
        <w:br/>
        <w:t>Severity: Medium</w:t>
        <w:br/>
        <w:br/>
        <w:t>Description:</w:t>
        <w:br/>
        <w:t>Existing sessions remained active after password changes.</w:t>
        <w:br/>
        <w:br/>
        <w:t>Risk:</w:t>
        <w:br/>
        <w:t>Compromised session tokens may remain valid after credential resets.</w:t>
        <w:br/>
        <w:br/>
        <w:t>Recommendation:</w:t>
        <w:br/>
        <w:t>- Invalidate all sessions on password change</w:t>
        <w:br/>
        <w:t>- Rotate tokens on role or privilege updates</w:t>
        <w:br/>
        <w:br/>
        <w:t>HIPAA Mapping:</w:t>
        <w:br/>
        <w:t>- §164.312(d) Person or Entity Authentication</w:t>
      </w:r>
    </w:p>
    <w:p>
      <w:r>
        <w:rPr>
          <w:sz w:val="22"/>
        </w:rPr>
        <w:t>Finding 4: Missing HTTP Security Headers</w:t>
        <w:br/>
        <w:t>Severity: Low</w:t>
        <w:br/>
        <w:br/>
        <w:t>Description:</w:t>
        <w:br/>
        <w:t>Standard HTTP security headers were not fully configured.</w:t>
        <w:br/>
        <w:br/>
        <w:t>Recommendation:</w:t>
        <w:br/>
        <w:t>- Implement Content-Security-Policy, X-Frame-Options, and related headers</w:t>
        <w:br/>
        <w:br/>
        <w:t>HIPAA Mapping:</w:t>
        <w:br/>
        <w:t>- §164.312(c)(1) Integrity Controls</w:t>
      </w:r>
    </w:p>
    <w:p>
      <w:r>
        <w:rPr>
          <w:sz w:val="22"/>
        </w:rPr>
        <w:t>Finding 5: Limited Security Alerting</w:t>
        <w:br/>
        <w:t>Severity: Low</w:t>
        <w:br/>
        <w:br/>
        <w:t>Description:</w:t>
        <w:br/>
        <w:t>Security logs were generated, but alert thresholds were not defined.</w:t>
        <w:br/>
        <w:br/>
        <w:t>Recommendation:</w:t>
        <w:br/>
        <w:t>- Configure alerts for failed logins, privilege changes, and bulk access</w:t>
        <w:br/>
        <w:br/>
        <w:t>HIPAA Mapping:</w:t>
        <w:br/>
        <w:t>- §164.308(a)(6) Security Incident Procedures</w:t>
      </w:r>
    </w:p>
    <w:p>
      <w:pPr>
        <w:pStyle w:val="Heading1"/>
      </w:pPr>
      <w:r>
        <w:rPr>
          <w:sz w:val="28"/>
        </w:rPr>
        <w:t>6. Positive Observations</w:t>
      </w:r>
    </w:p>
    <w:p>
      <w:r>
        <w:rPr>
          <w:sz w:val="22"/>
        </w:rPr>
        <w:t>- TLS enforced across all endpoints</w:t>
        <w:br/>
        <w:t>- Secure password hashing observed</w:t>
        <w:br/>
        <w:t>- No critical injection vulnerabilities identified</w:t>
        <w:br/>
        <w:t>- Baseline cloud security best practices followed</w:t>
      </w:r>
    </w:p>
    <w:p>
      <w:pPr>
        <w:pStyle w:val="Heading1"/>
      </w:pPr>
      <w:r>
        <w:rPr>
          <w:sz w:val="28"/>
        </w:rPr>
        <w:t>7. Recommended Remediation Timeline</w:t>
      </w:r>
    </w:p>
    <w:p>
      <w:r>
        <w:rPr>
          <w:sz w:val="22"/>
        </w:rPr>
        <w:t>- High priority findings: 7–14 days</w:t>
        <w:br/>
        <w:t>- Medium priority findings: 14–30 days</w:t>
        <w:br/>
        <w:t>- Low priority findings: 30–60 days</w:t>
      </w:r>
    </w:p>
    <w:p>
      <w:pPr>
        <w:pStyle w:val="Heading1"/>
      </w:pPr>
      <w:r>
        <w:rPr>
          <w:sz w:val="28"/>
        </w:rPr>
        <w:t>8. Conclusion</w:t>
      </w:r>
    </w:p>
    <w:p>
      <w:r>
        <w:rPr>
          <w:sz w:val="22"/>
        </w:rPr>
        <w:t>The platform demonstrates a solid foundation for HIPAA alignment at its current stage. Addressing the identified issues will significantly reduce the likelihood of unauthorized ePHI access and improve audit readiness.</w:t>
      </w:r>
    </w:p>
    <w:p>
      <w:pPr>
        <w:pStyle w:val="Heading1"/>
      </w:pPr>
      <w:r>
        <w:rPr>
          <w:sz w:val="28"/>
        </w:rPr>
        <w:t>9. Disclaimer</w:t>
      </w:r>
    </w:p>
    <w:p>
      <w:r>
        <w:rPr>
          <w:sz w:val="22"/>
        </w:rPr>
        <w:t>This document is a sample demonstration report created solely to illustrate assessment methodology, reporting style, and HIPAA safeguard mapping. No real client, system, or patient data was involved.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