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Embedded Images</w:t>
      </w:r>
    </w:p>
    <w:p>
      <w:r>
        <w:t xml:space="preserve">Each paragraph below embeds one image format with alt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logo.png" descr="Company logo in PNG 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 descr="Company logo in PNG format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2" name="photo.jpeg" descr="Office photograph in JPEG 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hoto.jpeg" descr="Office photograph in JPEG format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3" name="icon.gif" descr="Status icon in GIF 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con.gif" descr="Status icon in GIF forma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4" name="badge.svg" descr="Certification badge in SVG 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badge.svg" descr="Certification badge in SVG forma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 image inside a table cell: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c>
          <w:p>
            <w:r>
              <w:rPr>
                <w:b/>
              </w:rPr>
              <w:t xml:space="preserve">Preview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</w:tr>
      <w:tr>
        <w:tc>
          <w:p>
            <w:r>
              <w:drawing>
                <wp:inline distT="0" distB="0" distL="0" distR="0">
                  <wp:extent cx="914400" cy="914400"/>
                  <wp:effectExtent l="0" t="0" r="0" b="0"/>
                  <wp:docPr id="5" name="logo.png" descr="Company logo repeated in a table ce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logo.png" descr="Company logo repeated in a table cel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t xml:space="preserve">The same relationship is referenced twice.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photo.jpeg"/><Relationship Id="rId3" Type="http://schemas.openxmlformats.org/officeDocument/2006/relationships/image" Target="media/icon.gif"/><Relationship Id="rId4" Type="http://schemas.openxmlformats.org/officeDocument/2006/relationships/image" Target="media/badge.svg"/></Relationships>
</file>