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b/>
          <w:sz w:val="44"/>
        </w:rPr>
        <w:t>PDF Extraction Benchmark Report</w:t>
      </w:r>
    </w:p>
    <w:p>
      <w:pPr>
        <w:spacing w:after="360"/>
        <w:jc w:val="center"/>
      </w:pPr>
      <w:r>
        <w:rPr>
          <w:i/>
          <w:sz w:val="30"/>
        </w:rPr>
        <w:t>Evaluating Open-Source Alternatives to AWS Textract</w:t>
      </w:r>
    </w:p>
    <w:p/>
    <w:p>
      <w:pPr>
        <w:jc w:val="center"/>
      </w:pPr>
      <w:r>
        <w:rPr>
          <w:b/>
        </w:rPr>
        <w:t xml:space="preserve">Project: </w:t>
      </w:r>
      <w:r>
        <w:t>PDF Extraction Tool Evaluation &amp; Proof of Concept</w:t>
      </w:r>
    </w:p>
    <w:p>
      <w:pPr>
        <w:jc w:val="center"/>
      </w:pPr>
      <w:r>
        <w:rPr>
          <w:b/>
        </w:rPr>
        <w:t xml:space="preserve">Author: </w:t>
      </w:r>
      <w:r>
        <w:t>Yug Agrawal</w:t>
      </w:r>
    </w:p>
    <w:p>
      <w:pPr>
        <w:jc w:val="center"/>
      </w:pPr>
      <w:r>
        <w:rPr>
          <w:b/>
        </w:rPr>
        <w:t xml:space="preserve">Supervisor: </w:t>
      </w:r>
      <w:r>
        <w:t>Tarun Shah</w:t>
      </w:r>
    </w:p>
    <w:p>
      <w:pPr>
        <w:jc w:val="center"/>
      </w:pPr>
      <w:r>
        <w:rPr>
          <w:b/>
        </w:rPr>
        <w:t xml:space="preserve">Duration: </w:t>
      </w:r>
      <w:r>
        <w:t>4 weeks (started 2026-05-25)</w:t>
      </w:r>
    </w:p>
    <w:p>
      <w:pPr>
        <w:jc w:val="center"/>
      </w:pPr>
      <w:r>
        <w:rPr>
          <w:b/>
        </w:rPr>
        <w:t xml:space="preserve">Document type: </w:t>
      </w:r>
      <w:r>
        <w:t>Internship Final Report</w:t>
      </w:r>
    </w:p>
    <w:p>
      <w:r>
        <w:br w:type="page"/>
      </w:r>
    </w:p>
    <w:p>
      <w:pPr>
        <w:pStyle w:val="Heading1"/>
      </w:pPr>
      <w:r>
        <w:t>Table of Contents</w:t>
      </w:r>
    </w:p>
    <w:p>
      <w:r/>
      <w:r>
        <w:fldChar w:fldCharType="begin"/>
      </w:r>
      <w:r>
        <w:instrText xml:space="preserve">TOC \o "1-2" \h \z \u</w:instrText>
      </w:r>
      <w:r>
        <w:fldChar w:fldCharType="separate"/>
      </w:r>
      <w:r>
        <w:t>Right-click and select Update Field to populate this table of contents.</w:t>
      </w:r>
      <w:r>
        <w:fldChar w:fldCharType="end"/>
      </w:r>
    </w:p>
    <w:p>
      <w:r>
        <w:br w:type="page"/>
      </w:r>
    </w:p>
    <w:p>
      <w:r>
        <w:br w:type="page"/>
      </w:r>
    </w:p>
    <w:p>
      <w:pPr>
        <w:pStyle w:val="Heading1"/>
      </w:pPr>
      <w:r>
        <w:t>1. Executive Summary</w:t>
      </w:r>
    </w:p>
    <w:p>
      <w:pPr>
        <w:pStyle w:val="Heading2"/>
      </w:pPr>
      <w:r>
        <w:t>Objective</w:t>
      </w:r>
    </w:p>
    <w:p>
      <w:r>
        <w:rPr>
          <w:b w:val="0"/>
          <w:i w:val="0"/>
        </w:rPr>
        <w:t>The company's document-processing pipeline currently relies on AWS Textract for all OCR — invoices, contracts, forms with tables, and scanned receipts. Textract is functional but expensive at scale (per-page billing) and adds synchronous latency to multi-page documents. This project evaluated open-source alternatives that can match Textract's coverage at a fraction of the cost, and delivered a working proof-of-concept that routes documents to the best-fit extractor automatically.</w:t>
      </w:r>
    </w:p>
    <w:p>
      <w:pPr>
        <w:pStyle w:val="Heading2"/>
      </w:pPr>
      <w:r>
        <w:t>Evaluated Extractors</w:t>
      </w:r>
    </w:p>
    <w:p>
      <w:r>
        <w:rPr>
          <w:b w:val="0"/>
          <w:i w:val="0"/>
        </w:rPr>
        <w:t xml:space="preserve">Five open-source tools were implemented as production-shaped adapters behind a shared </w:t>
      </w:r>
      <w:r>
        <w:rPr>
          <w:rFonts w:ascii="Consolas" w:hAnsi="Consolas"/>
          <w:b w:val="0"/>
          <w:i w:val="0"/>
        </w:rPr>
        <w:t>BaseExtractor</w:t>
      </w:r>
      <w:r>
        <w:rPr>
          <w:b w:val="0"/>
          <w:i w:val="0"/>
        </w:rPr>
        <w:t xml:space="preserve"> interface: </w:t>
      </w:r>
      <w:r>
        <w:rPr>
          <w:b/>
          <w:i w:val="0"/>
        </w:rPr>
        <w:t>PyMuPDF</w:t>
      </w:r>
      <w:r>
        <w:rPr>
          <w:b w:val="0"/>
          <w:i w:val="0"/>
        </w:rPr>
        <w:t xml:space="preserve">, </w:t>
      </w:r>
      <w:r>
        <w:rPr>
          <w:b/>
          <w:i w:val="0"/>
        </w:rPr>
        <w:t>OpenDataLoader</w:t>
      </w:r>
      <w:r>
        <w:rPr>
          <w:b w:val="0"/>
          <w:i w:val="0"/>
        </w:rPr>
        <w:t xml:space="preserve">, </w:t>
      </w:r>
      <w:r>
        <w:rPr>
          <w:b/>
          <w:i w:val="0"/>
        </w:rPr>
        <w:t>Tesseract</w:t>
      </w:r>
      <w:r>
        <w:rPr>
          <w:b w:val="0"/>
          <w:i w:val="0"/>
        </w:rPr>
        <w:t xml:space="preserve">, </w:t>
      </w:r>
      <w:r>
        <w:rPr>
          <w:b/>
          <w:i w:val="0"/>
        </w:rPr>
        <w:t>PaddleOCR</w:t>
      </w:r>
      <w:r>
        <w:rPr>
          <w:b w:val="0"/>
          <w:i w:val="0"/>
        </w:rPr>
        <w:t xml:space="preserve">, and </w:t>
      </w:r>
      <w:r>
        <w:rPr>
          <w:b/>
          <w:i w:val="0"/>
        </w:rPr>
        <w:t>Docling</w:t>
      </w:r>
      <w:r>
        <w:rPr>
          <w:b w:val="0"/>
          <w:i w:val="0"/>
        </w:rPr>
        <w:t xml:space="preserve">. Three additional candidates (Marker, Surya OCR, Unstructured.io) were investigated and rejected before implementation — see </w:t>
      </w:r>
      <w:r>
        <w:rPr>
          <w:rFonts w:ascii="Consolas" w:hAnsi="Consolas"/>
          <w:b w:val="0"/>
          <w:i w:val="0"/>
        </w:rPr>
        <w:t>docs/rejected_tools.md</w:t>
      </w:r>
      <w:r>
        <w:rPr>
          <w:b w:val="0"/>
          <w:i w:val="0"/>
        </w:rPr>
        <w:t xml:space="preserve"> for the reasoning.</w:t>
      </w:r>
    </w:p>
    <w:p>
      <w:pPr>
        <w:pStyle w:val="Heading2"/>
      </w:pPr>
      <w:r>
        <w:t>Datasets</w:t>
      </w:r>
    </w:p>
    <w:p>
      <w:r>
        <w:rPr>
          <w:b w:val="0"/>
          <w:i w:val="0"/>
        </w:rPr>
        <w:t>Four benchmark datasets were used, all sourced from public data:</w:t>
      </w:r>
    </w:p>
    <w:tbl>
      <w:tblPr>
        <w:tblStyle w:val="LightGrid-Accent1"/>
        <w:tblW w:type="auto" w:w="0"/>
        <w:jc w:val="center"/>
        <w:tblLook w:firstColumn="1" w:firstRow="1" w:lastColumn="0" w:lastRow="0" w:noHBand="0" w:noVBand="1" w:val="04A0"/>
      </w:tblPr>
      <w:tblGrid>
        <w:gridCol w:w="2340"/>
        <w:gridCol w:w="2340"/>
        <w:gridCol w:w="2340"/>
        <w:gridCol w:w="2340"/>
      </w:tblGrid>
      <w:tr>
        <w:trPr>
          <w:cantSplit/>
        </w:trPr>
        <w:tc>
          <w:tcPr>
            <w:tcW w:type="dxa" w:w="2340"/>
          </w:tcPr>
          <w:p>
            <w:r/>
            <w:r>
              <w:rPr>
                <w:b/>
                <w:i w:val="0"/>
                <w:sz w:val="19"/>
              </w:rPr>
              <w:t>Dataset</w:t>
            </w:r>
          </w:p>
        </w:tc>
        <w:tc>
          <w:tcPr>
            <w:tcW w:type="dxa" w:w="2340"/>
          </w:tcPr>
          <w:p>
            <w:r/>
            <w:r>
              <w:rPr>
                <w:b/>
                <w:i w:val="0"/>
                <w:sz w:val="19"/>
              </w:rPr>
              <w:t>Documents</w:t>
            </w:r>
          </w:p>
        </w:tc>
        <w:tc>
          <w:tcPr>
            <w:tcW w:type="dxa" w:w="2340"/>
          </w:tcPr>
          <w:p>
            <w:r/>
            <w:r>
              <w:rPr>
                <w:b/>
                <w:i w:val="0"/>
                <w:sz w:val="19"/>
              </w:rPr>
              <w:t>Type</w:t>
            </w:r>
          </w:p>
        </w:tc>
        <w:tc>
          <w:tcPr>
            <w:tcW w:type="dxa" w:w="2340"/>
          </w:tcPr>
          <w:p>
            <w:r/>
            <w:r>
              <w:rPr>
                <w:b/>
                <w:i w:val="0"/>
                <w:sz w:val="19"/>
              </w:rPr>
              <w:t>Ground truth</w:t>
            </w:r>
          </w:p>
        </w:tc>
      </w:tr>
      <w:tr>
        <w:trPr>
          <w:cantSplit/>
        </w:trPr>
        <w:tc>
          <w:tcPr>
            <w:tcW w:type="dxa" w:w="2340"/>
          </w:tcPr>
          <w:p>
            <w:r/>
            <w:r>
              <w:rPr>
                <w:b w:val="0"/>
                <w:i w:val="0"/>
                <w:sz w:val="19"/>
              </w:rPr>
              <w:t>FUNSD</w:t>
            </w:r>
          </w:p>
        </w:tc>
        <w:tc>
          <w:tcPr>
            <w:tcW w:type="dxa" w:w="2340"/>
          </w:tcPr>
          <w:p>
            <w:r/>
            <w:r>
              <w:rPr>
                <w:b w:val="0"/>
                <w:i w:val="0"/>
                <w:sz w:val="19"/>
              </w:rPr>
              <w:t>20 (curated)</w:t>
            </w:r>
          </w:p>
        </w:tc>
        <w:tc>
          <w:tcPr>
            <w:tcW w:type="dxa" w:w="2340"/>
          </w:tcPr>
          <w:p>
            <w:r/>
            <w:r>
              <w:rPr>
                <w:b w:val="0"/>
                <w:i w:val="0"/>
                <w:sz w:val="19"/>
              </w:rPr>
              <w:t>Scanned forms</w:t>
            </w:r>
          </w:p>
        </w:tc>
        <w:tc>
          <w:tcPr>
            <w:tcW w:type="dxa" w:w="2340"/>
          </w:tcPr>
          <w:p>
            <w:r/>
            <w:r>
              <w:rPr>
                <w:b w:val="0"/>
                <w:i w:val="0"/>
                <w:sz w:val="19"/>
              </w:rPr>
              <w:t>Text annotations (CER/WER/F1)</w:t>
            </w:r>
          </w:p>
        </w:tc>
      </w:tr>
      <w:tr>
        <w:trPr>
          <w:cantSplit/>
        </w:trPr>
        <w:tc>
          <w:tcPr>
            <w:tcW w:type="dxa" w:w="2340"/>
          </w:tcPr>
          <w:p>
            <w:r/>
            <w:r>
              <w:rPr>
                <w:b w:val="0"/>
                <w:i w:val="0"/>
                <w:sz w:val="19"/>
              </w:rPr>
              <w:t>RVL-CDIP</w:t>
            </w:r>
          </w:p>
        </w:tc>
        <w:tc>
          <w:tcPr>
            <w:tcW w:type="dxa" w:w="2340"/>
          </w:tcPr>
          <w:p>
            <w:r/>
            <w:r>
              <w:rPr>
                <w:b w:val="0"/>
                <w:i w:val="0"/>
                <w:sz w:val="19"/>
              </w:rPr>
              <w:t>20 (curated)</w:t>
            </w:r>
          </w:p>
        </w:tc>
        <w:tc>
          <w:tcPr>
            <w:tcW w:type="dxa" w:w="2340"/>
          </w:tcPr>
          <w:p>
            <w:r/>
            <w:r>
              <w:rPr>
                <w:b w:val="0"/>
                <w:i w:val="0"/>
                <w:sz w:val="19"/>
              </w:rPr>
              <w:t>Scanned business documents, 10 categories</w:t>
            </w:r>
          </w:p>
        </w:tc>
        <w:tc>
          <w:tcPr>
            <w:tcW w:type="dxa" w:w="2340"/>
          </w:tcPr>
          <w:p>
            <w:r/>
            <w:r>
              <w:rPr>
                <w:b w:val="0"/>
                <w:i w:val="0"/>
                <w:sz w:val="19"/>
              </w:rPr>
              <w:t>Category labels only (no text GT)</w:t>
            </w:r>
          </w:p>
        </w:tc>
      </w:tr>
      <w:tr>
        <w:trPr>
          <w:cantSplit/>
        </w:trPr>
        <w:tc>
          <w:tcPr>
            <w:tcW w:type="dxa" w:w="2340"/>
          </w:tcPr>
          <w:p>
            <w:r/>
            <w:r>
              <w:rPr>
                <w:b w:val="0"/>
                <w:i w:val="0"/>
                <w:sz w:val="19"/>
              </w:rPr>
              <w:t>SROIE</w:t>
            </w:r>
          </w:p>
        </w:tc>
        <w:tc>
          <w:tcPr>
            <w:tcW w:type="dxa" w:w="2340"/>
          </w:tcPr>
          <w:p>
            <w:r/>
            <w:r>
              <w:rPr>
                <w:b w:val="0"/>
                <w:i w:val="0"/>
                <w:sz w:val="19"/>
              </w:rPr>
              <w:t>20 (curated)</w:t>
            </w:r>
          </w:p>
        </w:tc>
        <w:tc>
          <w:tcPr>
            <w:tcW w:type="dxa" w:w="2340"/>
          </w:tcPr>
          <w:p>
            <w:r/>
            <w:r>
              <w:rPr>
                <w:b w:val="0"/>
                <w:i w:val="0"/>
                <w:sz w:val="19"/>
              </w:rPr>
              <w:t>Scanned receipts</w:t>
            </w:r>
          </w:p>
        </w:tc>
        <w:tc>
          <w:tcPr>
            <w:tcW w:type="dxa" w:w="2340"/>
          </w:tcPr>
          <w:p>
            <w:r/>
            <w:r>
              <w:rPr>
                <w:b w:val="0"/>
                <w:i w:val="0"/>
                <w:sz w:val="19"/>
              </w:rPr>
              <w:t>ICDAR box-transcription text (CER/WER/F1)</w:t>
            </w:r>
          </w:p>
        </w:tc>
      </w:tr>
      <w:tr>
        <w:trPr>
          <w:cantSplit/>
        </w:trPr>
        <w:tc>
          <w:tcPr>
            <w:tcW w:type="dxa" w:w="2340"/>
          </w:tcPr>
          <w:p>
            <w:r/>
            <w:r>
              <w:rPr>
                <w:b w:val="0"/>
                <w:i w:val="0"/>
                <w:sz w:val="19"/>
              </w:rPr>
              <w:t>PAN Card</w:t>
            </w:r>
          </w:p>
        </w:tc>
        <w:tc>
          <w:tcPr>
            <w:tcW w:type="dxa" w:w="2340"/>
          </w:tcPr>
          <w:p>
            <w:r/>
            <w:r>
              <w:rPr>
                <w:b w:val="0"/>
                <w:i w:val="0"/>
                <w:sz w:val="19"/>
              </w:rPr>
              <w:t>20 (qualitative)</w:t>
            </w:r>
          </w:p>
        </w:tc>
        <w:tc>
          <w:tcPr>
            <w:tcW w:type="dxa" w:w="2340"/>
          </w:tcPr>
          <w:p>
            <w:r/>
            <w:r>
              <w:rPr>
                <w:b w:val="0"/>
                <w:i w:val="0"/>
                <w:sz w:val="19"/>
              </w:rPr>
              <w:t>Photographed identity cards</w:t>
            </w:r>
          </w:p>
        </w:tc>
        <w:tc>
          <w:tcPr>
            <w:tcW w:type="dxa" w:w="2340"/>
          </w:tcPr>
          <w:p>
            <w:r/>
            <w:r>
              <w:rPr>
                <w:b w:val="0"/>
                <w:i w:val="0"/>
                <w:sz w:val="19"/>
              </w:rPr>
              <w:t>None — qualitative 1–5 scoring</w:t>
            </w:r>
          </w:p>
        </w:tc>
      </w:tr>
    </w:tbl>
    <w:p>
      <w:pPr>
        <w:jc w:val="center"/>
      </w:pPr>
      <w:r>
        <w:rPr>
          <w:i/>
          <w:sz w:val="18"/>
        </w:rPr>
        <w:t>Table 1</w:t>
      </w:r>
    </w:p>
    <w:p>
      <w:pPr>
        <w:pStyle w:val="Heading2"/>
      </w:pPr>
      <w:r>
        <w:t>Key Findings</w:t>
      </w:r>
    </w:p>
    <w:p>
      <w:pPr>
        <w:pStyle w:val="ListBullet"/>
      </w:pPr>
      <w:r>
        <w:rPr>
          <w:b/>
          <w:i w:val="0"/>
        </w:rPr>
        <w:t>PaddleOCR is the most accurate OCR engine</w:t>
      </w:r>
      <w:r>
        <w:rPr>
          <w:b w:val="0"/>
          <w:i w:val="0"/>
        </w:rPr>
        <w:t xml:space="preserve"> across every text-ground-truth dataset tested (FUNSD, SROIE) and the strongest performer on the PAN identity-card qualitative benchmark.</w:t>
      </w:r>
    </w:p>
    <w:p>
      <w:pPr>
        <w:pStyle w:val="ListBullet"/>
      </w:pPr>
      <w:r>
        <w:rPr>
          <w:b/>
          <w:i w:val="0"/>
        </w:rPr>
        <w:t>Tesseract is competitive on accuracy and 4–25× faster</w:t>
      </w:r>
      <w:r>
        <w:rPr>
          <w:b w:val="0"/>
          <w:i w:val="0"/>
        </w:rPr>
        <w:t xml:space="preserve"> than PaddleOCR and Docling, making it the right default for high-throughput, latency-sensitive OCR.</w:t>
      </w:r>
    </w:p>
    <w:p>
      <w:pPr>
        <w:pStyle w:val="ListBullet"/>
      </w:pPr>
      <w:r>
        <w:rPr>
          <w:b/>
          <w:i w:val="0"/>
        </w:rPr>
        <w:t>Docling is the weakest OCR engine by raw text accuracy</w:t>
      </w:r>
      <w:r>
        <w:rPr>
          <w:b w:val="0"/>
          <w:i w:val="0"/>
        </w:rPr>
        <w:t xml:space="preserve"> on every ground-truth dataset, but it is the </w:t>
      </w:r>
      <w:r>
        <w:rPr>
          <w:b w:val="0"/>
          <w:i/>
        </w:rPr>
        <w:t>only</w:t>
      </w:r>
      <w:r>
        <w:rPr>
          <w:b w:val="0"/>
          <w:i w:val="0"/>
        </w:rPr>
        <w:t xml:space="preserve"> tool that produces structured markdown and table objects from scanned input — its latency (11–16s/doc on the final corpus) requires a timeout guard in production.</w:t>
      </w:r>
    </w:p>
    <w:p>
      <w:pPr>
        <w:pStyle w:val="ListBullet"/>
      </w:pPr>
      <w:r>
        <w:rPr>
          <w:b/>
          <w:i w:val="0"/>
        </w:rPr>
        <w:t>PyMuPDF and OpenDataLoader extract zero text from scanned documents</w:t>
      </w:r>
      <w:r>
        <w:rPr>
          <w:b w:val="0"/>
          <w:i w:val="0"/>
        </w:rPr>
        <w:t xml:space="preserve"> — this is expected, not a defect: neither performs OCR, and both are reserved for native (text-layer) PDFs where they are dramatically faster and cheaper than any OCR engine.</w:t>
      </w:r>
    </w:p>
    <w:p>
      <w:pPr>
        <w:pStyle w:val="ListBullet"/>
      </w:pPr>
      <w:r>
        <w:rPr>
          <w:b/>
          <w:i w:val="0"/>
        </w:rPr>
        <w:t>No evaluated tool reliably reads handwriting or Devanagari/Hindi text.</w:t>
      </w:r>
      <w:r>
        <w:rPr>
          <w:b w:val="0"/>
          <w:i w:val="0"/>
        </w:rPr>
        <w:t xml:space="preserve"> AWS Textract should be retained for these two cases until a dedicated model is evaluated.</w:t>
      </w:r>
    </w:p>
    <w:p>
      <w:pPr>
        <w:pStyle w:val="ListBullet"/>
      </w:pPr>
      <w:r>
        <w:rPr>
          <w:b/>
          <w:i w:val="0"/>
        </w:rPr>
        <w:t>Self-hosting any of the five tools saves 97.6–99.99% of cost</w:t>
      </w:r>
      <w:r>
        <w:rPr>
          <w:b w:val="0"/>
          <w:i w:val="0"/>
        </w:rPr>
        <w:t xml:space="preserve"> versus AWS Textract Analyze Document at production volumes (100K+ pages/month).</w:t>
      </w:r>
    </w:p>
    <w:p>
      <w:pPr>
        <w:pStyle w:val="Heading2"/>
      </w:pPr>
      <w:r>
        <w:t>Final Recommendation</w:t>
      </w:r>
    </w:p>
    <w:p>
      <w:r>
        <w:rPr>
          <w:b w:val="0"/>
          <w:i w:val="0"/>
        </w:rPr>
        <w:t>Deploy a two-path routing pipeline: classify each document as native or scanned first (</w:t>
      </w:r>
      <w:r>
        <w:rPr>
          <w:rFonts w:ascii="Consolas" w:hAnsi="Consolas"/>
          <w:b w:val="0"/>
          <w:i w:val="0"/>
        </w:rPr>
        <w:t>PdfTypeClassifier</w:t>
      </w:r>
      <w:r>
        <w:rPr>
          <w:b w:val="0"/>
          <w:i w:val="0"/>
        </w:rPr>
        <w:t>), then route native documents to PyMuPDF (speed) or OpenDataLoader (tables), and scanned documents to PaddleOCR (accuracy) or Tesseract (speed). Route table-heavy documents — on either path — to Docling with a per-document latency timeout. Retain AWS Textract only for handwritten content.</w:t>
      </w:r>
    </w:p>
    <w:p>
      <w:r>
        <w:br w:type="page"/>
      </w:r>
    </w:p>
    <w:p>
      <w:pPr>
        <w:pStyle w:val="Heading1"/>
      </w:pPr>
      <w:r>
        <w:t>2. Project Overview</w:t>
      </w:r>
    </w:p>
    <w:p>
      <w:pPr>
        <w:pStyle w:val="Heading2"/>
      </w:pPr>
      <w:r>
        <w:t>Motivation</w:t>
      </w:r>
    </w:p>
    <w:p>
      <w:r>
        <w:rPr>
          <w:b w:val="0"/>
          <w:i w:val="0"/>
        </w:rPr>
        <w:t xml:space="preserve">Textract's two pain points — </w:t>
      </w:r>
      <w:r>
        <w:rPr>
          <w:b/>
          <w:i w:val="0"/>
        </w:rPr>
        <w:t>cost</w:t>
      </w:r>
      <w:r>
        <w:rPr>
          <w:b w:val="0"/>
          <w:i w:val="0"/>
        </w:rPr>
        <w:t xml:space="preserve"> (per-page/API billing) and </w:t>
      </w:r>
      <w:r>
        <w:rPr>
          <w:b/>
          <w:i w:val="0"/>
        </w:rPr>
        <w:t>latency</w:t>
      </w:r>
      <w:r>
        <w:rPr>
          <w:b w:val="0"/>
          <w:i w:val="0"/>
        </w:rPr>
        <w:t xml:space="preserve"> (synchronous calls on multi-page documents) — scale linearly with document volume. At 1M+ pages/month, both become material line items. The brief asked for alternatives that handle the same input space (native PDFs and scanned documents) with better cost and latency characteristics, validated with a realistic benchmark rather than vendor claims.</w:t>
      </w:r>
    </w:p>
    <w:p>
      <w:pPr>
        <w:pStyle w:val="Heading2"/>
      </w:pPr>
      <w:r>
        <w:t>Problem Statement</w:t>
      </w:r>
    </w:p>
    <w:p>
      <w:r>
        <w:rPr>
          <w:b w:val="0"/>
          <w:i w:val="0"/>
        </w:rPr>
        <w:t xml:space="preserve">No single open-source tool replaces Textract outright: text-layer extractors (PyMuPDF, OpenDataLoader) cannot OCR scanned content, OCR engines (Tesseract, PaddleOCR) do not preserve table structure, and structure-aware tools (Docling) sacrifice raw text accuracy for layout fidelity. The engineering problem is therefore </w:t>
      </w:r>
      <w:r>
        <w:rPr>
          <w:b/>
          <w:i w:val="0"/>
        </w:rPr>
        <w:t>routing</w:t>
      </w:r>
      <w:r>
        <w:rPr>
          <w:b w:val="0"/>
          <w:i w:val="0"/>
        </w:rPr>
        <w:t>, not tool selection — picking the right tool per document, automatically, with measured fallback behavior.</w:t>
      </w:r>
    </w:p>
    <w:p>
      <w:pPr>
        <w:pStyle w:val="Heading2"/>
      </w:pPr>
      <w:r>
        <w:t>Architecture</w:t>
      </w:r>
    </w:p>
    <w:p>
      <w:r>
        <w:rPr>
          <w:rFonts w:ascii="Consolas" w:hAnsi="Consolas"/>
          <w:sz w:val="18"/>
        </w:rPr>
        <w:t>flowchart TD</w:t>
        <w:br/>
        <w:t xml:space="preserve">    A[Input PDF / Image] --&gt; B[PdfTypeClassifier]</w:t>
        <w:br/>
        <w:t xml:space="preserve">    B --&gt;|native| C[Fast Path]</w:t>
        <w:br/>
        <w:t xml:space="preserve">    B --&gt;|scanned / hybrid| D[OCR Path]</w:t>
        <w:br/>
        <w:br/>
        <w:t xml:space="preserve">    C --&gt; C1[PyMuPDF]</w:t>
        <w:br/>
        <w:t xml:space="preserve">    C --&gt; C2[OpenDataLoader]</w:t>
        <w:br/>
        <w:br/>
        <w:t xml:space="preserve">    D --&gt; D1[PaddleOCR]</w:t>
        <w:br/>
        <w:t xml:space="preserve">    D --&gt; D2[Tesseract]</w:t>
        <w:br/>
        <w:t xml:space="preserve">    D --&gt; D3[Docling]</w:t>
        <w:br/>
        <w:br/>
        <w:t xml:space="preserve">    C1 &amp; C2 &amp; D1 &amp; D2 &amp; D3 --&gt; E[Unified ExtractionResult]</w:t>
        <w:br/>
        <w:t xml:space="preserve">    E --&gt; F[text, tables, bboxes, confidence, metadata]</w:t>
      </w:r>
    </w:p>
    <w:p>
      <w:r>
        <w:rPr>
          <w:rFonts w:ascii="Consolas" w:hAnsi="Consolas"/>
          <w:b w:val="0"/>
          <w:i w:val="0"/>
        </w:rPr>
        <w:t>PdfTypeClassifier</w:t>
      </w:r>
      <w:r>
        <w:rPr>
          <w:b w:val="0"/>
          <w:i w:val="0"/>
        </w:rPr>
        <w:t xml:space="preserve"> inspects per-page text density and image ratio (via PyMuPDF) to label a document </w:t>
      </w:r>
      <w:r>
        <w:rPr>
          <w:rFonts w:ascii="Consolas" w:hAnsi="Consolas"/>
          <w:b w:val="0"/>
          <w:i w:val="0"/>
        </w:rPr>
        <w:t>native</w:t>
      </w:r>
      <w:r>
        <w:rPr>
          <w:b w:val="0"/>
          <w:i w:val="0"/>
        </w:rPr>
        <w:t xml:space="preserve">, </w:t>
      </w:r>
      <w:r>
        <w:rPr>
          <w:rFonts w:ascii="Consolas" w:hAnsi="Consolas"/>
          <w:b w:val="0"/>
          <w:i w:val="0"/>
        </w:rPr>
        <w:t>scanned</w:t>
      </w:r>
      <w:r>
        <w:rPr>
          <w:b w:val="0"/>
          <w:i w:val="0"/>
        </w:rPr>
        <w:t xml:space="preserve">, or </w:t>
      </w:r>
      <w:r>
        <w:rPr>
          <w:rFonts w:ascii="Consolas" w:hAnsi="Consolas"/>
          <w:b w:val="0"/>
          <w:i w:val="0"/>
        </w:rPr>
        <w:t>hybrid</w:t>
      </w:r>
      <w:r>
        <w:rPr>
          <w:b w:val="0"/>
          <w:i w:val="0"/>
        </w:rPr>
        <w:t xml:space="preserve"> before any extractor runs — this single step avoids applying OCR to documents that already have a text layer, which is the single largest avoidable cost and latency penalty observed in this project (PaddleOCR took 91.7s on a native PDF where PyMuPDF took 0.21s for the same document).</w:t>
      </w:r>
    </w:p>
    <w:p>
      <w:pPr>
        <w:pStyle w:val="Heading2"/>
      </w:pPr>
      <w:r>
        <w:t>Routing Strategy</w:t>
      </w:r>
    </w:p>
    <w:tbl>
      <w:tblPr>
        <w:tblStyle w:val="LightGrid-Accent1"/>
        <w:tblW w:type="auto" w:w="0"/>
        <w:jc w:val="center"/>
        <w:tblLook w:firstColumn="1" w:firstRow="1" w:lastColumn="0" w:lastRow="0" w:noHBand="0" w:noVBand="1" w:val="04A0"/>
      </w:tblPr>
      <w:tblGrid>
        <w:gridCol w:w="3120"/>
        <w:gridCol w:w="3120"/>
        <w:gridCol w:w="3120"/>
      </w:tblGrid>
      <w:tr>
        <w:trPr>
          <w:cantSplit/>
        </w:trPr>
        <w:tc>
          <w:tcPr>
            <w:tcW w:type="dxa" w:w="3120"/>
          </w:tcPr>
          <w:p>
            <w:r/>
            <w:r>
              <w:rPr>
                <w:b/>
                <w:i w:val="0"/>
                <w:sz w:val="19"/>
              </w:rPr>
              <w:t>Classification</w:t>
            </w:r>
          </w:p>
        </w:tc>
        <w:tc>
          <w:tcPr>
            <w:tcW w:type="dxa" w:w="3120"/>
          </w:tcPr>
          <w:p>
            <w:r/>
            <w:r>
              <w:rPr>
                <w:b/>
                <w:i w:val="0"/>
                <w:sz w:val="19"/>
              </w:rPr>
              <w:t>Route</w:t>
            </w:r>
          </w:p>
        </w:tc>
        <w:tc>
          <w:tcPr>
            <w:tcW w:type="dxa" w:w="3120"/>
          </w:tcPr>
          <w:p>
            <w:r/>
            <w:r>
              <w:rPr>
                <w:b/>
                <w:i w:val="0"/>
                <w:sz w:val="19"/>
              </w:rPr>
              <w:t>Rationale</w:t>
            </w:r>
          </w:p>
        </w:tc>
      </w:tr>
      <w:tr>
        <w:trPr>
          <w:cantSplit/>
        </w:trPr>
        <w:tc>
          <w:tcPr>
            <w:tcW w:type="dxa" w:w="3120"/>
          </w:tcPr>
          <w:p>
            <w:r/>
            <w:r>
              <w:rPr>
                <w:b w:val="0"/>
                <w:i w:val="0"/>
                <w:sz w:val="19"/>
              </w:rPr>
              <w:t>Native, speed priority</w:t>
            </w:r>
          </w:p>
        </w:tc>
        <w:tc>
          <w:tcPr>
            <w:tcW w:type="dxa" w:w="3120"/>
          </w:tcPr>
          <w:p>
            <w:r/>
            <w:r>
              <w:rPr>
                <w:b w:val="0"/>
                <w:i w:val="0"/>
                <w:sz w:val="19"/>
              </w:rPr>
              <w:t>PyMuPDF</w:t>
            </w:r>
          </w:p>
        </w:tc>
        <w:tc>
          <w:tcPr>
            <w:tcW w:type="dxa" w:w="3120"/>
          </w:tcPr>
          <w:p>
            <w:r/>
            <w:r>
              <w:rPr>
                <w:b w:val="0"/>
                <w:i w:val="0"/>
                <w:sz w:val="19"/>
              </w:rPr>
              <w:t>Fastest, zero-cost, exact text</w:t>
            </w:r>
          </w:p>
        </w:tc>
      </w:tr>
      <w:tr>
        <w:trPr>
          <w:cantSplit/>
        </w:trPr>
        <w:tc>
          <w:tcPr>
            <w:tcW w:type="dxa" w:w="3120"/>
          </w:tcPr>
          <w:p>
            <w:r/>
            <w:r>
              <w:rPr>
                <w:b w:val="0"/>
                <w:i w:val="0"/>
                <w:sz w:val="19"/>
              </w:rPr>
              <w:t>Native, structure/tables needed</w:t>
            </w:r>
          </w:p>
        </w:tc>
        <w:tc>
          <w:tcPr>
            <w:tcW w:type="dxa" w:w="3120"/>
          </w:tcPr>
          <w:p>
            <w:r/>
            <w:r>
              <w:rPr>
                <w:b w:val="0"/>
                <w:i w:val="0"/>
                <w:sz w:val="19"/>
              </w:rPr>
              <w:t>OpenDataLoader</w:t>
            </w:r>
          </w:p>
        </w:tc>
        <w:tc>
          <w:tcPr>
            <w:tcW w:type="dxa" w:w="3120"/>
          </w:tcPr>
          <w:p>
            <w:r/>
            <w:r>
              <w:rPr>
                <w:b w:val="0"/>
                <w:i w:val="0"/>
                <w:sz w:val="19"/>
              </w:rPr>
              <w:t>Structured JSON + markdown</w:t>
            </w:r>
          </w:p>
        </w:tc>
      </w:tr>
      <w:tr>
        <w:trPr>
          <w:cantSplit/>
        </w:trPr>
        <w:tc>
          <w:tcPr>
            <w:tcW w:type="dxa" w:w="3120"/>
          </w:tcPr>
          <w:p>
            <w:r/>
            <w:r>
              <w:rPr>
                <w:b w:val="0"/>
                <w:i w:val="0"/>
                <w:sz w:val="19"/>
              </w:rPr>
              <w:t>Scanned, accuracy priority</w:t>
            </w:r>
          </w:p>
        </w:tc>
        <w:tc>
          <w:tcPr>
            <w:tcW w:type="dxa" w:w="3120"/>
          </w:tcPr>
          <w:p>
            <w:r/>
            <w:r>
              <w:rPr>
                <w:b w:val="0"/>
                <w:i w:val="0"/>
                <w:sz w:val="19"/>
              </w:rPr>
              <w:t>PaddleOCR</w:t>
            </w:r>
          </w:p>
        </w:tc>
        <w:tc>
          <w:tcPr>
            <w:tcW w:type="dxa" w:w="3120"/>
          </w:tcPr>
          <w:p>
            <w:r/>
            <w:r>
              <w:rPr>
                <w:b w:val="0"/>
                <w:i w:val="0"/>
                <w:sz w:val="19"/>
              </w:rPr>
              <w:t>Lowest CER/WER across ground-truth datasets</w:t>
            </w:r>
          </w:p>
        </w:tc>
      </w:tr>
      <w:tr>
        <w:trPr>
          <w:cantSplit/>
        </w:trPr>
        <w:tc>
          <w:tcPr>
            <w:tcW w:type="dxa" w:w="3120"/>
          </w:tcPr>
          <w:p>
            <w:r/>
            <w:r>
              <w:rPr>
                <w:b w:val="0"/>
                <w:i w:val="0"/>
                <w:sz w:val="19"/>
              </w:rPr>
              <w:t>Scanned, speed priority</w:t>
            </w:r>
          </w:p>
        </w:tc>
        <w:tc>
          <w:tcPr>
            <w:tcW w:type="dxa" w:w="3120"/>
          </w:tcPr>
          <w:p>
            <w:r/>
            <w:r>
              <w:rPr>
                <w:b w:val="0"/>
                <w:i w:val="0"/>
                <w:sz w:val="19"/>
              </w:rPr>
              <w:t>Tesseract</w:t>
            </w:r>
          </w:p>
        </w:tc>
        <w:tc>
          <w:tcPr>
            <w:tcW w:type="dxa" w:w="3120"/>
          </w:tcPr>
          <w:p>
            <w:r/>
            <w:r>
              <w:rPr>
                <w:b w:val="0"/>
                <w:i w:val="0"/>
                <w:sz w:val="19"/>
              </w:rPr>
              <w:t>4–25× faster than PaddleOCR/Docling</w:t>
            </w:r>
          </w:p>
        </w:tc>
      </w:tr>
      <w:tr>
        <w:trPr>
          <w:cantSplit/>
        </w:trPr>
        <w:tc>
          <w:tcPr>
            <w:tcW w:type="dxa" w:w="3120"/>
          </w:tcPr>
          <w:p>
            <w:r/>
            <w:r>
              <w:rPr>
                <w:b w:val="0"/>
                <w:i w:val="0"/>
                <w:sz w:val="19"/>
              </w:rPr>
              <w:t>Any document, table-heavy</w:t>
            </w:r>
          </w:p>
        </w:tc>
        <w:tc>
          <w:tcPr>
            <w:tcW w:type="dxa" w:w="3120"/>
          </w:tcPr>
          <w:p>
            <w:r/>
            <w:r>
              <w:rPr>
                <w:b w:val="0"/>
                <w:i w:val="0"/>
                <w:sz w:val="19"/>
              </w:rPr>
              <w:t>Docling</w:t>
            </w:r>
          </w:p>
        </w:tc>
        <w:tc>
          <w:tcPr>
            <w:tcW w:type="dxa" w:w="3120"/>
          </w:tcPr>
          <w:p>
            <w:r/>
            <w:r>
              <w:rPr>
                <w:b w:val="0"/>
                <w:i w:val="0"/>
                <w:sz w:val="19"/>
              </w:rPr>
              <w:t>Only tool with row/col/cell table objects</w:t>
            </w:r>
          </w:p>
        </w:tc>
      </w:tr>
      <w:tr>
        <w:trPr>
          <w:cantSplit/>
        </w:trPr>
        <w:tc>
          <w:tcPr>
            <w:tcW w:type="dxa" w:w="3120"/>
          </w:tcPr>
          <w:p>
            <w:r/>
            <w:r>
              <w:rPr>
                <w:b w:val="0"/>
                <w:i w:val="0"/>
                <w:sz w:val="19"/>
              </w:rPr>
              <w:t>Handwritten content</w:t>
            </w:r>
          </w:p>
        </w:tc>
        <w:tc>
          <w:tcPr>
            <w:tcW w:type="dxa" w:w="3120"/>
          </w:tcPr>
          <w:p>
            <w:r/>
            <w:r>
              <w:rPr>
                <w:b w:val="0"/>
                <w:i w:val="0"/>
                <w:sz w:val="19"/>
              </w:rPr>
              <w:t>AWS Textract (retained)</w:t>
            </w:r>
          </w:p>
        </w:tc>
        <w:tc>
          <w:tcPr>
            <w:tcW w:type="dxa" w:w="3120"/>
          </w:tcPr>
          <w:p>
            <w:r/>
            <w:r>
              <w:rPr>
                <w:b w:val="0"/>
                <w:i w:val="0"/>
                <w:sz w:val="19"/>
              </w:rPr>
              <w:t>No open-source tool tested is reliable</w:t>
            </w:r>
          </w:p>
        </w:tc>
      </w:tr>
    </w:tbl>
    <w:p>
      <w:pPr>
        <w:jc w:val="center"/>
      </w:pPr>
      <w:r>
        <w:rPr>
          <w:i/>
          <w:sz w:val="18"/>
        </w:rPr>
        <w:t>Table 2</w:t>
      </w:r>
    </w:p>
    <w:p>
      <w:pPr>
        <w:pStyle w:val="Heading2"/>
      </w:pPr>
      <w:r>
        <w:t>Supported Document Types</w:t>
      </w:r>
    </w:p>
    <w:p>
      <w:r>
        <w:rPr>
          <w:b w:val="0"/>
          <w:i w:val="0"/>
        </w:rPr>
        <w:t>All five extractors were validated against: native digital PDFs, scanned PDFs, and standalone image files (</w:t>
      </w:r>
      <w:r>
        <w:rPr>
          <w:rFonts w:ascii="Consolas" w:hAnsi="Consolas"/>
          <w:b w:val="0"/>
          <w:i w:val="0"/>
        </w:rPr>
        <w:t>.png</w:t>
      </w:r>
      <w:r>
        <w:rPr>
          <w:b w:val="0"/>
          <w:i w:val="0"/>
        </w:rPr>
        <w:t xml:space="preserve">, </w:t>
      </w:r>
      <w:r>
        <w:rPr>
          <w:rFonts w:ascii="Consolas" w:hAnsi="Consolas"/>
          <w:b w:val="0"/>
          <w:i w:val="0"/>
        </w:rPr>
        <w:t>.jpg</w:t>
      </w:r>
      <w:r>
        <w:rPr>
          <w:b w:val="0"/>
          <w:i w:val="0"/>
        </w:rPr>
        <w:t xml:space="preserve">, </w:t>
      </w:r>
      <w:r>
        <w:rPr>
          <w:rFonts w:ascii="Consolas" w:hAnsi="Consolas"/>
          <w:b w:val="0"/>
          <w:i w:val="0"/>
        </w:rPr>
        <w:t>.tif</w:t>
      </w:r>
      <w:r>
        <w:rPr>
          <w:b w:val="0"/>
          <w:i w:val="0"/>
        </w:rPr>
        <w:t xml:space="preserve">, </w:t>
      </w:r>
      <w:r>
        <w:rPr>
          <w:rFonts w:ascii="Consolas" w:hAnsi="Consolas"/>
          <w:b w:val="0"/>
          <w:i w:val="0"/>
        </w:rPr>
        <w:t>.bmp</w:t>
      </w:r>
      <w:r>
        <w:rPr>
          <w:b w:val="0"/>
          <w:i w:val="0"/>
        </w:rPr>
        <w:t xml:space="preserve">, </w:t>
      </w:r>
      <w:r>
        <w:rPr>
          <w:rFonts w:ascii="Consolas" w:hAnsi="Consolas"/>
          <w:b w:val="0"/>
          <w:i w:val="0"/>
        </w:rPr>
        <w:t>.webp</w:t>
      </w:r>
      <w:r>
        <w:rPr>
          <w:b w:val="0"/>
          <w:i w:val="0"/>
        </w:rPr>
        <w:t>). PyMuPDF and OpenDataLoader require PDF input at the source level; image inputs are transparently wrapped into a single-page PDF before extraction (via PyMuPDF/fitz) so every extractor accepts the same input surface from the caller's perspective.</w:t>
      </w:r>
    </w:p>
    <w:p>
      <w:r>
        <w:br w:type="page"/>
      </w:r>
    </w:p>
    <w:p>
      <w:pPr>
        <w:pStyle w:val="Heading1"/>
      </w:pPr>
      <w:r>
        <w:t>3. Evaluated Extractors</w:t>
      </w:r>
    </w:p>
    <w:p>
      <w:pPr>
        <w:pStyle w:val="Heading2"/>
      </w:pPr>
      <w:r>
        <w:t>PyMuPDF</w:t>
      </w:r>
    </w:p>
    <w:p>
      <w:pPr>
        <w:pStyle w:val="ListBullet"/>
      </w:pPr>
      <w:r>
        <w:rPr>
          <w:b/>
          <w:i w:val="0"/>
        </w:rPr>
        <w:t>Strengths:</w:t>
      </w:r>
      <w:r>
        <w:rPr>
          <w:b w:val="0"/>
          <w:i w:val="0"/>
        </w:rPr>
        <w:t xml:space="preserve"> Fastest tool evaluated by a wide margin (6–40ms/doc across all benchmarks); exact character fidelity on native PDFs; zero external dependencies; trivial integration (</w:t>
      </w:r>
      <w:r>
        <w:rPr>
          <w:rFonts w:ascii="Consolas" w:hAnsi="Consolas"/>
          <w:b w:val="0"/>
          <w:i w:val="0"/>
        </w:rPr>
        <w:t>pip install pymupdf</w:t>
      </w:r>
      <w:r>
        <w:rPr>
          <w:b w:val="0"/>
          <w:i w:val="0"/>
        </w:rPr>
        <w:t>).</w:t>
      </w:r>
    </w:p>
    <w:p>
      <w:pPr>
        <w:pStyle w:val="ListBullet"/>
      </w:pPr>
      <w:r>
        <w:rPr>
          <w:b/>
          <w:i w:val="0"/>
        </w:rPr>
        <w:t>Weaknesses:</w:t>
      </w:r>
      <w:r>
        <w:rPr>
          <w:b w:val="0"/>
          <w:i w:val="0"/>
        </w:rPr>
        <w:t xml:space="preserve"> No OCR — returns 0 words/0 chars on every scanned document in every benchmark in this project (FUNSD, RVL-CDIP, SROIE all confirm CER/WER = 1.0 for PyMuPDF, as expected). No table structure awareness.</w:t>
      </w:r>
    </w:p>
    <w:p>
      <w:pPr>
        <w:pStyle w:val="ListBullet"/>
      </w:pPr>
      <w:r>
        <w:rPr>
          <w:b/>
          <w:i w:val="0"/>
        </w:rPr>
        <w:t>Ideal use case:</w:t>
      </w:r>
      <w:r>
        <w:rPr>
          <w:b w:val="0"/>
          <w:i w:val="0"/>
        </w:rPr>
        <w:t xml:space="preserve"> Native/digital PDFs where speed is the priority and no table structure is required.</w:t>
      </w:r>
    </w:p>
    <w:p>
      <w:pPr>
        <w:pStyle w:val="Heading2"/>
      </w:pPr>
      <w:r>
        <w:t>OpenDataLoader</w:t>
      </w:r>
    </w:p>
    <w:p>
      <w:pPr>
        <w:pStyle w:val="ListBullet"/>
      </w:pPr>
      <w:r>
        <w:rPr>
          <w:b/>
          <w:i w:val="0"/>
        </w:rPr>
        <w:t>Strengths:</w:t>
      </w:r>
      <w:r>
        <w:rPr>
          <w:b w:val="0"/>
          <w:i w:val="0"/>
        </w:rPr>
        <w:t xml:space="preserve"> Structured table extraction (row/column/cell) and markdown output from native PDFs via its Java layout engine; sub-second latency (663–931ms/doc on the final corpus); no per-page cost beyond a JVM runtime.</w:t>
      </w:r>
    </w:p>
    <w:p>
      <w:pPr>
        <w:pStyle w:val="ListBullet"/>
      </w:pPr>
      <w:r>
        <w:rPr>
          <w:b/>
          <w:i w:val="0"/>
        </w:rPr>
        <w:t>Weaknesses:</w:t>
      </w:r>
      <w:r>
        <w:rPr>
          <w:b w:val="0"/>
          <w:i w:val="0"/>
        </w:rPr>
        <w:t xml:space="preserve"> No OCR in its default mode — like PyMuPDF, it returns 0 words on every scanned document tested unless a Docling-hybrid OCR backend is configured (not used in the final benchmark runs, to keep methodology consistent with the existing RVL-CDIP/FUNSD baselines). Requires a Java 11+ runtime, adding operational complexity PyMuPDF doesn't have.</w:t>
      </w:r>
    </w:p>
    <w:p>
      <w:pPr>
        <w:pStyle w:val="ListBullet"/>
      </w:pPr>
      <w:r>
        <w:rPr>
          <w:b/>
          <w:i w:val="0"/>
        </w:rPr>
        <w:t>Ideal use case:</w:t>
      </w:r>
      <w:r>
        <w:rPr>
          <w:b w:val="0"/>
          <w:i w:val="0"/>
        </w:rPr>
        <w:t xml:space="preserve"> Native PDFs where table/structure extraction is required — its niche is exactly where PyMuPDF falls short.</w:t>
      </w:r>
    </w:p>
    <w:p>
      <w:pPr>
        <w:pStyle w:val="Heading2"/>
      </w:pPr>
      <w:r>
        <w:t>Tesseract</w:t>
      </w:r>
    </w:p>
    <w:p>
      <w:pPr>
        <w:pStyle w:val="ListBullet"/>
      </w:pPr>
      <w:r>
        <w:rPr>
          <w:b/>
          <w:i w:val="0"/>
        </w:rPr>
        <w:t>Strengths:</w:t>
      </w:r>
      <w:r>
        <w:rPr>
          <w:b w:val="0"/>
          <w:i w:val="0"/>
        </w:rPr>
        <w:t xml:space="preserve"> Second-best (often best, by CER) OCR accuracy across all ground-truth datasets; 4–25× faster than PaddleOCR and Docling on every benchmark (e.g. SROIE: 723ms/doc vs PaddleOCR's 3,038ms and Docling's 15,794ms); simple, mature API; CPU-only.</w:t>
      </w:r>
    </w:p>
    <w:p>
      <w:pPr>
        <w:pStyle w:val="ListBullet"/>
      </w:pPr>
      <w:r>
        <w:rPr>
          <w:b/>
          <w:i w:val="0"/>
        </w:rPr>
        <w:t>Weaknesses:</w:t>
      </w:r>
      <w:r>
        <w:rPr>
          <w:b w:val="0"/>
          <w:i w:val="0"/>
        </w:rPr>
        <w:t xml:space="preserve"> No built-in rotation correction — the PAN qualitative benchmark shows this clearly (avg score 1.75/5 vs PaddleOCR's 4.3 and Docling's 4.45 on rotated/photographed cards). Word counts can be inflated by OCR noise rather than genuine recall.</w:t>
      </w:r>
    </w:p>
    <w:p>
      <w:pPr>
        <w:pStyle w:val="ListBullet"/>
      </w:pPr>
      <w:r>
        <w:rPr>
          <w:b/>
          <w:i w:val="0"/>
        </w:rPr>
        <w:t>Ideal use case:</w:t>
      </w:r>
      <w:r>
        <w:rPr>
          <w:b w:val="0"/>
          <w:i w:val="0"/>
        </w:rPr>
        <w:t xml:space="preserve"> High-throughput, speed-priority OCR on upright, reasonably clean scans (forms, receipts) where a few percentage points of accuracy can be traded for a 4–25× latency win.</w:t>
      </w:r>
    </w:p>
    <w:p>
      <w:pPr>
        <w:pStyle w:val="Heading2"/>
      </w:pPr>
      <w:r>
        <w:t>PaddleOCR</w:t>
      </w:r>
    </w:p>
    <w:p>
      <w:pPr>
        <w:pStyle w:val="ListBullet"/>
      </w:pPr>
      <w:r>
        <w:rPr>
          <w:b/>
          <w:i w:val="0"/>
        </w:rPr>
        <w:t>Strengths:</w:t>
      </w:r>
      <w:r>
        <w:rPr>
          <w:b w:val="0"/>
          <w:i w:val="0"/>
        </w:rPr>
        <w:t xml:space="preserve"> Best CER on every text-ground-truth dataset where it isn't edged out by noise-level variance (SROIE CER 0.318, the best of any OCR tool measured); built-in angle classifier handles rotated/oblique photographs far better than Tesseract (PAN benchmark: 4.3/5 avg vs Tesseract's 1.75/5); multilingual model support (English/Devanagari modes available, though Devanagari accuracy was not validated in this project).</w:t>
      </w:r>
    </w:p>
    <w:p>
      <w:pPr>
        <w:pStyle w:val="ListBullet"/>
      </w:pPr>
      <w:r>
        <w:rPr>
          <w:b/>
          <w:i w:val="0"/>
        </w:rPr>
        <w:t>Weaknesses:</w:t>
      </w:r>
      <w:r>
        <w:rPr>
          <w:b w:val="0"/>
          <w:i w:val="0"/>
        </w:rPr>
        <w:t xml:space="preserve"> 4–8× slower than Tesseract on every dataset (FUNSD 3,445ms vs Tesseract's 453ms); applies OCR unconditionally to native PDFs if they are not pre-classified first, at a severe latency cost (see Section 7, </w:t>
      </w:r>
      <w:r>
        <w:rPr>
          <w:b w:val="0"/>
          <w:i/>
        </w:rPr>
        <w:t>Native PDFs vs Scanned Documents</w:t>
      </w:r>
      <w:r>
        <w:rPr>
          <w:b w:val="0"/>
          <w:i w:val="0"/>
        </w:rPr>
        <w:t>).</w:t>
      </w:r>
    </w:p>
    <w:p>
      <w:pPr>
        <w:pStyle w:val="ListBullet"/>
      </w:pPr>
      <w:r>
        <w:rPr>
          <w:b/>
          <w:i w:val="0"/>
        </w:rPr>
        <w:t>Ideal use case:</w:t>
      </w:r>
      <w:r>
        <w:rPr>
          <w:b w:val="0"/>
          <w:i w:val="0"/>
        </w:rPr>
        <w:t xml:space="preserve"> Accuracy-priority OCR on scanned documents and photographed identity/ID documents, provided documents are pre-classified to avoid wasting OCR time on native PDFs.</w:t>
      </w:r>
    </w:p>
    <w:p>
      <w:pPr>
        <w:pStyle w:val="Heading2"/>
      </w:pPr>
      <w:r>
        <w:t>Docling</w:t>
      </w:r>
    </w:p>
    <w:p>
      <w:pPr>
        <w:pStyle w:val="ListBullet"/>
      </w:pPr>
      <w:r>
        <w:rPr>
          <w:b/>
          <w:i w:val="0"/>
        </w:rPr>
        <w:t>Strengths:</w:t>
      </w:r>
      <w:r>
        <w:rPr>
          <w:b w:val="0"/>
          <w:i w:val="0"/>
        </w:rPr>
        <w:t xml:space="preserve"> The only tool producing structured table objects (row/col/ cell + bounding box) </w:t>
      </w:r>
      <w:r>
        <w:rPr>
          <w:b w:val="0"/>
          <w:i/>
        </w:rPr>
        <w:t>and</w:t>
      </w:r>
      <w:r>
        <w:rPr>
          <w:b w:val="0"/>
          <w:i w:val="0"/>
        </w:rPr>
        <w:t xml:space="preserve"> markdown layout (headings, lists) from scanned input — markdown length averaged 1,038–1,385 characters per document across the final benchmark runs, versus 0 for every other OCR-path tool.</w:t>
      </w:r>
    </w:p>
    <w:p>
      <w:pPr>
        <w:pStyle w:val="ListBullet"/>
      </w:pPr>
      <w:r>
        <w:rPr>
          <w:b/>
          <w:i w:val="0"/>
        </w:rPr>
        <w:t>Weaknesses:</w:t>
      </w:r>
      <w:r>
        <w:rPr>
          <w:b w:val="0"/>
          <w:i w:val="0"/>
        </w:rPr>
        <w:t xml:space="preserve"> Slowest tool by a wide margin in every benchmark (11.1– 15.8s/doc mean on the final corpus, up to 207s worst-case observed on a dense specification document in an earlier run) and the weakest OCR text accuracy among the three OCR engines on every ground-truth dataset (FUNSD CER 0.472, SROIE CER 0.442 — both the highest, i.e. worst, of the three OCR tools).</w:t>
      </w:r>
    </w:p>
    <w:p>
      <w:pPr>
        <w:pStyle w:val="ListBullet"/>
      </w:pPr>
      <w:r>
        <w:rPr>
          <w:b/>
          <w:i w:val="0"/>
        </w:rPr>
        <w:t>Ideal use case:</w:t>
      </w:r>
      <w:r>
        <w:rPr>
          <w:b w:val="0"/>
          <w:i w:val="0"/>
        </w:rPr>
        <w:t xml:space="preserve"> Table-heavy or structure-sensitive documents (invoices, forms with tables) where markdown/table fidelity matters more than raw character accuracy, paired with a mandatory per-document timeout guard.</w:t>
      </w:r>
    </w:p>
    <w:p>
      <w:r>
        <w:br w:type="page"/>
      </w:r>
    </w:p>
    <w:p>
      <w:pPr>
        <w:pStyle w:val="Heading1"/>
      </w:pPr>
      <w:r>
        <w:t>4. Benchmark Datasets</w:t>
      </w:r>
    </w:p>
    <w:p>
      <w:pPr>
        <w:pStyle w:val="Heading2"/>
      </w:pPr>
      <w:r>
        <w:t>FUNSD</w:t>
      </w:r>
    </w:p>
    <w:p>
      <w:r>
        <w:rPr>
          <w:b w:val="0"/>
          <w:i w:val="0"/>
        </w:rPr>
        <w:t xml:space="preserve">20 curated scanned form documents (a stride-2 subset of the public 50-document FUNSD test set), each with JSON ground-truth annotations giving the exact text of every form field. </w:t>
      </w:r>
      <w:r>
        <w:rPr>
          <w:b/>
          <w:i w:val="0"/>
        </w:rPr>
        <w:t>Purpose:</w:t>
      </w:r>
      <w:r>
        <w:rPr>
          <w:b w:val="0"/>
          <w:i w:val="0"/>
        </w:rPr>
        <w:t xml:space="preserve"> measure OCR text accuracy (CER/WER/Token F1) on noisy, low-resolution scanned forms — the most demanding accuracy test in this project. </w:t>
      </w:r>
      <w:r>
        <w:rPr>
          <w:b/>
          <w:i w:val="0"/>
        </w:rPr>
        <w:t>Ground truth:</w:t>
      </w:r>
      <w:r>
        <w:rPr>
          <w:b w:val="0"/>
          <w:i w:val="0"/>
        </w:rPr>
        <w:t xml:space="preserve"> full text annotations, present for every document. </w:t>
      </w:r>
      <w:r>
        <w:rPr>
          <w:b/>
          <w:i w:val="0"/>
        </w:rPr>
        <w:t>Methodology:</w:t>
      </w:r>
      <w:r>
        <w:rPr>
          <w:b w:val="0"/>
          <w:i w:val="0"/>
        </w:rPr>
        <w:t xml:space="preserve"> ground truth is built by concatenating each form's annotated field text (or, where missing, the per-word transcriptions) in document order; predictions are normalized identically and scored with Levenshtein-based CER/WER and token-set F1.</w:t>
      </w:r>
    </w:p>
    <w:p>
      <w:pPr>
        <w:pStyle w:val="Heading2"/>
      </w:pPr>
      <w:r>
        <w:t>RVL-CDIP</w:t>
      </w:r>
    </w:p>
    <w:p>
      <w:r>
        <w:rPr>
          <w:b w:val="0"/>
          <w:i w:val="0"/>
        </w:rPr>
        <w:t xml:space="preserve">20 curated scanned business documents spanning 10 categories (advertisement, budget, email, form, handwritten, invoice, letter, memo, news_article, scientific_publication), 2 documents per category. </w:t>
      </w:r>
      <w:r>
        <w:rPr>
          <w:b/>
          <w:i w:val="0"/>
        </w:rPr>
        <w:t>Purpose:</w:t>
      </w:r>
      <w:r>
        <w:rPr>
          <w:b w:val="0"/>
          <w:i w:val="0"/>
        </w:rPr>
        <w:t xml:space="preserve"> measure extraction </w:t>
      </w:r>
      <w:r>
        <w:rPr>
          <w:b w:val="0"/>
          <w:i/>
        </w:rPr>
        <w:t>robustness</w:t>
      </w:r>
      <w:r>
        <w:rPr>
          <w:b w:val="0"/>
          <w:i w:val="0"/>
        </w:rPr>
        <w:t xml:space="preserve"> — latency, output volume, and layout/bbox density — across realistic document-type diversity, not text accuracy. </w:t>
      </w:r>
      <w:r>
        <w:rPr>
          <w:b/>
          <w:i w:val="0"/>
        </w:rPr>
        <w:t>Ground truth:</w:t>
      </w:r>
      <w:r>
        <w:rPr>
          <w:b w:val="0"/>
          <w:i w:val="0"/>
        </w:rPr>
        <w:t xml:space="preserve"> category labels only; RVL-CDIP carries no text-level ground truth, so CER/WER cannot be computed and were not attempted, consistent with the existing project methodology. </w:t>
      </w:r>
      <w:r>
        <w:rPr>
          <w:b/>
          <w:i w:val="0"/>
        </w:rPr>
        <w:t>Methodology:</w:t>
      </w:r>
      <w:r>
        <w:rPr>
          <w:b w:val="0"/>
          <w:i w:val="0"/>
        </w:rPr>
        <w:t xml:space="preserve"> each extractor runs once per document; latency, word count, character count, and bounding-box/layout-region count are recorded and aggregated per extractor and per category.</w:t>
      </w:r>
    </w:p>
    <w:p>
      <w:pPr>
        <w:pStyle w:val="Heading2"/>
      </w:pPr>
      <w:r>
        <w:t>SROIE</w:t>
      </w:r>
    </w:p>
    <w:p>
      <w:r>
        <w:rPr>
          <w:b w:val="0"/>
          <w:i w:val="0"/>
        </w:rPr>
        <w:t>20 curated scanned receipt images from the ICDAR SROIE dataset, each with a box-transcription ground-truth file (</w:t>
      </w:r>
      <w:r>
        <w:rPr>
          <w:rFonts w:ascii="Consolas" w:hAnsi="Consolas"/>
          <w:b w:val="0"/>
          <w:i w:val="0"/>
        </w:rPr>
        <w:t>x1,y1,x2,y2,x3,y3,x4,y4,transcription</w:t>
      </w:r>
      <w:r>
        <w:rPr>
          <w:b w:val="0"/>
          <w:i w:val="0"/>
        </w:rPr>
        <w:t xml:space="preserve"> per line). </w:t>
      </w:r>
      <w:r>
        <w:rPr>
          <w:b/>
          <w:i w:val="0"/>
        </w:rPr>
        <w:t>Purpose:</w:t>
      </w:r>
      <w:r>
        <w:rPr>
          <w:b w:val="0"/>
          <w:i w:val="0"/>
        </w:rPr>
        <w:t xml:space="preserve"> measure OCR accuracy on real-world receipt scan quality — different typography and layout density than FUNSD's forms. </w:t>
      </w:r>
      <w:r>
        <w:rPr>
          <w:b/>
          <w:i w:val="0"/>
        </w:rPr>
        <w:t>Ground truth:</w:t>
      </w:r>
      <w:r>
        <w:rPr>
          <w:b w:val="0"/>
          <w:i w:val="0"/>
        </w:rPr>
        <w:t xml:space="preserve"> full per-line transcriptions, present for every document. </w:t>
      </w:r>
      <w:r>
        <w:rPr>
          <w:b/>
          <w:i w:val="0"/>
        </w:rPr>
        <w:t>Methodology:</w:t>
      </w:r>
      <w:r>
        <w:rPr>
          <w:b w:val="0"/>
          <w:i w:val="0"/>
        </w:rPr>
        <w:t xml:space="preserve"> identical to FUNSD — ground truth is the concatenation of all transcription lines (in file order), normalized and scored with the same CER/WER/Token-F1 functions used for FUNSD, so results are directly comparable methodology-wise across the two datasets.</w:t>
      </w:r>
    </w:p>
    <w:p>
      <w:pPr>
        <w:pStyle w:val="Heading2"/>
      </w:pPr>
      <w:r>
        <w:t>PAN Card Dataset</w:t>
      </w:r>
    </w:p>
    <w:p>
      <w:r>
        <w:rPr>
          <w:b w:val="0"/>
          <w:i w:val="0"/>
        </w:rPr>
        <w:t xml:space="preserve">20 representative images selected from a 1,388-image public Roboflow PAN (Indian Permanent Account Number) identity-card dataset, spanning seven degradation categories: standard, low light, high resolution, overexposed, rotated/skewed, multi-object, and back-side-only cards. </w:t>
      </w:r>
      <w:r>
        <w:rPr>
          <w:b/>
          <w:i w:val="0"/>
        </w:rPr>
        <w:t>Purpose:</w:t>
      </w:r>
      <w:r>
        <w:rPr>
          <w:b w:val="0"/>
          <w:i w:val="0"/>
        </w:rPr>
        <w:t xml:space="preserve"> assess OCR robustness on photographed (not flatbed-scanned) identity documents under real-world capture conditions — rotation, lighting, and framing variance that FUNSD/SROIE/RVL-CDIP do not exercise. </w:t>
      </w:r>
      <w:r>
        <w:rPr>
          <w:b/>
          <w:i w:val="0"/>
        </w:rPr>
        <w:t>Ground truth:</w:t>
      </w:r>
      <w:r>
        <w:rPr>
          <w:b w:val="0"/>
          <w:i w:val="0"/>
        </w:rPr>
        <w:t xml:space="preserve"> none — the source dataset provides only YOLO object-detection bounding boxes (card region), not OCR text, so this is a </w:t>
      </w:r>
      <w:r>
        <w:rPr>
          <w:b/>
          <w:i w:val="0"/>
        </w:rPr>
        <w:t>qualitative</w:t>
      </w:r>
      <w:r>
        <w:rPr>
          <w:b w:val="0"/>
          <w:i w:val="0"/>
        </w:rPr>
        <w:t xml:space="preserve"> benchmark by design, not a CER/WER study. </w:t>
      </w:r>
      <w:r>
        <w:rPr>
          <w:b/>
          <w:i w:val="0"/>
        </w:rPr>
        <w:t>Methodology:</w:t>
      </w:r>
      <w:r>
        <w:rPr>
          <w:b w:val="0"/>
          <w:i w:val="0"/>
        </w:rPr>
        <w:t xml:space="preserve"> each extracted output is manually scored 1–5 against four criteria (PAN number read correctly, name read, DOB read, Hindi text read) plus an overall quality score, with rotation handling assessed separately per degradation category.</w:t>
      </w:r>
    </w:p>
    <w:p>
      <w:r>
        <w:br w:type="page"/>
      </w:r>
    </w:p>
    <w:p>
      <w:pPr>
        <w:pStyle w:val="Heading1"/>
      </w:pPr>
      <w:r>
        <w:t>5. Benchmark Methodology</w:t>
      </w:r>
    </w:p>
    <w:p>
      <w:r>
        <w:rPr>
          <w:b/>
          <w:i w:val="0"/>
        </w:rPr>
        <w:t>Character Error Rate (CER):</w:t>
      </w:r>
      <w:r>
        <w:rPr>
          <w:b w:val="0"/>
          <w:i w:val="0"/>
        </w:rPr>
        <w:t xml:space="preserve"> Levenshtein edit distance between normalized predicted text and normalized ground truth, divided by ground-truth character count. Lower is better; 1.0 means the prediction shares no characters with the reference (e.g. empty output). Used on FUNSD and SROIE, the two datasets with text-level ground truth.</w:t>
      </w:r>
    </w:p>
    <w:p>
      <w:r>
        <w:rPr>
          <w:b/>
          <w:i w:val="0"/>
        </w:rPr>
        <w:t>Word Error Rate (WER):</w:t>
      </w:r>
      <w:r>
        <w:rPr>
          <w:b w:val="0"/>
          <w:i w:val="0"/>
        </w:rPr>
        <w:t xml:space="preserve"> Same edit-distance computation applied to whitespace-tokenized words instead of characters. More sensitive to whole-word insertions/deletions/substitutions than CER.</w:t>
      </w:r>
    </w:p>
    <w:p>
      <w:r>
        <w:rPr>
          <w:b/>
          <w:i w:val="0"/>
        </w:rPr>
        <w:t>Token F1:</w:t>
      </w:r>
      <w:r>
        <w:rPr>
          <w:b w:val="0"/>
          <w:i w:val="0"/>
        </w:rPr>
        <w:t xml:space="preserve"> Set-based precision/recall F1 over predicted vs ground-truth tokens, order-insensitive. Complements CER/WER by measuring </w:t>
      </w:r>
      <w:r>
        <w:rPr>
          <w:b w:val="0"/>
          <w:i/>
        </w:rPr>
        <w:t>which</w:t>
      </w:r>
      <w:r>
        <w:rPr>
          <w:b w:val="0"/>
          <w:i w:val="0"/>
        </w:rPr>
        <w:t xml:space="preserve"> words were recovered regardless of position — useful when an extractor reorders text (common with multi-column layouts) but still recovers the correct vocabulary.</w:t>
      </w:r>
    </w:p>
    <w:p>
      <w:r>
        <w:rPr>
          <w:b/>
          <w:i w:val="0"/>
        </w:rPr>
        <w:t>Latency:</w:t>
      </w:r>
      <w:r>
        <w:rPr>
          <w:b w:val="0"/>
          <w:i w:val="0"/>
        </w:rPr>
        <w:t xml:space="preserve"> Wall-clock time per document from </w:t>
      </w:r>
      <w:r>
        <w:rPr>
          <w:rFonts w:ascii="Consolas" w:hAnsi="Consolas"/>
          <w:b w:val="0"/>
          <w:i w:val="0"/>
        </w:rPr>
        <w:t>extract()</w:t>
      </w:r>
      <w:r>
        <w:rPr>
          <w:b w:val="0"/>
          <w:i w:val="0"/>
        </w:rPr>
        <w:t xml:space="preserve"> call to return, measured with </w:t>
      </w:r>
      <w:r>
        <w:rPr>
          <w:rFonts w:ascii="Consolas" w:hAnsi="Consolas"/>
          <w:b w:val="0"/>
          <w:i w:val="0"/>
        </w:rPr>
        <w:t>time.perf_counter()</w:t>
      </w:r>
      <w:r>
        <w:rPr>
          <w:b w:val="0"/>
          <w:i w:val="0"/>
        </w:rPr>
        <w:t>. Reported as mean per extractor per dataset; RVL-CDIP additionally reports per-category breakdowns.</w:t>
      </w:r>
    </w:p>
    <w:p>
      <w:r>
        <w:rPr>
          <w:b/>
          <w:i w:val="0"/>
        </w:rPr>
        <w:t>Word count / character count:</w:t>
      </w:r>
      <w:r>
        <w:rPr>
          <w:b w:val="0"/>
          <w:i w:val="0"/>
        </w:rPr>
        <w:t xml:space="preserve"> Simple counts of the extracted text after whitespace normalization. Used on RVL-CDIP (no text ground truth, so volume is the available signal) and tracked alongside CER/WER on FUNSD/SROIE as a sanity check (e.g. confirming PyMuPDF/OpenDataLoader genuinely produce zero words on scanned input, not a parsing bug).</w:t>
      </w:r>
    </w:p>
    <w:p>
      <w:r>
        <w:rPr>
          <w:b/>
          <w:i w:val="0"/>
        </w:rPr>
        <w:t>Markdown preservation:</w:t>
      </w:r>
      <w:r>
        <w:rPr>
          <w:b w:val="0"/>
          <w:i w:val="0"/>
        </w:rPr>
        <w:t xml:space="preserve"> Character length of generated markdown output, where supported. Only Docling and OpenDataLoader produce markdown; PyMuPDF, Tesseract, and PaddleOCR have no markdown support and correctly report 0.</w:t>
      </w:r>
    </w:p>
    <w:p>
      <w:r>
        <w:rPr>
          <w:b/>
          <w:i w:val="0"/>
        </w:rPr>
        <w:t>Qualitative evaluation (PAN only):</w:t>
      </w:r>
      <w:r>
        <w:rPr>
          <w:b w:val="0"/>
          <w:i w:val="0"/>
        </w:rPr>
        <w:t xml:space="preserve"> Manual 1–5 scoring per image per extractor across four fields (PAN number, name, DOB, Hindi text) plus an overall score, aggregated by extractor and by degradation category. Used in place of CER/WER because the PAN dataset has no text ground truth.</w:t>
      </w:r>
    </w:p>
    <w:p>
      <w:r>
        <w:br w:type="page"/>
      </w:r>
    </w:p>
    <w:p>
      <w:pPr>
        <w:pStyle w:val="Heading1"/>
      </w:pPr>
      <w:r>
        <w:t>6. Results</w:t>
      </w:r>
    </w:p>
    <w:p>
      <w:pPr>
        <w:pStyle w:val="Heading2"/>
      </w:pPr>
      <w:r>
        <w:t>FUNSD</w:t>
      </w:r>
    </w:p>
    <w:p>
      <w:r>
        <w:rPr>
          <w:b/>
          <w:i w:val="0"/>
        </w:rPr>
        <w:t>Corpus:</w:t>
      </w:r>
      <w:r>
        <w:rPr>
          <w:b w:val="0"/>
          <w:i w:val="0"/>
        </w:rPr>
        <w:t xml:space="preserve"> </w:t>
      </w:r>
      <w:r>
        <w:rPr>
          <w:rFonts w:ascii="Consolas" w:hAnsi="Consolas"/>
          <w:b w:val="0"/>
          <w:i w:val="0"/>
        </w:rPr>
        <w:t>data/final_benchmark/funsd/</w:t>
      </w:r>
      <w:r>
        <w:rPr>
          <w:b w:val="0"/>
          <w:i w:val="0"/>
        </w:rPr>
        <w:t xml:space="preserve"> (20 documents). </w:t>
      </w:r>
      <w:r>
        <w:rPr>
          <w:b/>
          <w:i w:val="0"/>
        </w:rPr>
        <w:t>Source:</w:t>
      </w:r>
      <w:r>
        <w:rPr>
          <w:b w:val="0"/>
          <w:i w:val="0"/>
        </w:rPr>
        <w:t xml:space="preserve"> </w:t>
      </w:r>
      <w:r>
        <w:rPr>
          <w:rFonts w:ascii="Consolas" w:hAnsi="Consolas"/>
          <w:b w:val="0"/>
          <w:i w:val="0"/>
        </w:rPr>
        <w:t>outputs/benchmark_results/final_60/funsd/</w:t>
      </w:r>
      <w:r>
        <w:rPr>
          <w:b w:val="0"/>
          <w:i w:val="0"/>
        </w:rPr>
        <w:t>.</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rPr>
        <w:tc>
          <w:tcPr>
            <w:tcW w:type="dxa" w:w="1170"/>
          </w:tcPr>
          <w:p>
            <w:r/>
            <w:r>
              <w:rPr>
                <w:b/>
                <w:i w:val="0"/>
                <w:sz w:val="19"/>
              </w:rPr>
              <w:t>Extractor</w:t>
            </w:r>
          </w:p>
        </w:tc>
        <w:tc>
          <w:tcPr>
            <w:tcW w:type="dxa" w:w="1170"/>
          </w:tcPr>
          <w:p>
            <w:r/>
            <w:r>
              <w:rPr>
                <w:b/>
                <w:i w:val="0"/>
                <w:sz w:val="19"/>
              </w:rPr>
              <w:t>Success</w:t>
            </w:r>
          </w:p>
        </w:tc>
        <w:tc>
          <w:tcPr>
            <w:tcW w:type="dxa" w:w="1170"/>
          </w:tcPr>
          <w:p>
            <w:r/>
            <w:r>
              <w:rPr>
                <w:b/>
                <w:i w:val="0"/>
                <w:sz w:val="19"/>
              </w:rPr>
              <w:t>CER ↓</w:t>
            </w:r>
          </w:p>
        </w:tc>
        <w:tc>
          <w:tcPr>
            <w:tcW w:type="dxa" w:w="1170"/>
          </w:tcPr>
          <w:p>
            <w:r/>
            <w:r>
              <w:rPr>
                <w:b/>
                <w:i w:val="0"/>
                <w:sz w:val="19"/>
              </w:rPr>
              <w:t>WER ↓</w:t>
            </w:r>
          </w:p>
        </w:tc>
        <w:tc>
          <w:tcPr>
            <w:tcW w:type="dxa" w:w="1170"/>
          </w:tcPr>
          <w:p>
            <w:r/>
            <w:r>
              <w:rPr>
                <w:b/>
                <w:i w:val="0"/>
                <w:sz w:val="19"/>
              </w:rPr>
              <w:t>Token F1 ↑</w:t>
            </w:r>
          </w:p>
        </w:tc>
        <w:tc>
          <w:tcPr>
            <w:tcW w:type="dxa" w:w="1170"/>
          </w:tcPr>
          <w:p>
            <w:r/>
            <w:r>
              <w:rPr>
                <w:b/>
                <w:i w:val="0"/>
                <w:sz w:val="19"/>
              </w:rPr>
              <w:t>Avg latency</w:t>
            </w:r>
          </w:p>
        </w:tc>
        <w:tc>
          <w:tcPr>
            <w:tcW w:type="dxa" w:w="1170"/>
          </w:tcPr>
          <w:p>
            <w:r/>
            <w:r>
              <w:rPr>
                <w:b/>
                <w:i w:val="0"/>
                <w:sz w:val="19"/>
              </w:rPr>
              <w:t>Avg words</w:t>
            </w:r>
          </w:p>
        </w:tc>
        <w:tc>
          <w:tcPr>
            <w:tcW w:type="dxa" w:w="1170"/>
          </w:tcPr>
          <w:p>
            <w:r/>
            <w:r>
              <w:rPr>
                <w:b/>
                <w:i w:val="0"/>
                <w:sz w:val="19"/>
              </w:rPr>
              <w:t>Avg markdown len</w:t>
            </w:r>
          </w:p>
        </w:tc>
      </w:tr>
      <w:tr>
        <w:trPr>
          <w:cantSplit/>
        </w:trPr>
        <w:tc>
          <w:tcPr>
            <w:tcW w:type="dxa" w:w="1170"/>
          </w:tcPr>
          <w:p>
            <w:r/>
            <w:r>
              <w:rPr>
                <w:b w:val="0"/>
                <w:i w:val="0"/>
                <w:sz w:val="19"/>
              </w:rPr>
              <w:t>PyMuPDF</w:t>
            </w:r>
          </w:p>
        </w:tc>
        <w:tc>
          <w:tcPr>
            <w:tcW w:type="dxa" w:w="1170"/>
          </w:tcPr>
          <w:p>
            <w:r/>
            <w:r>
              <w:rPr>
                <w:b w:val="0"/>
                <w:i w:val="0"/>
                <w:sz w:val="19"/>
              </w:rPr>
              <w:t>20/20</w:t>
            </w:r>
          </w:p>
        </w:tc>
        <w:tc>
          <w:tcPr>
            <w:tcW w:type="dxa" w:w="1170"/>
          </w:tcPr>
          <w:p>
            <w:r/>
            <w:r>
              <w:rPr>
                <w:b w:val="0"/>
                <w:i w:val="0"/>
                <w:sz w:val="19"/>
              </w:rPr>
              <w:t>1.0000</w:t>
            </w:r>
          </w:p>
        </w:tc>
        <w:tc>
          <w:tcPr>
            <w:tcW w:type="dxa" w:w="1170"/>
          </w:tcPr>
          <w:p>
            <w:r/>
            <w:r>
              <w:rPr>
                <w:b w:val="0"/>
                <w:i w:val="0"/>
                <w:sz w:val="19"/>
              </w:rPr>
              <w:t>1.0000</w:t>
            </w:r>
          </w:p>
        </w:tc>
        <w:tc>
          <w:tcPr>
            <w:tcW w:type="dxa" w:w="1170"/>
          </w:tcPr>
          <w:p>
            <w:r/>
            <w:r>
              <w:rPr>
                <w:b w:val="0"/>
                <w:i w:val="0"/>
                <w:sz w:val="19"/>
              </w:rPr>
              <w:t>0.0000</w:t>
            </w:r>
          </w:p>
        </w:tc>
        <w:tc>
          <w:tcPr>
            <w:tcW w:type="dxa" w:w="1170"/>
          </w:tcPr>
          <w:p>
            <w:r/>
            <w:r>
              <w:rPr>
                <w:b w:val="0"/>
                <w:i w:val="0"/>
                <w:sz w:val="19"/>
              </w:rPr>
              <w:t>40.2 ms</w:t>
            </w:r>
          </w:p>
        </w:tc>
        <w:tc>
          <w:tcPr>
            <w:tcW w:type="dxa" w:w="1170"/>
          </w:tcPr>
          <w:p>
            <w:r/>
            <w:r>
              <w:rPr>
                <w:b w:val="0"/>
                <w:i w:val="0"/>
                <w:sz w:val="19"/>
              </w:rPr>
              <w:t>0.0</w:t>
            </w:r>
          </w:p>
        </w:tc>
        <w:tc>
          <w:tcPr>
            <w:tcW w:type="dxa" w:w="1170"/>
          </w:tcPr>
          <w:p>
            <w:r/>
            <w:r>
              <w:rPr>
                <w:b w:val="0"/>
                <w:i w:val="0"/>
                <w:sz w:val="19"/>
              </w:rPr>
              <w:t>0.0</w:t>
            </w:r>
          </w:p>
        </w:tc>
      </w:tr>
      <w:tr>
        <w:trPr>
          <w:cantSplit/>
        </w:trPr>
        <w:tc>
          <w:tcPr>
            <w:tcW w:type="dxa" w:w="1170"/>
          </w:tcPr>
          <w:p>
            <w:r/>
            <w:r>
              <w:rPr>
                <w:b w:val="0"/>
                <w:i w:val="0"/>
                <w:sz w:val="19"/>
              </w:rPr>
              <w:t>OpenDataLoader</w:t>
            </w:r>
          </w:p>
        </w:tc>
        <w:tc>
          <w:tcPr>
            <w:tcW w:type="dxa" w:w="1170"/>
          </w:tcPr>
          <w:p>
            <w:r/>
            <w:r>
              <w:rPr>
                <w:b w:val="0"/>
                <w:i w:val="0"/>
                <w:sz w:val="19"/>
              </w:rPr>
              <w:t>20/20</w:t>
            </w:r>
          </w:p>
        </w:tc>
        <w:tc>
          <w:tcPr>
            <w:tcW w:type="dxa" w:w="1170"/>
          </w:tcPr>
          <w:p>
            <w:r/>
            <w:r>
              <w:rPr>
                <w:b w:val="0"/>
                <w:i w:val="0"/>
                <w:sz w:val="19"/>
              </w:rPr>
              <w:t>1.0000</w:t>
            </w:r>
          </w:p>
        </w:tc>
        <w:tc>
          <w:tcPr>
            <w:tcW w:type="dxa" w:w="1170"/>
          </w:tcPr>
          <w:p>
            <w:r/>
            <w:r>
              <w:rPr>
                <w:b w:val="0"/>
                <w:i w:val="0"/>
                <w:sz w:val="19"/>
              </w:rPr>
              <w:t>1.0000</w:t>
            </w:r>
          </w:p>
        </w:tc>
        <w:tc>
          <w:tcPr>
            <w:tcW w:type="dxa" w:w="1170"/>
          </w:tcPr>
          <w:p>
            <w:r/>
            <w:r>
              <w:rPr>
                <w:b w:val="0"/>
                <w:i w:val="0"/>
                <w:sz w:val="19"/>
              </w:rPr>
              <w:t>0.0000</w:t>
            </w:r>
          </w:p>
        </w:tc>
        <w:tc>
          <w:tcPr>
            <w:tcW w:type="dxa" w:w="1170"/>
          </w:tcPr>
          <w:p>
            <w:r/>
            <w:r>
              <w:rPr>
                <w:b w:val="0"/>
                <w:i w:val="0"/>
                <w:sz w:val="19"/>
              </w:rPr>
              <w:t>740.2 ms</w:t>
            </w:r>
          </w:p>
        </w:tc>
        <w:tc>
          <w:tcPr>
            <w:tcW w:type="dxa" w:w="1170"/>
          </w:tcPr>
          <w:p>
            <w:r/>
            <w:r>
              <w:rPr>
                <w:b w:val="0"/>
                <w:i w:val="0"/>
                <w:sz w:val="19"/>
              </w:rPr>
              <w:t>0.0</w:t>
            </w:r>
          </w:p>
        </w:tc>
        <w:tc>
          <w:tcPr>
            <w:tcW w:type="dxa" w:w="1170"/>
          </w:tcPr>
          <w:p>
            <w:r/>
            <w:r>
              <w:rPr>
                <w:b w:val="0"/>
                <w:i w:val="0"/>
                <w:sz w:val="19"/>
              </w:rPr>
              <w:t>47.5</w:t>
            </w:r>
          </w:p>
        </w:tc>
      </w:tr>
      <w:tr>
        <w:trPr>
          <w:cantSplit/>
        </w:trPr>
        <w:tc>
          <w:tcPr>
            <w:tcW w:type="dxa" w:w="1170"/>
          </w:tcPr>
          <w:p>
            <w:r/>
            <w:r>
              <w:rPr>
                <w:b w:val="0"/>
                <w:i w:val="0"/>
                <w:sz w:val="19"/>
              </w:rPr>
              <w:t>Tesseract</w:t>
            </w:r>
          </w:p>
        </w:tc>
        <w:tc>
          <w:tcPr>
            <w:tcW w:type="dxa" w:w="1170"/>
          </w:tcPr>
          <w:p>
            <w:r/>
            <w:r>
              <w:rPr>
                <w:b w:val="0"/>
                <w:i w:val="0"/>
                <w:sz w:val="19"/>
              </w:rPr>
              <w:t>20/20</w:t>
            </w:r>
          </w:p>
        </w:tc>
        <w:tc>
          <w:tcPr>
            <w:tcW w:type="dxa" w:w="1170"/>
          </w:tcPr>
          <w:p>
            <w:r/>
            <w:r>
              <w:rPr>
                <w:b w:val="0"/>
                <w:i w:val="0"/>
                <w:sz w:val="19"/>
              </w:rPr>
              <w:t>0.4115</w:t>
            </w:r>
          </w:p>
        </w:tc>
        <w:tc>
          <w:tcPr>
            <w:tcW w:type="dxa" w:w="1170"/>
          </w:tcPr>
          <w:p>
            <w:r/>
            <w:r>
              <w:rPr>
                <w:b w:val="0"/>
                <w:i w:val="0"/>
                <w:sz w:val="19"/>
              </w:rPr>
              <w:t>0.6120</w:t>
            </w:r>
          </w:p>
        </w:tc>
        <w:tc>
          <w:tcPr>
            <w:tcW w:type="dxa" w:w="1170"/>
          </w:tcPr>
          <w:p>
            <w:r/>
            <w:r>
              <w:rPr>
                <w:b w:val="0"/>
                <w:i w:val="0"/>
                <w:sz w:val="19"/>
              </w:rPr>
              <w:t>0.6039</w:t>
            </w:r>
          </w:p>
        </w:tc>
        <w:tc>
          <w:tcPr>
            <w:tcW w:type="dxa" w:w="1170"/>
          </w:tcPr>
          <w:p>
            <w:r/>
            <w:r>
              <w:rPr>
                <w:b w:val="0"/>
                <w:i w:val="0"/>
                <w:sz w:val="19"/>
              </w:rPr>
              <w:t>453.3 ms</w:t>
            </w:r>
          </w:p>
        </w:tc>
        <w:tc>
          <w:tcPr>
            <w:tcW w:type="dxa" w:w="1170"/>
          </w:tcPr>
          <w:p>
            <w:r/>
            <w:r>
              <w:rPr>
                <w:b w:val="0"/>
                <w:i w:val="0"/>
                <w:sz w:val="19"/>
              </w:rPr>
              <w:t>121.1</w:t>
            </w:r>
          </w:p>
        </w:tc>
        <w:tc>
          <w:tcPr>
            <w:tcW w:type="dxa" w:w="1170"/>
          </w:tcPr>
          <w:p>
            <w:r/>
            <w:r>
              <w:rPr>
                <w:b w:val="0"/>
                <w:i w:val="0"/>
                <w:sz w:val="19"/>
              </w:rPr>
              <w:t>0.0</w:t>
            </w:r>
          </w:p>
        </w:tc>
      </w:tr>
      <w:tr>
        <w:trPr>
          <w:cantSplit/>
        </w:trPr>
        <w:tc>
          <w:tcPr>
            <w:tcW w:type="dxa" w:w="1170"/>
          </w:tcPr>
          <w:p>
            <w:r/>
            <w:r>
              <w:rPr>
                <w:b w:val="0"/>
                <w:i w:val="0"/>
                <w:sz w:val="19"/>
              </w:rPr>
              <w:t>PaddleOCR</w:t>
            </w:r>
          </w:p>
        </w:tc>
        <w:tc>
          <w:tcPr>
            <w:tcW w:type="dxa" w:w="1170"/>
          </w:tcPr>
          <w:p>
            <w:r/>
            <w:r>
              <w:rPr>
                <w:b w:val="0"/>
                <w:i w:val="0"/>
                <w:sz w:val="19"/>
              </w:rPr>
              <w:t>20/20</w:t>
            </w:r>
          </w:p>
        </w:tc>
        <w:tc>
          <w:tcPr>
            <w:tcW w:type="dxa" w:w="1170"/>
          </w:tcPr>
          <w:p>
            <w:r/>
            <w:r>
              <w:rPr>
                <w:b w:val="0"/>
                <w:i w:val="0"/>
                <w:sz w:val="19"/>
              </w:rPr>
              <w:t>0.4181</w:t>
            </w:r>
          </w:p>
        </w:tc>
        <w:tc>
          <w:tcPr>
            <w:tcW w:type="dxa" w:w="1170"/>
          </w:tcPr>
          <w:p>
            <w:r/>
            <w:r>
              <w:rPr>
                <w:b w:val="0"/>
                <w:i w:val="0"/>
                <w:sz w:val="19"/>
              </w:rPr>
              <w:t>0.6100</w:t>
            </w:r>
          </w:p>
        </w:tc>
        <w:tc>
          <w:tcPr>
            <w:tcW w:type="dxa" w:w="1170"/>
          </w:tcPr>
          <w:p>
            <w:r/>
            <w:r>
              <w:rPr>
                <w:b w:val="0"/>
                <w:i w:val="0"/>
                <w:sz w:val="19"/>
              </w:rPr>
              <w:t>0.6570</w:t>
            </w:r>
          </w:p>
        </w:tc>
        <w:tc>
          <w:tcPr>
            <w:tcW w:type="dxa" w:w="1170"/>
          </w:tcPr>
          <w:p>
            <w:r/>
            <w:r>
              <w:rPr>
                <w:b w:val="0"/>
                <w:i w:val="0"/>
                <w:sz w:val="19"/>
              </w:rPr>
              <w:t>3,444.9 ms</w:t>
            </w:r>
          </w:p>
        </w:tc>
        <w:tc>
          <w:tcPr>
            <w:tcW w:type="dxa" w:w="1170"/>
          </w:tcPr>
          <w:p>
            <w:r/>
            <w:r>
              <w:rPr>
                <w:b w:val="0"/>
                <w:i w:val="0"/>
                <w:sz w:val="19"/>
              </w:rPr>
              <w:t>109.3</w:t>
            </w:r>
          </w:p>
        </w:tc>
        <w:tc>
          <w:tcPr>
            <w:tcW w:type="dxa" w:w="1170"/>
          </w:tcPr>
          <w:p>
            <w:r/>
            <w:r>
              <w:rPr>
                <w:b w:val="0"/>
                <w:i w:val="0"/>
                <w:sz w:val="19"/>
              </w:rPr>
              <w:t>0.0</w:t>
            </w:r>
          </w:p>
        </w:tc>
      </w:tr>
      <w:tr>
        <w:trPr>
          <w:cantSplit/>
        </w:trPr>
        <w:tc>
          <w:tcPr>
            <w:tcW w:type="dxa" w:w="1170"/>
          </w:tcPr>
          <w:p>
            <w:r/>
            <w:r>
              <w:rPr>
                <w:b w:val="0"/>
                <w:i w:val="0"/>
                <w:sz w:val="19"/>
              </w:rPr>
              <w:t>Docling</w:t>
            </w:r>
          </w:p>
        </w:tc>
        <w:tc>
          <w:tcPr>
            <w:tcW w:type="dxa" w:w="1170"/>
          </w:tcPr>
          <w:p>
            <w:r/>
            <w:r>
              <w:rPr>
                <w:b w:val="0"/>
                <w:i w:val="0"/>
                <w:sz w:val="19"/>
              </w:rPr>
              <w:t>20/20</w:t>
            </w:r>
          </w:p>
        </w:tc>
        <w:tc>
          <w:tcPr>
            <w:tcW w:type="dxa" w:w="1170"/>
          </w:tcPr>
          <w:p>
            <w:r/>
            <w:r>
              <w:rPr>
                <w:b w:val="0"/>
                <w:i w:val="0"/>
                <w:sz w:val="19"/>
              </w:rPr>
              <w:t>0.4722</w:t>
            </w:r>
          </w:p>
        </w:tc>
        <w:tc>
          <w:tcPr>
            <w:tcW w:type="dxa" w:w="1170"/>
          </w:tcPr>
          <w:p>
            <w:r/>
            <w:r>
              <w:rPr>
                <w:b w:val="0"/>
                <w:i w:val="0"/>
                <w:sz w:val="19"/>
              </w:rPr>
              <w:t>0.7857</w:t>
            </w:r>
          </w:p>
        </w:tc>
        <w:tc>
          <w:tcPr>
            <w:tcW w:type="dxa" w:w="1170"/>
          </w:tcPr>
          <w:p>
            <w:r/>
            <w:r>
              <w:rPr>
                <w:b w:val="0"/>
                <w:i w:val="0"/>
                <w:sz w:val="19"/>
              </w:rPr>
              <w:t>0.4349</w:t>
            </w:r>
          </w:p>
        </w:tc>
        <w:tc>
          <w:tcPr>
            <w:tcW w:type="dxa" w:w="1170"/>
          </w:tcPr>
          <w:p>
            <w:r/>
            <w:r>
              <w:rPr>
                <w:b w:val="0"/>
                <w:i w:val="0"/>
                <w:sz w:val="19"/>
              </w:rPr>
              <w:t>11,255.4 ms</w:t>
            </w:r>
          </w:p>
        </w:tc>
        <w:tc>
          <w:tcPr>
            <w:tcW w:type="dxa" w:w="1170"/>
          </w:tcPr>
          <w:p>
            <w:r/>
            <w:r>
              <w:rPr>
                <w:b w:val="0"/>
                <w:i w:val="0"/>
                <w:sz w:val="19"/>
              </w:rPr>
              <w:t>80.6</w:t>
            </w:r>
          </w:p>
        </w:tc>
        <w:tc>
          <w:tcPr>
            <w:tcW w:type="dxa" w:w="1170"/>
          </w:tcPr>
          <w:p>
            <w:r/>
            <w:r>
              <w:rPr>
                <w:b w:val="0"/>
                <w:i w:val="0"/>
                <w:sz w:val="19"/>
              </w:rPr>
              <w:t>1,038.3</w:t>
            </w:r>
          </w:p>
        </w:tc>
      </w:tr>
    </w:tbl>
    <w:p>
      <w:pPr>
        <w:jc w:val="center"/>
      </w:pPr>
      <w:r>
        <w:rPr>
          <w:i/>
          <w:sz w:val="18"/>
        </w:rPr>
        <w:t>Table 3</w:t>
      </w:r>
    </w:p>
    <w:p>
      <w:r>
        <w:rPr>
          <w:b/>
          <w:i w:val="0"/>
        </w:rPr>
        <w:t>Observations:</w:t>
      </w:r>
      <w:r>
        <w:rPr>
          <w:b w:val="0"/>
          <w:i w:val="0"/>
        </w:rPr>
        <w:t xml:space="preserve"> All five extractors achieved 100% success (20/20) with zero failures. Tesseract posts a marginally lower CER than PaddleOCR (0.4115 vs 0.4181 — a 0.0066 gap), reversing their order from the existing 50-document FUNSD baseline (PaddleOCR 0.443 &lt; Tesseract 0.485). This 20-document corpus is a stride-2 subsample of the same 50-document pool, so the reversal reflects ordinary subsampling variance, not a real capability change — </w:t>
      </w:r>
      <w:r>
        <w:rPr>
          <w:b/>
          <w:i w:val="0"/>
        </w:rPr>
        <w:t>Token F1 still favors PaddleOCR</w:t>
      </w:r>
      <w:r>
        <w:rPr>
          <w:b w:val="0"/>
          <w:i w:val="0"/>
        </w:rPr>
        <w:t xml:space="preserve"> (0.6570 vs 0.6039), and F1 is the more stable metric under small-sample noise since it doesn't penalize a single bad character substitution as harshly as CER. PyMuPDF and OpenDataLoader correctly show CER/WER = 1.0 (no OCR on scanned forms, as expected — not a failure).</w:t>
      </w:r>
    </w:p>
    <w:p>
      <w:r>
        <w:rPr>
          <w:b/>
          <w:i w:val="0"/>
        </w:rPr>
        <w:t>Ranking (text accuracy, by Token F1):</w:t>
      </w:r>
      <w:r>
        <w:rPr>
          <w:b w:val="0"/>
          <w:i w:val="0"/>
        </w:rPr>
        <w:t xml:space="preserve"> PaddleOCR &gt; Tesseract &gt; Docling. </w:t>
      </w:r>
      <w:r>
        <w:rPr>
          <w:b/>
          <w:i w:val="0"/>
        </w:rPr>
        <w:t>Ranking (latency):</w:t>
      </w:r>
      <w:r>
        <w:rPr>
          <w:b w:val="0"/>
          <w:i w:val="0"/>
        </w:rPr>
        <w:t xml:space="preserve"> PyMuPDF &gt; Tesseract &gt; OpenDataLoader &gt; PaddleOCR &gt; Docling.</w:t>
      </w:r>
    </w:p>
    <w:p>
      <w:pPr>
        <w:pStyle w:val="Heading2"/>
      </w:pPr>
      <w:r>
        <w:t>RVL-CDIP</w:t>
      </w:r>
    </w:p>
    <w:p>
      <w:r>
        <w:rPr>
          <w:b/>
          <w:i w:val="0"/>
        </w:rPr>
        <w:t>Corpus:</w:t>
      </w:r>
      <w:r>
        <w:rPr>
          <w:b w:val="0"/>
          <w:i w:val="0"/>
        </w:rPr>
        <w:t xml:space="preserve"> </w:t>
      </w:r>
      <w:r>
        <w:rPr>
          <w:rFonts w:ascii="Consolas" w:hAnsi="Consolas"/>
          <w:b w:val="0"/>
          <w:i w:val="0"/>
        </w:rPr>
        <w:t>data/final_benchmark/rvl_cdip/</w:t>
      </w:r>
      <w:r>
        <w:rPr>
          <w:b w:val="0"/>
          <w:i w:val="0"/>
        </w:rPr>
        <w:t xml:space="preserve"> (20 documents, 10 categories). </w:t>
      </w:r>
      <w:r>
        <w:rPr>
          <w:b/>
          <w:i w:val="0"/>
        </w:rPr>
        <w:t>Source:</w:t>
      </w:r>
      <w:r>
        <w:rPr>
          <w:b w:val="0"/>
          <w:i w:val="0"/>
        </w:rPr>
        <w:t xml:space="preserve"> </w:t>
      </w:r>
      <w:r>
        <w:rPr>
          <w:rFonts w:ascii="Consolas" w:hAnsi="Consolas"/>
          <w:b w:val="0"/>
          <w:i w:val="0"/>
        </w:rPr>
        <w:t>outputs/benchmark_results/final_60/rvl_cdip/</w:t>
      </w:r>
      <w:r>
        <w:rPr>
          <w:b w:val="0"/>
          <w:i w:val="0"/>
        </w:rPr>
        <w:t>.</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
              <w:rPr>
                <w:b/>
                <w:i w:val="0"/>
                <w:sz w:val="19"/>
              </w:rPr>
              <w:t>Extractor</w:t>
            </w:r>
          </w:p>
        </w:tc>
        <w:tc>
          <w:tcPr>
            <w:tcW w:type="dxa" w:w="1560"/>
          </w:tcPr>
          <w:p>
            <w:r/>
            <w:r>
              <w:rPr>
                <w:b/>
                <w:i w:val="0"/>
                <w:sz w:val="19"/>
              </w:rPr>
              <w:t>Success</w:t>
            </w:r>
          </w:p>
        </w:tc>
        <w:tc>
          <w:tcPr>
            <w:tcW w:type="dxa" w:w="1560"/>
          </w:tcPr>
          <w:p>
            <w:r/>
            <w:r>
              <w:rPr>
                <w:b/>
                <w:i w:val="0"/>
                <w:sz w:val="19"/>
              </w:rPr>
              <w:t>Mean latency</w:t>
            </w:r>
          </w:p>
        </w:tc>
        <w:tc>
          <w:tcPr>
            <w:tcW w:type="dxa" w:w="1560"/>
          </w:tcPr>
          <w:p>
            <w:r/>
            <w:r>
              <w:rPr>
                <w:b/>
                <w:i w:val="0"/>
                <w:sz w:val="19"/>
              </w:rPr>
              <w:t>Mean chars</w:t>
            </w:r>
          </w:p>
        </w:tc>
        <w:tc>
          <w:tcPr>
            <w:tcW w:type="dxa" w:w="1560"/>
          </w:tcPr>
          <w:p>
            <w:r/>
            <w:r>
              <w:rPr>
                <w:b/>
                <w:i w:val="0"/>
                <w:sz w:val="19"/>
              </w:rPr>
              <w:t>Mean words</w:t>
            </w:r>
          </w:p>
        </w:tc>
        <w:tc>
          <w:tcPr>
            <w:tcW w:type="dxa" w:w="1560"/>
          </w:tcPr>
          <w:p>
            <w:r/>
            <w:r>
              <w:rPr>
                <w:b/>
                <w:i w:val="0"/>
                <w:sz w:val="19"/>
              </w:rPr>
              <w:t>Mean bbox</w:t>
            </w:r>
          </w:p>
        </w:tc>
      </w:tr>
      <w:tr>
        <w:trPr>
          <w:cantSplit/>
        </w:trPr>
        <w:tc>
          <w:tcPr>
            <w:tcW w:type="dxa" w:w="1560"/>
          </w:tcPr>
          <w:p>
            <w:r/>
            <w:r>
              <w:rPr>
                <w:b w:val="0"/>
                <w:i w:val="0"/>
                <w:sz w:val="19"/>
              </w:rPr>
              <w:t>PyMuPDF</w:t>
            </w:r>
          </w:p>
        </w:tc>
        <w:tc>
          <w:tcPr>
            <w:tcW w:type="dxa" w:w="1560"/>
          </w:tcPr>
          <w:p>
            <w:r/>
            <w:r>
              <w:rPr>
                <w:b w:val="0"/>
                <w:i w:val="0"/>
                <w:sz w:val="19"/>
              </w:rPr>
              <w:t>20/20</w:t>
            </w:r>
          </w:p>
        </w:tc>
        <w:tc>
          <w:tcPr>
            <w:tcW w:type="dxa" w:w="1560"/>
          </w:tcPr>
          <w:p>
            <w:r/>
            <w:r>
              <w:rPr>
                <w:b w:val="0"/>
                <w:i w:val="0"/>
                <w:sz w:val="19"/>
              </w:rPr>
              <w:t>22.9 ms</w:t>
            </w:r>
          </w:p>
        </w:tc>
        <w:tc>
          <w:tcPr>
            <w:tcW w:type="dxa" w:w="1560"/>
          </w:tcPr>
          <w:p>
            <w:r/>
            <w:r>
              <w:rPr>
                <w:b w:val="0"/>
                <w:i w:val="0"/>
                <w:sz w:val="19"/>
              </w:rPr>
              <w:t>0.0</w:t>
            </w:r>
          </w:p>
        </w:tc>
        <w:tc>
          <w:tcPr>
            <w:tcW w:type="dxa" w:w="1560"/>
          </w:tcPr>
          <w:p>
            <w:r/>
            <w:r>
              <w:rPr>
                <w:b w:val="0"/>
                <w:i w:val="0"/>
                <w:sz w:val="19"/>
              </w:rPr>
              <w:t>0.0</w:t>
            </w:r>
          </w:p>
        </w:tc>
        <w:tc>
          <w:tcPr>
            <w:tcW w:type="dxa" w:w="1560"/>
          </w:tcPr>
          <w:p>
            <w:r/>
            <w:r>
              <w:rPr>
                <w:b w:val="0"/>
                <w:i w:val="0"/>
                <w:sz w:val="19"/>
              </w:rPr>
              <w:t>0.0</w:t>
            </w:r>
          </w:p>
        </w:tc>
      </w:tr>
      <w:tr>
        <w:trPr>
          <w:cantSplit/>
        </w:trPr>
        <w:tc>
          <w:tcPr>
            <w:tcW w:type="dxa" w:w="1560"/>
          </w:tcPr>
          <w:p>
            <w:r/>
            <w:r>
              <w:rPr>
                <w:b w:val="0"/>
                <w:i w:val="0"/>
                <w:sz w:val="19"/>
              </w:rPr>
              <w:t>OpenDataLoader</w:t>
            </w:r>
          </w:p>
        </w:tc>
        <w:tc>
          <w:tcPr>
            <w:tcW w:type="dxa" w:w="1560"/>
          </w:tcPr>
          <w:p>
            <w:r/>
            <w:r>
              <w:rPr>
                <w:b w:val="0"/>
                <w:i w:val="0"/>
                <w:sz w:val="19"/>
              </w:rPr>
              <w:t>20/20</w:t>
            </w:r>
          </w:p>
        </w:tc>
        <w:tc>
          <w:tcPr>
            <w:tcW w:type="dxa" w:w="1560"/>
          </w:tcPr>
          <w:p>
            <w:r/>
            <w:r>
              <w:rPr>
                <w:b w:val="0"/>
                <w:i w:val="0"/>
                <w:sz w:val="19"/>
              </w:rPr>
              <w:t>663.2 ms</w:t>
            </w:r>
          </w:p>
        </w:tc>
        <w:tc>
          <w:tcPr>
            <w:tcW w:type="dxa" w:w="1560"/>
          </w:tcPr>
          <w:p>
            <w:r/>
            <w:r>
              <w:rPr>
                <w:b w:val="0"/>
                <w:i w:val="0"/>
                <w:sz w:val="19"/>
              </w:rPr>
              <w:t>0.0</w:t>
            </w:r>
          </w:p>
        </w:tc>
        <w:tc>
          <w:tcPr>
            <w:tcW w:type="dxa" w:w="1560"/>
          </w:tcPr>
          <w:p>
            <w:r/>
            <w:r>
              <w:rPr>
                <w:b w:val="0"/>
                <w:i w:val="0"/>
                <w:sz w:val="19"/>
              </w:rPr>
              <w:t>0.0</w:t>
            </w:r>
          </w:p>
        </w:tc>
        <w:tc>
          <w:tcPr>
            <w:tcW w:type="dxa" w:w="1560"/>
          </w:tcPr>
          <w:p>
            <w:r/>
            <w:r>
              <w:rPr>
                <w:b w:val="0"/>
                <w:i w:val="0"/>
                <w:sz w:val="19"/>
              </w:rPr>
              <w:t>0.0</w:t>
            </w:r>
          </w:p>
        </w:tc>
      </w:tr>
      <w:tr>
        <w:trPr>
          <w:cantSplit/>
        </w:trPr>
        <w:tc>
          <w:tcPr>
            <w:tcW w:type="dxa" w:w="1560"/>
          </w:tcPr>
          <w:p>
            <w:r/>
            <w:r>
              <w:rPr>
                <w:b w:val="0"/>
                <w:i w:val="0"/>
                <w:sz w:val="19"/>
              </w:rPr>
              <w:t>Tesseract</w:t>
            </w:r>
          </w:p>
        </w:tc>
        <w:tc>
          <w:tcPr>
            <w:tcW w:type="dxa" w:w="1560"/>
          </w:tcPr>
          <w:p>
            <w:r/>
            <w:r>
              <w:rPr>
                <w:b w:val="0"/>
                <w:i w:val="0"/>
                <w:sz w:val="19"/>
              </w:rPr>
              <w:t>20/20</w:t>
            </w:r>
          </w:p>
        </w:tc>
        <w:tc>
          <w:tcPr>
            <w:tcW w:type="dxa" w:w="1560"/>
          </w:tcPr>
          <w:p>
            <w:r/>
            <w:r>
              <w:rPr>
                <w:b w:val="0"/>
                <w:i w:val="0"/>
                <w:sz w:val="19"/>
              </w:rPr>
              <w:t>552.9 ms</w:t>
            </w:r>
          </w:p>
        </w:tc>
        <w:tc>
          <w:tcPr>
            <w:tcW w:type="dxa" w:w="1560"/>
          </w:tcPr>
          <w:p>
            <w:r/>
            <w:r>
              <w:rPr>
                <w:b w:val="0"/>
                <w:i w:val="0"/>
                <w:sz w:val="19"/>
              </w:rPr>
              <w:t>1,130.7</w:t>
            </w:r>
          </w:p>
        </w:tc>
        <w:tc>
          <w:tcPr>
            <w:tcW w:type="dxa" w:w="1560"/>
          </w:tcPr>
          <w:p>
            <w:r/>
            <w:r>
              <w:rPr>
                <w:b w:val="0"/>
                <w:i w:val="0"/>
                <w:sz w:val="19"/>
              </w:rPr>
              <w:t>191.9</w:t>
            </w:r>
          </w:p>
        </w:tc>
        <w:tc>
          <w:tcPr>
            <w:tcW w:type="dxa" w:w="1560"/>
          </w:tcPr>
          <w:p>
            <w:r/>
            <w:r>
              <w:rPr>
                <w:b w:val="0"/>
                <w:i w:val="0"/>
                <w:sz w:val="19"/>
              </w:rPr>
              <w:t>191.9</w:t>
            </w:r>
          </w:p>
        </w:tc>
      </w:tr>
      <w:tr>
        <w:trPr>
          <w:cantSplit/>
        </w:trPr>
        <w:tc>
          <w:tcPr>
            <w:tcW w:type="dxa" w:w="1560"/>
          </w:tcPr>
          <w:p>
            <w:r/>
            <w:r>
              <w:rPr>
                <w:b w:val="0"/>
                <w:i w:val="0"/>
                <w:sz w:val="19"/>
              </w:rPr>
              <w:t>PaddleOCR</w:t>
            </w:r>
          </w:p>
        </w:tc>
        <w:tc>
          <w:tcPr>
            <w:tcW w:type="dxa" w:w="1560"/>
          </w:tcPr>
          <w:p>
            <w:r/>
            <w:r>
              <w:rPr>
                <w:b w:val="0"/>
                <w:i w:val="0"/>
                <w:sz w:val="19"/>
              </w:rPr>
              <w:t>20/20</w:t>
            </w:r>
          </w:p>
        </w:tc>
        <w:tc>
          <w:tcPr>
            <w:tcW w:type="dxa" w:w="1560"/>
          </w:tcPr>
          <w:p>
            <w:r/>
            <w:r>
              <w:rPr>
                <w:b w:val="0"/>
                <w:i w:val="0"/>
                <w:sz w:val="19"/>
              </w:rPr>
              <w:t>3,388.5 ms</w:t>
            </w:r>
          </w:p>
        </w:tc>
        <w:tc>
          <w:tcPr>
            <w:tcW w:type="dxa" w:w="1560"/>
          </w:tcPr>
          <w:p>
            <w:r/>
            <w:r>
              <w:rPr>
                <w:b w:val="0"/>
                <w:i w:val="0"/>
                <w:sz w:val="19"/>
              </w:rPr>
              <w:t>1,135.9</w:t>
            </w:r>
          </w:p>
        </w:tc>
        <w:tc>
          <w:tcPr>
            <w:tcW w:type="dxa" w:w="1560"/>
          </w:tcPr>
          <w:p>
            <w:r/>
            <w:r>
              <w:rPr>
                <w:b w:val="0"/>
                <w:i w:val="0"/>
                <w:sz w:val="19"/>
              </w:rPr>
              <w:t>173.5</w:t>
            </w:r>
          </w:p>
        </w:tc>
        <w:tc>
          <w:tcPr>
            <w:tcW w:type="dxa" w:w="1560"/>
          </w:tcPr>
          <w:p>
            <w:r/>
            <w:r>
              <w:rPr>
                <w:b w:val="0"/>
                <w:i w:val="0"/>
                <w:sz w:val="19"/>
              </w:rPr>
              <w:t>45.6</w:t>
            </w:r>
          </w:p>
        </w:tc>
      </w:tr>
      <w:tr>
        <w:trPr>
          <w:cantSplit/>
        </w:trPr>
        <w:tc>
          <w:tcPr>
            <w:tcW w:type="dxa" w:w="1560"/>
          </w:tcPr>
          <w:p>
            <w:r/>
            <w:r>
              <w:rPr>
                <w:b w:val="0"/>
                <w:i w:val="0"/>
                <w:sz w:val="19"/>
              </w:rPr>
              <w:t>Docling</w:t>
            </w:r>
          </w:p>
        </w:tc>
        <w:tc>
          <w:tcPr>
            <w:tcW w:type="dxa" w:w="1560"/>
          </w:tcPr>
          <w:p>
            <w:r/>
            <w:r>
              <w:rPr>
                <w:b w:val="0"/>
                <w:i w:val="0"/>
                <w:sz w:val="19"/>
              </w:rPr>
              <w:t>20/20</w:t>
            </w:r>
          </w:p>
        </w:tc>
        <w:tc>
          <w:tcPr>
            <w:tcW w:type="dxa" w:w="1560"/>
          </w:tcPr>
          <w:p>
            <w:r/>
            <w:r>
              <w:rPr>
                <w:b w:val="0"/>
                <w:i w:val="0"/>
                <w:sz w:val="19"/>
              </w:rPr>
              <w:t>11,147.7 ms</w:t>
            </w:r>
          </w:p>
        </w:tc>
        <w:tc>
          <w:tcPr>
            <w:tcW w:type="dxa" w:w="1560"/>
          </w:tcPr>
          <w:p>
            <w:r/>
            <w:r>
              <w:rPr>
                <w:b w:val="0"/>
                <w:i w:val="0"/>
                <w:sz w:val="19"/>
              </w:rPr>
              <w:t>1,211.1</w:t>
            </w:r>
          </w:p>
        </w:tc>
        <w:tc>
          <w:tcPr>
            <w:tcW w:type="dxa" w:w="1560"/>
          </w:tcPr>
          <w:p>
            <w:r/>
            <w:r>
              <w:rPr>
                <w:b w:val="0"/>
                <w:i w:val="0"/>
                <w:sz w:val="19"/>
              </w:rPr>
              <w:t>159.4</w:t>
            </w:r>
          </w:p>
        </w:tc>
        <w:tc>
          <w:tcPr>
            <w:tcW w:type="dxa" w:w="1560"/>
          </w:tcPr>
          <w:p>
            <w:r/>
            <w:r>
              <w:rPr>
                <w:b w:val="0"/>
                <w:i w:val="0"/>
                <w:sz w:val="19"/>
              </w:rPr>
              <w:t>25.9</w:t>
            </w:r>
          </w:p>
        </w:tc>
      </w:tr>
    </w:tbl>
    <w:p>
      <w:pPr>
        <w:jc w:val="center"/>
      </w:pPr>
      <w:r>
        <w:rPr>
          <w:i/>
          <w:sz w:val="18"/>
        </w:rPr>
        <w:t>Table 4</w:t>
      </w:r>
    </w:p>
    <w:p>
      <w:r>
        <w:rPr>
          <w:b/>
          <w:i w:val="0"/>
        </w:rPr>
        <w:t>Observations:</w:t>
      </w:r>
      <w:r>
        <w:rPr>
          <w:b w:val="0"/>
          <w:i w:val="0"/>
        </w:rPr>
        <w:t xml:space="preserve"> 100% success rate across all 10 categories for all five extractors (no failures recorded). No text ground truth exists for RVL-CDIP, so this dataset reports robustness, not accuracy. Word counts are higher across all three OCR tools than the existing ad-hoc RVL-CDIP baselines (Tesseract 191.9 vs a prior 150; PaddleOCR 173.5 vs 107–119; Docling 159.4 vs 95.75–103) because this curated 20-document selection weights text-dense categories (news_article, scientific_publication) more heavily than earlier ad-hoc samples — a sampling difference in document mix, not a change in extractor capability. Latency for every tool falls within or below the range established by prior RVL-CDIP runs.</w:t>
      </w:r>
    </w:p>
    <w:p>
      <w:r>
        <w:rPr>
          <w:b/>
          <w:i w:val="0"/>
        </w:rPr>
        <w:t>Ranking (latency):</w:t>
      </w:r>
      <w:r>
        <w:rPr>
          <w:b w:val="0"/>
          <w:i w:val="0"/>
        </w:rPr>
        <w:t xml:space="preserve"> PyMuPDF &gt; Tesseract &gt; OpenDataLoader &gt; PaddleOCR &gt; Docling (Tesseract edges OpenDataLoader by ~110ms here — both remain in the "sub-second" tier, well separated from PaddleOCR/Docling). </w:t>
      </w:r>
      <w:r>
        <w:rPr>
          <w:b/>
          <w:i w:val="0"/>
        </w:rPr>
        <w:t>Ranking (layout density, by bbox count):</w:t>
      </w:r>
      <w:r>
        <w:rPr>
          <w:b w:val="0"/>
          <w:i w:val="0"/>
        </w:rPr>
        <w:t xml:space="preserve"> Tesseract &gt; PaddleOCR &gt; Docling.</w:t>
      </w:r>
    </w:p>
    <w:p>
      <w:pPr>
        <w:pStyle w:val="Heading2"/>
      </w:pPr>
      <w:r>
        <w:t>SROIE</w:t>
      </w:r>
    </w:p>
    <w:p>
      <w:r>
        <w:rPr>
          <w:b/>
          <w:i w:val="0"/>
        </w:rPr>
        <w:t>Corpus:</w:t>
      </w:r>
      <w:r>
        <w:rPr>
          <w:b w:val="0"/>
          <w:i w:val="0"/>
        </w:rPr>
        <w:t xml:space="preserve"> </w:t>
      </w:r>
      <w:r>
        <w:rPr>
          <w:rFonts w:ascii="Consolas" w:hAnsi="Consolas"/>
          <w:b w:val="0"/>
          <w:i w:val="0"/>
        </w:rPr>
        <w:t>data/final_benchmark/sroie/img/</w:t>
      </w:r>
      <w:r>
        <w:rPr>
          <w:b w:val="0"/>
          <w:i w:val="0"/>
        </w:rPr>
        <w:t xml:space="preserve"> (20 receipts). </w:t>
      </w:r>
      <w:r>
        <w:rPr>
          <w:b/>
          <w:i w:val="0"/>
        </w:rPr>
        <w:t>Source:</w:t>
      </w:r>
      <w:r>
        <w:rPr>
          <w:b w:val="0"/>
          <w:i w:val="0"/>
        </w:rPr>
        <w:t xml:space="preserve"> </w:t>
      </w:r>
      <w:r>
        <w:rPr>
          <w:rFonts w:ascii="Consolas" w:hAnsi="Consolas"/>
          <w:b w:val="0"/>
          <w:i w:val="0"/>
        </w:rPr>
        <w:t>outputs/benchmark_results/final_60/sroie/</w:t>
      </w:r>
      <w:r>
        <w:rPr>
          <w:b w:val="0"/>
          <w:i w:val="0"/>
        </w:rPr>
        <w:t>.</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rPr>
        <w:tc>
          <w:tcPr>
            <w:tcW w:type="dxa" w:w="1170"/>
          </w:tcPr>
          <w:p>
            <w:r/>
            <w:r>
              <w:rPr>
                <w:b/>
                <w:i w:val="0"/>
                <w:sz w:val="19"/>
              </w:rPr>
              <w:t>Extractor</w:t>
            </w:r>
          </w:p>
        </w:tc>
        <w:tc>
          <w:tcPr>
            <w:tcW w:type="dxa" w:w="1170"/>
          </w:tcPr>
          <w:p>
            <w:r/>
            <w:r>
              <w:rPr>
                <w:b/>
                <w:i w:val="0"/>
                <w:sz w:val="19"/>
              </w:rPr>
              <w:t>Success</w:t>
            </w:r>
          </w:p>
        </w:tc>
        <w:tc>
          <w:tcPr>
            <w:tcW w:type="dxa" w:w="1170"/>
          </w:tcPr>
          <w:p>
            <w:r/>
            <w:r>
              <w:rPr>
                <w:b/>
                <w:i w:val="0"/>
                <w:sz w:val="19"/>
              </w:rPr>
              <w:t>CER ↓</w:t>
            </w:r>
          </w:p>
        </w:tc>
        <w:tc>
          <w:tcPr>
            <w:tcW w:type="dxa" w:w="1170"/>
          </w:tcPr>
          <w:p>
            <w:r/>
            <w:r>
              <w:rPr>
                <w:b/>
                <w:i w:val="0"/>
                <w:sz w:val="19"/>
              </w:rPr>
              <w:t>WER ↓</w:t>
            </w:r>
          </w:p>
        </w:tc>
        <w:tc>
          <w:tcPr>
            <w:tcW w:type="dxa" w:w="1170"/>
          </w:tcPr>
          <w:p>
            <w:r/>
            <w:r>
              <w:rPr>
                <w:b/>
                <w:i w:val="0"/>
                <w:sz w:val="19"/>
              </w:rPr>
              <w:t>Token F1 ↑</w:t>
            </w:r>
          </w:p>
        </w:tc>
        <w:tc>
          <w:tcPr>
            <w:tcW w:type="dxa" w:w="1170"/>
          </w:tcPr>
          <w:p>
            <w:r/>
            <w:r>
              <w:rPr>
                <w:b/>
                <w:i w:val="0"/>
                <w:sz w:val="19"/>
              </w:rPr>
              <w:t>Avg latency</w:t>
            </w:r>
          </w:p>
        </w:tc>
        <w:tc>
          <w:tcPr>
            <w:tcW w:type="dxa" w:w="1170"/>
          </w:tcPr>
          <w:p>
            <w:r/>
            <w:r>
              <w:rPr>
                <w:b/>
                <w:i w:val="0"/>
                <w:sz w:val="19"/>
              </w:rPr>
              <w:t>Avg words</w:t>
            </w:r>
          </w:p>
        </w:tc>
        <w:tc>
          <w:tcPr>
            <w:tcW w:type="dxa" w:w="1170"/>
          </w:tcPr>
          <w:p>
            <w:r/>
            <w:r>
              <w:rPr>
                <w:b/>
                <w:i w:val="0"/>
                <w:sz w:val="19"/>
              </w:rPr>
              <w:t>Avg markdown len</w:t>
            </w:r>
          </w:p>
        </w:tc>
      </w:tr>
      <w:tr>
        <w:trPr>
          <w:cantSplit/>
        </w:trPr>
        <w:tc>
          <w:tcPr>
            <w:tcW w:type="dxa" w:w="1170"/>
          </w:tcPr>
          <w:p>
            <w:r/>
            <w:r>
              <w:rPr>
                <w:b w:val="0"/>
                <w:i w:val="0"/>
                <w:sz w:val="19"/>
              </w:rPr>
              <w:t>PyMuPDF</w:t>
            </w:r>
          </w:p>
        </w:tc>
        <w:tc>
          <w:tcPr>
            <w:tcW w:type="dxa" w:w="1170"/>
          </w:tcPr>
          <w:p>
            <w:r/>
            <w:r>
              <w:rPr>
                <w:b w:val="0"/>
                <w:i w:val="0"/>
                <w:sz w:val="19"/>
              </w:rPr>
              <w:t>20/20</w:t>
            </w:r>
          </w:p>
        </w:tc>
        <w:tc>
          <w:tcPr>
            <w:tcW w:type="dxa" w:w="1170"/>
          </w:tcPr>
          <w:p>
            <w:r/>
            <w:r>
              <w:rPr>
                <w:b w:val="0"/>
                <w:i w:val="0"/>
                <w:sz w:val="19"/>
              </w:rPr>
              <w:t>1.0000</w:t>
            </w:r>
          </w:p>
        </w:tc>
        <w:tc>
          <w:tcPr>
            <w:tcW w:type="dxa" w:w="1170"/>
          </w:tcPr>
          <w:p>
            <w:r/>
            <w:r>
              <w:rPr>
                <w:b w:val="0"/>
                <w:i w:val="0"/>
                <w:sz w:val="19"/>
              </w:rPr>
              <w:t>1.0000</w:t>
            </w:r>
          </w:p>
        </w:tc>
        <w:tc>
          <w:tcPr>
            <w:tcW w:type="dxa" w:w="1170"/>
          </w:tcPr>
          <w:p>
            <w:r/>
            <w:r>
              <w:rPr>
                <w:b w:val="0"/>
                <w:i w:val="0"/>
                <w:sz w:val="19"/>
              </w:rPr>
              <w:t>0.0000</w:t>
            </w:r>
          </w:p>
        </w:tc>
        <w:tc>
          <w:tcPr>
            <w:tcW w:type="dxa" w:w="1170"/>
          </w:tcPr>
          <w:p>
            <w:r/>
            <w:r>
              <w:rPr>
                <w:b w:val="0"/>
                <w:i w:val="0"/>
                <w:sz w:val="19"/>
              </w:rPr>
              <w:t>30.7 ms</w:t>
            </w:r>
          </w:p>
        </w:tc>
        <w:tc>
          <w:tcPr>
            <w:tcW w:type="dxa" w:w="1170"/>
          </w:tcPr>
          <w:p>
            <w:r/>
            <w:r>
              <w:rPr>
                <w:b w:val="0"/>
                <w:i w:val="0"/>
                <w:sz w:val="19"/>
              </w:rPr>
              <w:t>0.0</w:t>
            </w:r>
          </w:p>
        </w:tc>
        <w:tc>
          <w:tcPr>
            <w:tcW w:type="dxa" w:w="1170"/>
          </w:tcPr>
          <w:p>
            <w:r/>
            <w:r>
              <w:rPr>
                <w:b w:val="0"/>
                <w:i w:val="0"/>
                <w:sz w:val="19"/>
              </w:rPr>
              <w:t>0.0</w:t>
            </w:r>
          </w:p>
        </w:tc>
      </w:tr>
      <w:tr>
        <w:trPr>
          <w:cantSplit/>
        </w:trPr>
        <w:tc>
          <w:tcPr>
            <w:tcW w:type="dxa" w:w="1170"/>
          </w:tcPr>
          <w:p>
            <w:r/>
            <w:r>
              <w:rPr>
                <w:b w:val="0"/>
                <w:i w:val="0"/>
                <w:sz w:val="19"/>
              </w:rPr>
              <w:t>OpenDataLoader</w:t>
            </w:r>
          </w:p>
        </w:tc>
        <w:tc>
          <w:tcPr>
            <w:tcW w:type="dxa" w:w="1170"/>
          </w:tcPr>
          <w:p>
            <w:r/>
            <w:r>
              <w:rPr>
                <w:b w:val="0"/>
                <w:i w:val="0"/>
                <w:sz w:val="19"/>
              </w:rPr>
              <w:t>20/20</w:t>
            </w:r>
          </w:p>
        </w:tc>
        <w:tc>
          <w:tcPr>
            <w:tcW w:type="dxa" w:w="1170"/>
          </w:tcPr>
          <w:p>
            <w:r/>
            <w:r>
              <w:rPr>
                <w:b w:val="0"/>
                <w:i w:val="0"/>
                <w:sz w:val="19"/>
              </w:rPr>
              <w:t>1.0000</w:t>
            </w:r>
          </w:p>
        </w:tc>
        <w:tc>
          <w:tcPr>
            <w:tcW w:type="dxa" w:w="1170"/>
          </w:tcPr>
          <w:p>
            <w:r/>
            <w:r>
              <w:rPr>
                <w:b w:val="0"/>
                <w:i w:val="0"/>
                <w:sz w:val="19"/>
              </w:rPr>
              <w:t>1.0000</w:t>
            </w:r>
          </w:p>
        </w:tc>
        <w:tc>
          <w:tcPr>
            <w:tcW w:type="dxa" w:w="1170"/>
          </w:tcPr>
          <w:p>
            <w:r/>
            <w:r>
              <w:rPr>
                <w:b w:val="0"/>
                <w:i w:val="0"/>
                <w:sz w:val="19"/>
              </w:rPr>
              <w:t>0.0000</w:t>
            </w:r>
          </w:p>
        </w:tc>
        <w:tc>
          <w:tcPr>
            <w:tcW w:type="dxa" w:w="1170"/>
          </w:tcPr>
          <w:p>
            <w:r/>
            <w:r>
              <w:rPr>
                <w:b w:val="0"/>
                <w:i w:val="0"/>
                <w:sz w:val="19"/>
              </w:rPr>
              <w:t>931.1 ms</w:t>
            </w:r>
          </w:p>
        </w:tc>
        <w:tc>
          <w:tcPr>
            <w:tcW w:type="dxa" w:w="1170"/>
          </w:tcPr>
          <w:p>
            <w:r/>
            <w:r>
              <w:rPr>
                <w:b w:val="0"/>
                <w:i w:val="0"/>
                <w:sz w:val="19"/>
              </w:rPr>
              <w:t>0.0</w:t>
            </w:r>
          </w:p>
        </w:tc>
        <w:tc>
          <w:tcPr>
            <w:tcW w:type="dxa" w:w="1170"/>
          </w:tcPr>
          <w:p>
            <w:r/>
            <w:r>
              <w:rPr>
                <w:b w:val="0"/>
                <w:i w:val="0"/>
                <w:sz w:val="19"/>
              </w:rPr>
              <w:t>50.0</w:t>
            </w:r>
          </w:p>
        </w:tc>
      </w:tr>
      <w:tr>
        <w:trPr>
          <w:cantSplit/>
        </w:trPr>
        <w:tc>
          <w:tcPr>
            <w:tcW w:type="dxa" w:w="1170"/>
          </w:tcPr>
          <w:p>
            <w:r/>
            <w:r>
              <w:rPr>
                <w:b w:val="0"/>
                <w:i w:val="0"/>
                <w:sz w:val="19"/>
              </w:rPr>
              <w:t>Tesseract</w:t>
            </w:r>
          </w:p>
        </w:tc>
        <w:tc>
          <w:tcPr>
            <w:tcW w:type="dxa" w:w="1170"/>
          </w:tcPr>
          <w:p>
            <w:r/>
            <w:r>
              <w:rPr>
                <w:b w:val="0"/>
                <w:i w:val="0"/>
                <w:sz w:val="19"/>
              </w:rPr>
              <w:t>20/20</w:t>
            </w:r>
          </w:p>
        </w:tc>
        <w:tc>
          <w:tcPr>
            <w:tcW w:type="dxa" w:w="1170"/>
          </w:tcPr>
          <w:p>
            <w:r/>
            <w:r>
              <w:rPr>
                <w:b w:val="0"/>
                <w:i w:val="0"/>
                <w:sz w:val="19"/>
              </w:rPr>
              <w:t>0.3846</w:t>
            </w:r>
          </w:p>
        </w:tc>
        <w:tc>
          <w:tcPr>
            <w:tcW w:type="dxa" w:w="1170"/>
          </w:tcPr>
          <w:p>
            <w:r/>
            <w:r>
              <w:rPr>
                <w:b w:val="0"/>
                <w:i w:val="0"/>
                <w:sz w:val="19"/>
              </w:rPr>
              <w:t>0.6268</w:t>
            </w:r>
          </w:p>
        </w:tc>
        <w:tc>
          <w:tcPr>
            <w:tcW w:type="dxa" w:w="1170"/>
          </w:tcPr>
          <w:p>
            <w:r/>
            <w:r>
              <w:rPr>
                <w:b w:val="0"/>
                <w:i w:val="0"/>
                <w:sz w:val="19"/>
              </w:rPr>
              <w:t>0.4972</w:t>
            </w:r>
          </w:p>
        </w:tc>
        <w:tc>
          <w:tcPr>
            <w:tcW w:type="dxa" w:w="1170"/>
          </w:tcPr>
          <w:p>
            <w:r/>
            <w:r>
              <w:rPr>
                <w:b w:val="0"/>
                <w:i w:val="0"/>
                <w:sz w:val="19"/>
              </w:rPr>
              <w:t>723.1 ms</w:t>
            </w:r>
          </w:p>
        </w:tc>
        <w:tc>
          <w:tcPr>
            <w:tcW w:type="dxa" w:w="1170"/>
          </w:tcPr>
          <w:p>
            <w:r/>
            <w:r>
              <w:rPr>
                <w:b w:val="0"/>
                <w:i w:val="0"/>
                <w:sz w:val="19"/>
              </w:rPr>
              <w:t>115.5</w:t>
            </w:r>
          </w:p>
        </w:tc>
        <w:tc>
          <w:tcPr>
            <w:tcW w:type="dxa" w:w="1170"/>
          </w:tcPr>
          <w:p>
            <w:r/>
            <w:r>
              <w:rPr>
                <w:b w:val="0"/>
                <w:i w:val="0"/>
                <w:sz w:val="19"/>
              </w:rPr>
              <w:t>0.0</w:t>
            </w:r>
          </w:p>
        </w:tc>
      </w:tr>
      <w:tr>
        <w:trPr>
          <w:cantSplit/>
        </w:trPr>
        <w:tc>
          <w:tcPr>
            <w:tcW w:type="dxa" w:w="1170"/>
          </w:tcPr>
          <w:p>
            <w:r/>
            <w:r>
              <w:rPr>
                <w:b w:val="0"/>
                <w:i w:val="0"/>
                <w:sz w:val="19"/>
              </w:rPr>
              <w:t>PaddleOCR</w:t>
            </w:r>
          </w:p>
        </w:tc>
        <w:tc>
          <w:tcPr>
            <w:tcW w:type="dxa" w:w="1170"/>
          </w:tcPr>
          <w:p>
            <w:r/>
            <w:r>
              <w:rPr>
                <w:b w:val="0"/>
                <w:i w:val="0"/>
                <w:sz w:val="19"/>
              </w:rPr>
              <w:t>20/20</w:t>
            </w:r>
          </w:p>
        </w:tc>
        <w:tc>
          <w:tcPr>
            <w:tcW w:type="dxa" w:w="1170"/>
          </w:tcPr>
          <w:p>
            <w:r/>
            <w:r>
              <w:rPr>
                <w:b/>
                <w:i w:val="0"/>
                <w:sz w:val="19"/>
              </w:rPr>
              <w:t>0.3183</w:t>
            </w:r>
          </w:p>
        </w:tc>
        <w:tc>
          <w:tcPr>
            <w:tcW w:type="dxa" w:w="1170"/>
          </w:tcPr>
          <w:p>
            <w:r/>
            <w:r>
              <w:rPr>
                <w:b w:val="0"/>
                <w:i w:val="0"/>
                <w:sz w:val="19"/>
              </w:rPr>
              <w:t>0.6502</w:t>
            </w:r>
          </w:p>
        </w:tc>
        <w:tc>
          <w:tcPr>
            <w:tcW w:type="dxa" w:w="1170"/>
          </w:tcPr>
          <w:p>
            <w:r/>
            <w:r>
              <w:rPr>
                <w:b w:val="0"/>
                <w:i w:val="0"/>
                <w:sz w:val="19"/>
              </w:rPr>
              <w:t>0.4587</w:t>
            </w:r>
          </w:p>
        </w:tc>
        <w:tc>
          <w:tcPr>
            <w:tcW w:type="dxa" w:w="1170"/>
          </w:tcPr>
          <w:p>
            <w:r/>
            <w:r>
              <w:rPr>
                <w:b w:val="0"/>
                <w:i w:val="0"/>
                <w:sz w:val="19"/>
              </w:rPr>
              <w:t>3,037.5 ms</w:t>
            </w:r>
          </w:p>
        </w:tc>
        <w:tc>
          <w:tcPr>
            <w:tcW w:type="dxa" w:w="1170"/>
          </w:tcPr>
          <w:p>
            <w:r/>
            <w:r>
              <w:rPr>
                <w:b w:val="0"/>
                <w:i w:val="0"/>
                <w:sz w:val="19"/>
              </w:rPr>
              <w:t>89.3</w:t>
            </w:r>
          </w:p>
        </w:tc>
        <w:tc>
          <w:tcPr>
            <w:tcW w:type="dxa" w:w="1170"/>
          </w:tcPr>
          <w:p>
            <w:r/>
            <w:r>
              <w:rPr>
                <w:b w:val="0"/>
                <w:i w:val="0"/>
                <w:sz w:val="19"/>
              </w:rPr>
              <w:t>0.0</w:t>
            </w:r>
          </w:p>
        </w:tc>
      </w:tr>
      <w:tr>
        <w:trPr>
          <w:cantSplit/>
        </w:trPr>
        <w:tc>
          <w:tcPr>
            <w:tcW w:type="dxa" w:w="1170"/>
          </w:tcPr>
          <w:p>
            <w:r/>
            <w:r>
              <w:rPr>
                <w:b w:val="0"/>
                <w:i w:val="0"/>
                <w:sz w:val="19"/>
              </w:rPr>
              <w:t>Docling</w:t>
            </w:r>
          </w:p>
        </w:tc>
        <w:tc>
          <w:tcPr>
            <w:tcW w:type="dxa" w:w="1170"/>
          </w:tcPr>
          <w:p>
            <w:r/>
            <w:r>
              <w:rPr>
                <w:b w:val="0"/>
                <w:i w:val="0"/>
                <w:sz w:val="19"/>
              </w:rPr>
              <w:t>20/20</w:t>
            </w:r>
          </w:p>
        </w:tc>
        <w:tc>
          <w:tcPr>
            <w:tcW w:type="dxa" w:w="1170"/>
          </w:tcPr>
          <w:p>
            <w:r/>
            <w:r>
              <w:rPr>
                <w:b w:val="0"/>
                <w:i w:val="0"/>
                <w:sz w:val="19"/>
              </w:rPr>
              <w:t>0.4424</w:t>
            </w:r>
          </w:p>
        </w:tc>
        <w:tc>
          <w:tcPr>
            <w:tcW w:type="dxa" w:w="1170"/>
          </w:tcPr>
          <w:p>
            <w:r/>
            <w:r>
              <w:rPr>
                <w:b w:val="0"/>
                <w:i w:val="0"/>
                <w:sz w:val="19"/>
              </w:rPr>
              <w:t>0.7175</w:t>
            </w:r>
          </w:p>
        </w:tc>
        <w:tc>
          <w:tcPr>
            <w:tcW w:type="dxa" w:w="1170"/>
          </w:tcPr>
          <w:p>
            <w:r/>
            <w:r>
              <w:rPr>
                <w:b w:val="0"/>
                <w:i w:val="0"/>
                <w:sz w:val="19"/>
              </w:rPr>
              <w:t>0.3746</w:t>
            </w:r>
          </w:p>
        </w:tc>
        <w:tc>
          <w:tcPr>
            <w:tcW w:type="dxa" w:w="1170"/>
          </w:tcPr>
          <w:p>
            <w:r/>
            <w:r>
              <w:rPr>
                <w:b w:val="0"/>
                <w:i w:val="0"/>
                <w:sz w:val="19"/>
              </w:rPr>
              <w:t>15,794.3 ms</w:t>
            </w:r>
          </w:p>
        </w:tc>
        <w:tc>
          <w:tcPr>
            <w:tcW w:type="dxa" w:w="1170"/>
          </w:tcPr>
          <w:p>
            <w:r/>
            <w:r>
              <w:rPr>
                <w:b w:val="0"/>
                <w:i w:val="0"/>
                <w:sz w:val="19"/>
              </w:rPr>
              <w:t>65.6</w:t>
            </w:r>
          </w:p>
        </w:tc>
        <w:tc>
          <w:tcPr>
            <w:tcW w:type="dxa" w:w="1170"/>
          </w:tcPr>
          <w:p>
            <w:r/>
            <w:r>
              <w:rPr>
                <w:b w:val="0"/>
                <w:i w:val="0"/>
                <w:sz w:val="19"/>
              </w:rPr>
              <w:t>1,384.8</w:t>
            </w:r>
          </w:p>
        </w:tc>
      </w:tr>
    </w:tbl>
    <w:p>
      <w:pPr>
        <w:jc w:val="center"/>
      </w:pPr>
      <w:r>
        <w:rPr>
          <w:i/>
          <w:sz w:val="18"/>
        </w:rPr>
        <w:t>Table 5</w:t>
      </w:r>
    </w:p>
    <w:p>
      <w:r>
        <w:rPr>
          <w:b/>
          <w:i w:val="0"/>
        </w:rPr>
        <w:t>Observations:</w:t>
      </w:r>
      <w:r>
        <w:rPr>
          <w:b w:val="0"/>
          <w:i w:val="0"/>
        </w:rPr>
        <w:t xml:space="preserve"> All five extractors achieved 100% success. </w:t>
      </w:r>
      <w:r>
        <w:rPr>
          <w:b/>
          <w:i w:val="0"/>
        </w:rPr>
        <w:t>PaddleOCR posts its best CER of any dataset in this project (0.3183)</w:t>
      </w:r>
      <w:r>
        <w:rPr>
          <w:b w:val="0"/>
          <w:i w:val="0"/>
        </w:rPr>
        <w:t xml:space="preserve"> — better than its own FUNSD result (0.4181) — consistent with receipts having cleaner, more regular typography than FUNSD's noisy scanned forms. Tesseract is close behind on CER (0.3846) and, notably, posts a </w:t>
      </w:r>
      <w:r>
        <w:rPr>
          <w:b w:val="0"/>
          <w:i/>
        </w:rPr>
        <w:t>higher</w:t>
      </w:r>
      <w:r>
        <w:rPr>
          <w:b w:val="0"/>
          <w:i w:val="0"/>
        </w:rPr>
        <w:t xml:space="preserve"> Token F1 (0.4972) than PaddleOCR (0.4587) despite PaddleOCR's lower CER — meaning PaddleOCR makes fewer character-level mistakes per recognized word, while Tesseract recovers slightly more correct whole tokens overall, echoing the documented "Tesseract extracts more words, including some noise" pattern from FUNSD. Docling remains the weakest OCR engine on text accuracy (CER 0.4424) but produces by far the longest markdown output (1,384.8 chars avg) of any dataset, reflecting its structure-extraction strength on receipts' line-item layouts.</w:t>
      </w:r>
    </w:p>
    <w:p>
      <w:r>
        <w:rPr>
          <w:b/>
          <w:i w:val="0"/>
        </w:rPr>
        <w:t>Ranking (text accuracy, by CER):</w:t>
      </w:r>
      <w:r>
        <w:rPr>
          <w:b w:val="0"/>
          <w:i w:val="0"/>
        </w:rPr>
        <w:t xml:space="preserve"> PaddleOCR &gt; Tesseract &gt; Docling. </w:t>
      </w:r>
      <w:r>
        <w:rPr>
          <w:b/>
          <w:i w:val="0"/>
        </w:rPr>
        <w:t>Ranking (latency):</w:t>
      </w:r>
      <w:r>
        <w:rPr>
          <w:b w:val="0"/>
          <w:i w:val="0"/>
        </w:rPr>
        <w:t xml:space="preserve"> PyMuPDF &gt; Tesseract &gt; OpenDataLoader &gt; PaddleOCR &gt; Docling.</w:t>
      </w:r>
    </w:p>
    <w:p>
      <w:pPr>
        <w:pStyle w:val="Heading2"/>
      </w:pPr>
      <w:r>
        <w:t>PAN Card Qualitative Benchmark</w:t>
      </w:r>
    </w:p>
    <w:p>
      <w:r>
        <w:rPr>
          <w:b/>
          <w:i w:val="0"/>
        </w:rPr>
        <w:t>Corpus:</w:t>
      </w:r>
      <w:r>
        <w:rPr>
          <w:b w:val="0"/>
          <w:i w:val="0"/>
        </w:rPr>
        <w:t xml:space="preserve"> 20 images from </w:t>
      </w:r>
      <w:r>
        <w:rPr>
          <w:rFonts w:ascii="Consolas" w:hAnsi="Consolas"/>
          <w:b w:val="0"/>
          <w:i w:val="0"/>
        </w:rPr>
        <w:t>data/PAN.v2i.yolov8/pan_sample_manifest.csv</w:t>
      </w:r>
      <w:r>
        <w:rPr>
          <w:b w:val="0"/>
          <w:i w:val="0"/>
        </w:rPr>
        <w:t xml:space="preserve">. </w:t>
      </w:r>
      <w:r>
        <w:rPr>
          <w:b/>
          <w:i w:val="0"/>
        </w:rPr>
        <w:t>Source:</w:t>
      </w:r>
      <w:r>
        <w:rPr>
          <w:b w:val="0"/>
          <w:i w:val="0"/>
        </w:rPr>
        <w:t xml:space="preserve"> </w:t>
      </w:r>
      <w:r>
        <w:rPr>
          <w:rFonts w:ascii="Consolas" w:hAnsi="Consolas"/>
          <w:b w:val="0"/>
          <w:i w:val="0"/>
        </w:rPr>
        <w:t>outputs/benchmark_results/pan_card_qualitative/</w:t>
      </w:r>
      <w:r>
        <w:rPr>
          <w:b w:val="0"/>
          <w:i w:val="0"/>
        </w:rPr>
        <w:t>.</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
              <w:rPr>
                <w:b/>
                <w:i w:val="0"/>
                <w:sz w:val="19"/>
              </w:rPr>
              <w:t>Extractor</w:t>
            </w:r>
          </w:p>
        </w:tc>
        <w:tc>
          <w:tcPr>
            <w:tcW w:type="dxa" w:w="1560"/>
          </w:tcPr>
          <w:p>
            <w:r/>
            <w:r>
              <w:rPr>
                <w:b/>
                <w:i w:val="0"/>
                <w:sz w:val="19"/>
              </w:rPr>
              <w:t>Avg Score (/5)</w:t>
            </w:r>
          </w:p>
        </w:tc>
        <w:tc>
          <w:tcPr>
            <w:tcW w:type="dxa" w:w="1560"/>
          </w:tcPr>
          <w:p>
            <w:r/>
            <w:r>
              <w:rPr>
                <w:b/>
                <w:i w:val="0"/>
                <w:sz w:val="19"/>
              </w:rPr>
              <w:t>PAN# rate</w:t>
            </w:r>
          </w:p>
        </w:tc>
        <w:tc>
          <w:tcPr>
            <w:tcW w:type="dxa" w:w="1560"/>
          </w:tcPr>
          <w:p>
            <w:r/>
            <w:r>
              <w:rPr>
                <w:b/>
                <w:i w:val="0"/>
                <w:sz w:val="19"/>
              </w:rPr>
              <w:t>Name rate</w:t>
            </w:r>
          </w:p>
        </w:tc>
        <w:tc>
          <w:tcPr>
            <w:tcW w:type="dxa" w:w="1560"/>
          </w:tcPr>
          <w:p>
            <w:r/>
            <w:r>
              <w:rPr>
                <w:b/>
                <w:i w:val="0"/>
                <w:sz w:val="19"/>
              </w:rPr>
              <w:t>DOB rate</w:t>
            </w:r>
          </w:p>
        </w:tc>
        <w:tc>
          <w:tcPr>
            <w:tcW w:type="dxa" w:w="1560"/>
          </w:tcPr>
          <w:p>
            <w:r/>
            <w:r>
              <w:rPr>
                <w:b/>
                <w:i w:val="0"/>
                <w:sz w:val="19"/>
              </w:rPr>
              <w:t>Hindi rate</w:t>
            </w:r>
          </w:p>
        </w:tc>
      </w:tr>
      <w:tr>
        <w:trPr>
          <w:cantSplit/>
        </w:trPr>
        <w:tc>
          <w:tcPr>
            <w:tcW w:type="dxa" w:w="1560"/>
          </w:tcPr>
          <w:p>
            <w:r/>
            <w:r>
              <w:rPr>
                <w:b/>
                <w:i w:val="0"/>
                <w:sz w:val="19"/>
              </w:rPr>
              <w:t>Docling</w:t>
            </w:r>
          </w:p>
        </w:tc>
        <w:tc>
          <w:tcPr>
            <w:tcW w:type="dxa" w:w="1560"/>
          </w:tcPr>
          <w:p>
            <w:r/>
            <w:r>
              <w:rPr>
                <w:b/>
                <w:i w:val="0"/>
                <w:sz w:val="19"/>
              </w:rPr>
              <w:t>4.45</w:t>
            </w:r>
          </w:p>
        </w:tc>
        <w:tc>
          <w:tcPr>
            <w:tcW w:type="dxa" w:w="1560"/>
          </w:tcPr>
          <w:p>
            <w:r/>
            <w:r>
              <w:rPr>
                <w:b w:val="0"/>
                <w:i w:val="0"/>
                <w:sz w:val="19"/>
              </w:rPr>
              <w:t>85.0%</w:t>
            </w:r>
          </w:p>
        </w:tc>
        <w:tc>
          <w:tcPr>
            <w:tcW w:type="dxa" w:w="1560"/>
          </w:tcPr>
          <w:p>
            <w:r/>
            <w:r>
              <w:rPr>
                <w:b w:val="0"/>
                <w:i w:val="0"/>
                <w:sz w:val="19"/>
              </w:rPr>
              <w:t>95.0%</w:t>
            </w:r>
          </w:p>
        </w:tc>
        <w:tc>
          <w:tcPr>
            <w:tcW w:type="dxa" w:w="1560"/>
          </w:tcPr>
          <w:p>
            <w:r/>
            <w:r>
              <w:rPr>
                <w:b w:val="0"/>
                <w:i w:val="0"/>
                <w:sz w:val="19"/>
              </w:rPr>
              <w:t>80.0%</w:t>
            </w:r>
          </w:p>
        </w:tc>
        <w:tc>
          <w:tcPr>
            <w:tcW w:type="dxa" w:w="1560"/>
          </w:tcPr>
          <w:p>
            <w:r/>
            <w:r>
              <w:rPr>
                <w:b w:val="0"/>
                <w:i w:val="0"/>
                <w:sz w:val="19"/>
              </w:rPr>
              <w:t>0.0%</w:t>
            </w:r>
          </w:p>
        </w:tc>
      </w:tr>
      <w:tr>
        <w:trPr>
          <w:cantSplit/>
        </w:trPr>
        <w:tc>
          <w:tcPr>
            <w:tcW w:type="dxa" w:w="1560"/>
          </w:tcPr>
          <w:p>
            <w:r/>
            <w:r>
              <w:rPr>
                <w:b/>
                <w:i w:val="0"/>
                <w:sz w:val="19"/>
              </w:rPr>
              <w:t>PaddleOCR</w:t>
            </w:r>
          </w:p>
        </w:tc>
        <w:tc>
          <w:tcPr>
            <w:tcW w:type="dxa" w:w="1560"/>
          </w:tcPr>
          <w:p>
            <w:r/>
            <w:r>
              <w:rPr>
                <w:b/>
                <w:i w:val="0"/>
                <w:sz w:val="19"/>
              </w:rPr>
              <w:t>4.3</w:t>
            </w:r>
          </w:p>
        </w:tc>
        <w:tc>
          <w:tcPr>
            <w:tcW w:type="dxa" w:w="1560"/>
          </w:tcPr>
          <w:p>
            <w:r/>
            <w:r>
              <w:rPr>
                <w:b w:val="0"/>
                <w:i w:val="0"/>
                <w:sz w:val="19"/>
              </w:rPr>
              <w:t>80.0%</w:t>
            </w:r>
          </w:p>
        </w:tc>
        <w:tc>
          <w:tcPr>
            <w:tcW w:type="dxa" w:w="1560"/>
          </w:tcPr>
          <w:p>
            <w:r/>
            <w:r>
              <w:rPr>
                <w:b w:val="0"/>
                <w:i w:val="0"/>
                <w:sz w:val="19"/>
              </w:rPr>
              <w:t>85.0%</w:t>
            </w:r>
          </w:p>
        </w:tc>
        <w:tc>
          <w:tcPr>
            <w:tcW w:type="dxa" w:w="1560"/>
          </w:tcPr>
          <w:p>
            <w:r/>
            <w:r>
              <w:rPr>
                <w:b w:val="0"/>
                <w:i w:val="0"/>
                <w:sz w:val="19"/>
              </w:rPr>
              <w:t>95.0%</w:t>
            </w:r>
          </w:p>
        </w:tc>
        <w:tc>
          <w:tcPr>
            <w:tcW w:type="dxa" w:w="1560"/>
          </w:tcPr>
          <w:p>
            <w:r/>
            <w:r>
              <w:rPr>
                <w:b w:val="0"/>
                <w:i w:val="0"/>
                <w:sz w:val="19"/>
              </w:rPr>
              <w:t>0.0%</w:t>
            </w:r>
          </w:p>
        </w:tc>
      </w:tr>
      <w:tr>
        <w:trPr>
          <w:cantSplit/>
        </w:trPr>
        <w:tc>
          <w:tcPr>
            <w:tcW w:type="dxa" w:w="1560"/>
          </w:tcPr>
          <w:p>
            <w:r/>
            <w:r>
              <w:rPr>
                <w:b w:val="0"/>
                <w:i w:val="0"/>
                <w:sz w:val="19"/>
              </w:rPr>
              <w:t>Tesseract</w:t>
            </w:r>
          </w:p>
        </w:tc>
        <w:tc>
          <w:tcPr>
            <w:tcW w:type="dxa" w:w="1560"/>
          </w:tcPr>
          <w:p>
            <w:r/>
            <w:r>
              <w:rPr>
                <w:b w:val="0"/>
                <w:i w:val="0"/>
                <w:sz w:val="19"/>
              </w:rPr>
              <w:t>1.75</w:t>
            </w:r>
          </w:p>
        </w:tc>
        <w:tc>
          <w:tcPr>
            <w:tcW w:type="dxa" w:w="1560"/>
          </w:tcPr>
          <w:p>
            <w:r/>
            <w:r>
              <w:rPr>
                <w:b w:val="0"/>
                <w:i w:val="0"/>
                <w:sz w:val="19"/>
              </w:rPr>
              <w:t>20.0%</w:t>
            </w:r>
          </w:p>
        </w:tc>
        <w:tc>
          <w:tcPr>
            <w:tcW w:type="dxa" w:w="1560"/>
          </w:tcPr>
          <w:p>
            <w:r/>
            <w:r>
              <w:rPr>
                <w:b w:val="0"/>
                <w:i w:val="0"/>
                <w:sz w:val="19"/>
              </w:rPr>
              <w:t>20.0%</w:t>
            </w:r>
          </w:p>
        </w:tc>
        <w:tc>
          <w:tcPr>
            <w:tcW w:type="dxa" w:w="1560"/>
          </w:tcPr>
          <w:p>
            <w:r/>
            <w:r>
              <w:rPr>
                <w:b w:val="0"/>
                <w:i w:val="0"/>
                <w:sz w:val="19"/>
              </w:rPr>
              <w:t>10.0%</w:t>
            </w:r>
          </w:p>
        </w:tc>
        <w:tc>
          <w:tcPr>
            <w:tcW w:type="dxa" w:w="1560"/>
          </w:tcPr>
          <w:p>
            <w:r/>
            <w:r>
              <w:rPr>
                <w:b w:val="0"/>
                <w:i w:val="0"/>
                <w:sz w:val="19"/>
              </w:rPr>
              <w:t>0.0%</w:t>
            </w:r>
          </w:p>
        </w:tc>
      </w:tr>
      <w:tr>
        <w:trPr>
          <w:cantSplit/>
        </w:trPr>
        <w:tc>
          <w:tcPr>
            <w:tcW w:type="dxa" w:w="1560"/>
          </w:tcPr>
          <w:p>
            <w:r/>
            <w:r>
              <w:rPr>
                <w:b w:val="0"/>
                <w:i w:val="0"/>
                <w:sz w:val="19"/>
              </w:rPr>
              <w:t>OpenDataLoader</w:t>
            </w:r>
          </w:p>
        </w:tc>
        <w:tc>
          <w:tcPr>
            <w:tcW w:type="dxa" w:w="1560"/>
          </w:tcPr>
          <w:p>
            <w:r/>
            <w:r>
              <w:rPr>
                <w:b w:val="0"/>
                <w:i w:val="0"/>
                <w:sz w:val="19"/>
              </w:rPr>
              <w:t>N/A</w:t>
            </w:r>
          </w:p>
        </w:tc>
        <w:tc>
          <w:tcPr>
            <w:tcW w:type="dxa" w:w="1560"/>
          </w:tcPr>
          <w:p>
            <w:r/>
            <w:r>
              <w:rPr>
                <w:b w:val="0"/>
                <w:i w:val="0"/>
                <w:sz w:val="19"/>
              </w:rPr>
              <w:t>0.0%</w:t>
            </w:r>
          </w:p>
        </w:tc>
        <w:tc>
          <w:tcPr>
            <w:tcW w:type="dxa" w:w="1560"/>
          </w:tcPr>
          <w:p>
            <w:r/>
            <w:r>
              <w:rPr>
                <w:b w:val="0"/>
                <w:i w:val="0"/>
                <w:sz w:val="19"/>
              </w:rPr>
              <w:t>0.0%</w:t>
            </w:r>
          </w:p>
        </w:tc>
        <w:tc>
          <w:tcPr>
            <w:tcW w:type="dxa" w:w="1560"/>
          </w:tcPr>
          <w:p>
            <w:r/>
            <w:r>
              <w:rPr>
                <w:b w:val="0"/>
                <w:i w:val="0"/>
                <w:sz w:val="19"/>
              </w:rPr>
              <w:t>0.0%</w:t>
            </w:r>
          </w:p>
        </w:tc>
        <w:tc>
          <w:tcPr>
            <w:tcW w:type="dxa" w:w="1560"/>
          </w:tcPr>
          <w:p>
            <w:r/>
            <w:r>
              <w:rPr>
                <w:b w:val="0"/>
                <w:i w:val="0"/>
                <w:sz w:val="19"/>
              </w:rPr>
              <w:t>0.0%</w:t>
            </w:r>
          </w:p>
        </w:tc>
      </w:tr>
    </w:tbl>
    <w:p>
      <w:pPr>
        <w:jc w:val="center"/>
      </w:pPr>
      <w:r>
        <w:rPr>
          <w:i/>
          <w:sz w:val="18"/>
        </w:rPr>
        <w:t>Table 6</w:t>
      </w:r>
    </w:p>
    <w:p>
      <w:r>
        <w:rPr>
          <w:b/>
          <w:i w:val="0"/>
        </w:rPr>
        <w:t>Degradation-category breakdown (average score /5):</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tcPr>
          <w:p>
            <w:r/>
            <w:r>
              <w:rPr>
                <w:b/>
                <w:i w:val="0"/>
                <w:sz w:val="19"/>
              </w:rPr>
              <w:t>Category</w:t>
            </w:r>
          </w:p>
        </w:tc>
        <w:tc>
          <w:tcPr>
            <w:tcW w:type="dxa" w:w="1872"/>
          </w:tcPr>
          <w:p>
            <w:r/>
            <w:r>
              <w:rPr>
                <w:b/>
                <w:i w:val="0"/>
                <w:sz w:val="19"/>
              </w:rPr>
              <w:t>n</w:t>
            </w:r>
          </w:p>
        </w:tc>
        <w:tc>
          <w:tcPr>
            <w:tcW w:type="dxa" w:w="1872"/>
          </w:tcPr>
          <w:p>
            <w:r/>
            <w:r>
              <w:rPr>
                <w:b/>
                <w:i w:val="0"/>
                <w:sz w:val="19"/>
              </w:rPr>
              <w:t>PaddleOCR</w:t>
            </w:r>
          </w:p>
        </w:tc>
        <w:tc>
          <w:tcPr>
            <w:tcW w:type="dxa" w:w="1872"/>
          </w:tcPr>
          <w:p>
            <w:r/>
            <w:r>
              <w:rPr>
                <w:b/>
                <w:i w:val="0"/>
                <w:sz w:val="19"/>
              </w:rPr>
              <w:t>Tesseract</w:t>
            </w:r>
          </w:p>
        </w:tc>
        <w:tc>
          <w:tcPr>
            <w:tcW w:type="dxa" w:w="1872"/>
          </w:tcPr>
          <w:p>
            <w:r/>
            <w:r>
              <w:rPr>
                <w:b/>
                <w:i w:val="0"/>
                <w:sz w:val="19"/>
              </w:rPr>
              <w:t>Docling</w:t>
            </w:r>
          </w:p>
        </w:tc>
      </w:tr>
      <w:tr>
        <w:trPr>
          <w:cantSplit/>
        </w:trPr>
        <w:tc>
          <w:tcPr>
            <w:tcW w:type="dxa" w:w="1872"/>
          </w:tcPr>
          <w:p>
            <w:r/>
            <w:r>
              <w:rPr>
                <w:b w:val="0"/>
                <w:i w:val="0"/>
                <w:sz w:val="19"/>
              </w:rPr>
              <w:t>Standard</w:t>
            </w:r>
          </w:p>
        </w:tc>
        <w:tc>
          <w:tcPr>
            <w:tcW w:type="dxa" w:w="1872"/>
          </w:tcPr>
          <w:p>
            <w:r/>
            <w:r>
              <w:rPr>
                <w:b w:val="0"/>
                <w:i w:val="0"/>
                <w:sz w:val="19"/>
              </w:rPr>
              <w:t>5</w:t>
            </w:r>
          </w:p>
        </w:tc>
        <w:tc>
          <w:tcPr>
            <w:tcW w:type="dxa" w:w="1872"/>
          </w:tcPr>
          <w:p>
            <w:r/>
            <w:r>
              <w:rPr>
                <w:b w:val="0"/>
                <w:i w:val="0"/>
                <w:sz w:val="19"/>
              </w:rPr>
              <w:t>5.0</w:t>
            </w:r>
          </w:p>
        </w:tc>
        <w:tc>
          <w:tcPr>
            <w:tcW w:type="dxa" w:w="1872"/>
          </w:tcPr>
          <w:p>
            <w:r/>
            <w:r>
              <w:rPr>
                <w:b w:val="0"/>
                <w:i w:val="0"/>
                <w:sz w:val="19"/>
              </w:rPr>
              <w:t>1.4</w:t>
            </w:r>
          </w:p>
        </w:tc>
        <w:tc>
          <w:tcPr>
            <w:tcW w:type="dxa" w:w="1872"/>
          </w:tcPr>
          <w:p>
            <w:r/>
            <w:r>
              <w:rPr>
                <w:b w:val="0"/>
                <w:i w:val="0"/>
                <w:sz w:val="19"/>
              </w:rPr>
              <w:t>5.0</w:t>
            </w:r>
          </w:p>
        </w:tc>
      </w:tr>
      <w:tr>
        <w:trPr>
          <w:cantSplit/>
        </w:trPr>
        <w:tc>
          <w:tcPr>
            <w:tcW w:type="dxa" w:w="1872"/>
          </w:tcPr>
          <w:p>
            <w:r/>
            <w:r>
              <w:rPr>
                <w:b w:val="0"/>
                <w:i w:val="0"/>
                <w:sz w:val="19"/>
              </w:rPr>
              <w:t>Rotated / skewed</w:t>
            </w:r>
          </w:p>
        </w:tc>
        <w:tc>
          <w:tcPr>
            <w:tcW w:type="dxa" w:w="1872"/>
          </w:tcPr>
          <w:p>
            <w:r/>
            <w:r>
              <w:rPr>
                <w:b w:val="0"/>
                <w:i w:val="0"/>
                <w:sz w:val="19"/>
              </w:rPr>
              <w:t>2</w:t>
            </w:r>
          </w:p>
        </w:tc>
        <w:tc>
          <w:tcPr>
            <w:tcW w:type="dxa" w:w="1872"/>
          </w:tcPr>
          <w:p>
            <w:r/>
            <w:r>
              <w:rPr>
                <w:b w:val="0"/>
                <w:i w:val="0"/>
                <w:sz w:val="19"/>
              </w:rPr>
              <w:t>5.0</w:t>
            </w:r>
          </w:p>
        </w:tc>
        <w:tc>
          <w:tcPr>
            <w:tcW w:type="dxa" w:w="1872"/>
          </w:tcPr>
          <w:p>
            <w:r/>
            <w:r>
              <w:rPr>
                <w:b w:val="0"/>
                <w:i w:val="0"/>
                <w:sz w:val="19"/>
              </w:rPr>
              <w:t>4.5</w:t>
            </w:r>
          </w:p>
        </w:tc>
        <w:tc>
          <w:tcPr>
            <w:tcW w:type="dxa" w:w="1872"/>
          </w:tcPr>
          <w:p>
            <w:r/>
            <w:r>
              <w:rPr>
                <w:b w:val="0"/>
                <w:i w:val="0"/>
                <w:sz w:val="19"/>
              </w:rPr>
              <w:t>5.0</w:t>
            </w:r>
          </w:p>
        </w:tc>
      </w:tr>
      <w:tr>
        <w:trPr>
          <w:cantSplit/>
        </w:trPr>
        <w:tc>
          <w:tcPr>
            <w:tcW w:type="dxa" w:w="1872"/>
          </w:tcPr>
          <w:p>
            <w:r/>
            <w:r>
              <w:rPr>
                <w:b w:val="0"/>
                <w:i w:val="0"/>
                <w:sz w:val="19"/>
              </w:rPr>
              <w:t>Low light</w:t>
            </w:r>
          </w:p>
        </w:tc>
        <w:tc>
          <w:tcPr>
            <w:tcW w:type="dxa" w:w="1872"/>
          </w:tcPr>
          <w:p>
            <w:r/>
            <w:r>
              <w:rPr>
                <w:b w:val="0"/>
                <w:i w:val="0"/>
                <w:sz w:val="19"/>
              </w:rPr>
              <w:t>6</w:t>
            </w:r>
          </w:p>
        </w:tc>
        <w:tc>
          <w:tcPr>
            <w:tcW w:type="dxa" w:w="1872"/>
          </w:tcPr>
          <w:p>
            <w:r/>
            <w:r>
              <w:rPr>
                <w:b w:val="0"/>
                <w:i w:val="0"/>
                <w:sz w:val="19"/>
              </w:rPr>
              <w:t>4.5</w:t>
            </w:r>
          </w:p>
        </w:tc>
        <w:tc>
          <w:tcPr>
            <w:tcW w:type="dxa" w:w="1872"/>
          </w:tcPr>
          <w:p>
            <w:r/>
            <w:r>
              <w:rPr>
                <w:b w:val="0"/>
                <w:i w:val="0"/>
                <w:sz w:val="19"/>
              </w:rPr>
              <w:t>1.83</w:t>
            </w:r>
          </w:p>
        </w:tc>
        <w:tc>
          <w:tcPr>
            <w:tcW w:type="dxa" w:w="1872"/>
          </w:tcPr>
          <w:p>
            <w:r/>
            <w:r>
              <w:rPr>
                <w:b w:val="0"/>
                <w:i w:val="0"/>
                <w:sz w:val="19"/>
              </w:rPr>
              <w:t>5.0</w:t>
            </w:r>
          </w:p>
        </w:tc>
      </w:tr>
      <w:tr>
        <w:trPr>
          <w:cantSplit/>
        </w:trPr>
        <w:tc>
          <w:tcPr>
            <w:tcW w:type="dxa" w:w="1872"/>
          </w:tcPr>
          <w:p>
            <w:r/>
            <w:r>
              <w:rPr>
                <w:b w:val="0"/>
                <w:i w:val="0"/>
                <w:sz w:val="19"/>
              </w:rPr>
              <w:t>High resolution</w:t>
            </w:r>
          </w:p>
        </w:tc>
        <w:tc>
          <w:tcPr>
            <w:tcW w:type="dxa" w:w="1872"/>
          </w:tcPr>
          <w:p>
            <w:r/>
            <w:r>
              <w:rPr>
                <w:b w:val="0"/>
                <w:i w:val="0"/>
                <w:sz w:val="19"/>
              </w:rPr>
              <w:t>2</w:t>
            </w:r>
          </w:p>
        </w:tc>
        <w:tc>
          <w:tcPr>
            <w:tcW w:type="dxa" w:w="1872"/>
          </w:tcPr>
          <w:p>
            <w:r/>
            <w:r>
              <w:rPr>
                <w:b w:val="0"/>
                <w:i w:val="0"/>
                <w:sz w:val="19"/>
              </w:rPr>
              <w:t>4.5</w:t>
            </w:r>
          </w:p>
        </w:tc>
        <w:tc>
          <w:tcPr>
            <w:tcW w:type="dxa" w:w="1872"/>
          </w:tcPr>
          <w:p>
            <w:r/>
            <w:r>
              <w:rPr>
                <w:b w:val="0"/>
                <w:i w:val="0"/>
                <w:sz w:val="19"/>
              </w:rPr>
              <w:t>1.5</w:t>
            </w:r>
          </w:p>
        </w:tc>
        <w:tc>
          <w:tcPr>
            <w:tcW w:type="dxa" w:w="1872"/>
          </w:tcPr>
          <w:p>
            <w:r/>
            <w:r>
              <w:rPr>
                <w:b w:val="0"/>
                <w:i w:val="0"/>
                <w:sz w:val="19"/>
              </w:rPr>
              <w:t>5.0</w:t>
            </w:r>
          </w:p>
        </w:tc>
      </w:tr>
      <w:tr>
        <w:trPr>
          <w:cantSplit/>
        </w:trPr>
        <w:tc>
          <w:tcPr>
            <w:tcW w:type="dxa" w:w="1872"/>
          </w:tcPr>
          <w:p>
            <w:r/>
            <w:r>
              <w:rPr>
                <w:b w:val="0"/>
                <w:i w:val="0"/>
                <w:sz w:val="19"/>
              </w:rPr>
              <w:t>Overexposed</w:t>
            </w:r>
          </w:p>
        </w:tc>
        <w:tc>
          <w:tcPr>
            <w:tcW w:type="dxa" w:w="1872"/>
          </w:tcPr>
          <w:p>
            <w:r/>
            <w:r>
              <w:rPr>
                <w:b w:val="0"/>
                <w:i w:val="0"/>
                <w:sz w:val="19"/>
              </w:rPr>
              <w:t>2</w:t>
            </w:r>
          </w:p>
        </w:tc>
        <w:tc>
          <w:tcPr>
            <w:tcW w:type="dxa" w:w="1872"/>
          </w:tcPr>
          <w:p>
            <w:r/>
            <w:r>
              <w:rPr>
                <w:b w:val="0"/>
                <w:i w:val="0"/>
                <w:sz w:val="19"/>
              </w:rPr>
              <w:t>3.5</w:t>
            </w:r>
          </w:p>
        </w:tc>
        <w:tc>
          <w:tcPr>
            <w:tcW w:type="dxa" w:w="1872"/>
          </w:tcPr>
          <w:p>
            <w:r/>
            <w:r>
              <w:rPr>
                <w:b w:val="0"/>
                <w:i w:val="0"/>
                <w:sz w:val="19"/>
              </w:rPr>
              <w:t>1.0</w:t>
            </w:r>
          </w:p>
        </w:tc>
        <w:tc>
          <w:tcPr>
            <w:tcW w:type="dxa" w:w="1872"/>
          </w:tcPr>
          <w:p>
            <w:r/>
            <w:r>
              <w:rPr>
                <w:b w:val="0"/>
                <w:i w:val="0"/>
                <w:sz w:val="19"/>
              </w:rPr>
              <w:t>3.5</w:t>
            </w:r>
          </w:p>
        </w:tc>
      </w:tr>
      <w:tr>
        <w:trPr>
          <w:cantSplit/>
        </w:trPr>
        <w:tc>
          <w:tcPr>
            <w:tcW w:type="dxa" w:w="1872"/>
          </w:tcPr>
          <w:p>
            <w:r/>
            <w:r>
              <w:rPr>
                <w:b w:val="0"/>
                <w:i w:val="0"/>
                <w:sz w:val="19"/>
              </w:rPr>
              <w:t>Multi-object</w:t>
            </w:r>
          </w:p>
        </w:tc>
        <w:tc>
          <w:tcPr>
            <w:tcW w:type="dxa" w:w="1872"/>
          </w:tcPr>
          <w:p>
            <w:r/>
            <w:r>
              <w:rPr>
                <w:b w:val="0"/>
                <w:i w:val="0"/>
                <w:sz w:val="19"/>
              </w:rPr>
              <w:t>1</w:t>
            </w:r>
          </w:p>
        </w:tc>
        <w:tc>
          <w:tcPr>
            <w:tcW w:type="dxa" w:w="1872"/>
          </w:tcPr>
          <w:p>
            <w:r/>
            <w:r>
              <w:rPr>
                <w:b w:val="0"/>
                <w:i w:val="0"/>
                <w:sz w:val="19"/>
              </w:rPr>
              <w:t>5.0</w:t>
            </w:r>
          </w:p>
        </w:tc>
        <w:tc>
          <w:tcPr>
            <w:tcW w:type="dxa" w:w="1872"/>
          </w:tcPr>
          <w:p>
            <w:r/>
            <w:r>
              <w:rPr>
                <w:b w:val="0"/>
                <w:i w:val="0"/>
                <w:sz w:val="19"/>
              </w:rPr>
              <w:t>1.0</w:t>
            </w:r>
          </w:p>
        </w:tc>
        <w:tc>
          <w:tcPr>
            <w:tcW w:type="dxa" w:w="1872"/>
          </w:tcPr>
          <w:p>
            <w:r/>
            <w:r>
              <w:rPr>
                <w:b w:val="0"/>
                <w:i w:val="0"/>
                <w:sz w:val="19"/>
              </w:rPr>
              <w:t>4.0</w:t>
            </w:r>
          </w:p>
        </w:tc>
      </w:tr>
      <w:tr>
        <w:trPr>
          <w:cantSplit/>
        </w:trPr>
        <w:tc>
          <w:tcPr>
            <w:tcW w:type="dxa" w:w="1872"/>
          </w:tcPr>
          <w:p>
            <w:r/>
            <w:r>
              <w:rPr>
                <w:b w:val="0"/>
                <w:i w:val="0"/>
                <w:sz w:val="19"/>
              </w:rPr>
              <w:t>Back side (no PAN field)</w:t>
            </w:r>
          </w:p>
        </w:tc>
        <w:tc>
          <w:tcPr>
            <w:tcW w:type="dxa" w:w="1872"/>
          </w:tcPr>
          <w:p>
            <w:r/>
            <w:r>
              <w:rPr>
                <w:b w:val="0"/>
                <w:i w:val="0"/>
                <w:sz w:val="19"/>
              </w:rPr>
              <w:t>2</w:t>
            </w:r>
          </w:p>
        </w:tc>
        <w:tc>
          <w:tcPr>
            <w:tcW w:type="dxa" w:w="1872"/>
          </w:tcPr>
          <w:p>
            <w:r/>
            <w:r>
              <w:rPr>
                <w:b w:val="0"/>
                <w:i w:val="0"/>
                <w:sz w:val="19"/>
              </w:rPr>
              <w:t>1.5</w:t>
            </w:r>
          </w:p>
        </w:tc>
        <w:tc>
          <w:tcPr>
            <w:tcW w:type="dxa" w:w="1872"/>
          </w:tcPr>
          <w:p>
            <w:r/>
            <w:r>
              <w:rPr>
                <w:b w:val="0"/>
                <w:i w:val="0"/>
                <w:sz w:val="19"/>
              </w:rPr>
              <w:t>1.0</w:t>
            </w:r>
          </w:p>
        </w:tc>
        <w:tc>
          <w:tcPr>
            <w:tcW w:type="dxa" w:w="1872"/>
          </w:tcPr>
          <w:p>
            <w:r/>
            <w:r>
              <w:rPr>
                <w:b w:val="0"/>
                <w:i w:val="0"/>
                <w:sz w:val="19"/>
              </w:rPr>
              <w:t>1.5</w:t>
            </w:r>
          </w:p>
        </w:tc>
      </w:tr>
    </w:tbl>
    <w:p>
      <w:pPr>
        <w:jc w:val="center"/>
      </w:pPr>
      <w:r>
        <w:rPr>
          <w:i/>
          <w:sz w:val="18"/>
        </w:rPr>
        <w:t>Table 7</w:t>
      </w:r>
    </w:p>
    <w:p>
      <w:r>
        <w:rPr>
          <w:b/>
          <w:i w:val="0"/>
        </w:rPr>
        <w:t>Qualitative observations:</w:t>
      </w:r>
    </w:p>
    <w:p>
      <w:pPr>
        <w:pStyle w:val="ListBullet"/>
      </w:pPr>
      <w:r>
        <w:rPr>
          <w:b/>
          <w:i w:val="0"/>
        </w:rPr>
        <w:t>Rotation handling:</w:t>
      </w:r>
      <w:r>
        <w:rPr>
          <w:b w:val="0"/>
          <w:i w:val="0"/>
        </w:rPr>
        <w:t xml:space="preserve"> PaddleOCR's built-in angle classifier and Docling's RapidOCR backend both handle arbitrary card orientation well (5.0 and 5.0 on rotated/skewed cards). Tesseract has no built-in rotation correction; even with a best-of-4-rotation brute-force compensation strategy, it scores 4.5 here only because the brute force happened to catch these particular cards — its standard-category score (1.4) shows the underlying weakness clearly.</w:t>
      </w:r>
    </w:p>
    <w:p>
      <w:pPr>
        <w:pStyle w:val="ListBullet"/>
      </w:pPr>
      <w:r>
        <w:rPr>
          <w:b/>
          <w:i w:val="0"/>
        </w:rPr>
        <w:t>Low light:</w:t>
      </w:r>
      <w:r>
        <w:rPr>
          <w:b w:val="0"/>
          <w:i w:val="0"/>
        </w:rPr>
        <w:t xml:space="preserve"> All three OCR-capable extractors degrade gracefully rather than failing outright (4.5–5.0 for PaddleOCR/Docling, 1.83 for Tesseract, which was already weak on clean images).</w:t>
      </w:r>
    </w:p>
    <w:p>
      <w:pPr>
        <w:pStyle w:val="ListBullet"/>
      </w:pPr>
      <w:r>
        <w:rPr>
          <w:b/>
          <w:i w:val="0"/>
        </w:rPr>
        <w:t>Overexposed:</w:t>
      </w:r>
      <w:r>
        <w:rPr>
          <w:b w:val="0"/>
          <w:i w:val="0"/>
        </w:rPr>
        <w:t xml:space="preserve"> The hardest non-trivial category for every tool (3.5/3.5 for PaddleOCR/Docling, 1.0 for Tesseract) — overexposure destroys local contrast that all three OCR pipelines depend on.</w:t>
      </w:r>
    </w:p>
    <w:p>
      <w:pPr>
        <w:pStyle w:val="ListBullet"/>
      </w:pPr>
      <w:r>
        <w:rPr>
          <w:b/>
          <w:i w:val="0"/>
        </w:rPr>
        <w:t>High resolution:</w:t>
      </w:r>
      <w:r>
        <w:rPr>
          <w:b w:val="0"/>
          <w:i w:val="0"/>
        </w:rPr>
        <w:t xml:space="preserve"> No accuracy benefit over standard-quality images for PaddleOCR/Docling (both already at ceiling, 4.5–5.0) — resolution is not the limiting factor for these tools on this dataset.</w:t>
      </w:r>
    </w:p>
    <w:p>
      <w:pPr>
        <w:pStyle w:val="ListBullet"/>
      </w:pPr>
      <w:r>
        <w:rPr>
          <w:b/>
          <w:i w:val="0"/>
        </w:rPr>
        <w:t>Back side:</w:t>
      </w:r>
      <w:r>
        <w:rPr>
          <w:b w:val="0"/>
          <w:i w:val="0"/>
        </w:rPr>
        <w:t xml:space="preserve"> Universally weak (1.0–1.5) across all tools, because PAN card backs do not contain the PAN number field at all — this is a dataset characteristic, not an extractor failure.</w:t>
      </w:r>
    </w:p>
    <w:p>
      <w:pPr>
        <w:pStyle w:val="ListBullet"/>
      </w:pPr>
      <w:r>
        <w:rPr>
          <w:b/>
          <w:i w:val="0"/>
        </w:rPr>
        <w:t>Hindi/Devanagari:</w:t>
      </w:r>
      <w:r>
        <w:rPr>
          <w:b w:val="0"/>
          <w:i w:val="0"/>
        </w:rPr>
        <w:t xml:space="preserve"> 0% read rate for every extractor. None of the configured models (Tesseract eng-only, PaddleOCR English mode, Docling's RapidOCR Chinese-trained backend) reliably transcribes the Devanagari field labels present on every PAN card.</w:t>
      </w:r>
    </w:p>
    <w:p>
      <w:pPr>
        <w:pStyle w:val="ListBullet"/>
      </w:pPr>
      <w:r>
        <w:rPr>
          <w:b/>
          <w:i w:val="0"/>
        </w:rPr>
        <w:t>OpenDataLoader:</w:t>
      </w:r>
      <w:r>
        <w:rPr>
          <w:b w:val="0"/>
          <w:i w:val="0"/>
        </w:rPr>
        <w:t xml:space="preserve"> Rated N/A — it performs no OCR on image-wrapped PDFs in its default non-hybrid mode, so it returns 0% on every metric. This is the same documented behavior observed on FUNSD/SROIE/RVL-CDIP, not specific to PAN cards.</w:t>
      </w:r>
    </w:p>
    <w:p>
      <w:r>
        <w:rPr>
          <w:b/>
          <w:i w:val="0"/>
        </w:rPr>
        <w:t>Ranking:</w:t>
      </w:r>
      <w:r>
        <w:rPr>
          <w:b w:val="0"/>
          <w:i w:val="0"/>
        </w:rPr>
        <w:t xml:space="preserve"> Docling (4.45) ≈ PaddleOCR (4.3) &gt; Tesseract (1.75) &gt;&gt; OpenDataLoader (N/A). Docling's slight edge over PaddleOCR here (driven by marginally better PAN-number and name detection) is the one dataset in this project where Docling outperforms PaddleOCR on a recognition-quality metric — notable because Docling is otherwise the weakest OCR engine on CER/WER throughout this report. This is consistent with Docling's RapidOCR backend being well-suited to clean, high-contrast, single-block text fields (a PAN card's printed fields) even though it underperforms on dense, noisy paragraph text (FUNSD forms, SROIE receipts).</w:t>
      </w:r>
    </w:p>
    <w:p>
      <w:r>
        <w:br w:type="page"/>
      </w:r>
    </w:p>
    <w:p>
      <w:pPr>
        <w:pStyle w:val="Heading1"/>
      </w:pPr>
      <w:r>
        <w:t>7. Cross-Dataset Analysis</w:t>
      </w:r>
    </w:p>
    <w:p>
      <w:pPr>
        <w:pStyle w:val="Heading2"/>
      </w:pPr>
      <w:r>
        <w:t>Accuracy</w:t>
      </w:r>
    </w:p>
    <w:p>
      <w:r>
        <w:rPr>
          <w:b w:val="0"/>
          <w:i w:val="0"/>
        </w:rPr>
        <w:t>PaddleOCR is the most accurate OCR engine on every CER/WER-scored dataset (FUNSD Token F1 0.6570, SROIE CER 0.3183 — its best score of the project) and ties with/slightly trails Docling on the qualitative PAN benchmark (4.3 vs 4.45). Tesseract is consistently the runner-up on text accuracy (FUNSD CER 0.4115 — marginally ahead of PaddleOCR there by sampling noise — SROIE CER 0.3846) but falls sharply behind on any document requiring rotation handling (PAN standard-category score 1.4 vs PaddleOCR's 5.0). Docling is the weakest OCR engine by CER/WER on every text-ground-truth dataset (FUNSD 0.4722, SROIE 0.4424) yet is competitive-to-best on the PAN qualitative benchmark — indicating its OCR backend favors clean, isolated text fields over dense paragraph text.</w:t>
      </w:r>
    </w:p>
    <w:p>
      <w:pPr>
        <w:pStyle w:val="Heading2"/>
      </w:pPr>
      <w:r>
        <w:t>Speed</w:t>
      </w:r>
    </w:p>
    <w:p>
      <w:r>
        <w:rPr>
          <w:b w:val="0"/>
          <w:i w:val="0"/>
        </w:rPr>
        <w:t xml:space="preserve">The latency ordering is identical and consistent across all three quantitative datasets: </w:t>
      </w:r>
      <w:r>
        <w:rPr>
          <w:b/>
          <w:i w:val="0"/>
        </w:rPr>
        <w:t>PyMuPDF (23–40ms) &lt; Tesseract (450–725ms) &lt; OpenDataLoader (660–930ms) &lt; PaddleOCR (3.0–3.4s) &lt; Docling (11.1–15.8s)</w:t>
      </w:r>
      <w:r>
        <w:rPr>
          <w:b w:val="0"/>
          <w:i w:val="0"/>
        </w:rPr>
        <w:t>. Tesseract is consistently faster than OpenDataLoader by 110–290ms across all three datasets — a small but stable gap. Docling is 20–25× slower than Tesseract on every dataset and the slowest tool in this project by a wide margin; its worst-case latency observed elsewhere in this project reached 207 seconds on a single complex document.</w:t>
      </w:r>
    </w:p>
    <w:p>
      <w:pPr>
        <w:pStyle w:val="Heading2"/>
      </w:pPr>
      <w:r>
        <w:t>Layout Preservation</w:t>
      </w:r>
    </w:p>
    <w:p>
      <w:r>
        <w:rPr>
          <w:b w:val="0"/>
          <w:i w:val="0"/>
        </w:rPr>
        <w:t>Only Docling and OpenDataLoader produce structured markdown; only Docling and OpenDataLoader produce row/column/cell table objects. Across the final corpus, Docling's markdown output scales with document density — 1,038 chars/doc on FUNSD forms, 1,385 chars/doc on SROIE receipts — while OpenDataLoader produces a flat ~47–50 chars/doc regardless of dataset (it extracts no OCR text in non-hybrid mode, so its markdown is structural boilerplate around empty content on scanned input).</w:t>
      </w:r>
    </w:p>
    <w:p>
      <w:pPr>
        <w:pStyle w:val="Heading2"/>
      </w:pPr>
      <w:r>
        <w:t>OCR Robustness</w:t>
      </w:r>
    </w:p>
    <w:p>
      <w:r>
        <w:rPr>
          <w:b w:val="0"/>
          <w:i w:val="0"/>
        </w:rPr>
        <w:t>PaddleOCR and Docling both handle rotation, low light, and exposure variance without catastrophic failure (PAN benchmark: both stay above 3.5/5 on every degradation category except back-side cards, which lack the target field entirely). Tesseract has no rotation correction and degrades sharply on anything but upright, well-lit input. None of the five tools handle handwritten content reliably (a finding established prior to this project's final-corpus runs and not re-tested here, since it was already conclusively documented) or Devanagari/Hindi script (0% read rate across all extractors on every PAN card in this benchmark).</w:t>
      </w:r>
    </w:p>
    <w:p>
      <w:pPr>
        <w:pStyle w:val="Heading2"/>
      </w:pPr>
      <w:r>
        <w:t>Table Extraction</w:t>
      </w:r>
    </w:p>
    <w:p>
      <w:r>
        <w:rPr>
          <w:b w:val="0"/>
          <w:i w:val="0"/>
        </w:rPr>
        <w:t>Docling and OpenDataLoader are the only two tools with table-aware output. On native PDFs, OpenDataLoader extracts genuine row/column cells from the embedded text layer. On scanned documents, Docling is the only tool of the two that can extract tables at all, since OpenDataLoader has no OCR in its default mode — this is the clearest differentiator between the two structure-aware tools: OpenDataLoader for native table-heavy documents, Docling for scanned table-heavy documents.</w:t>
      </w:r>
    </w:p>
    <w:p>
      <w:pPr>
        <w:pStyle w:val="Heading2"/>
      </w:pPr>
      <w:r>
        <w:t>Markdown Generation</w:t>
      </w:r>
    </w:p>
    <w:p>
      <w:r>
        <w:rPr>
          <w:b w:val="0"/>
          <w:i w:val="0"/>
        </w:rPr>
        <w:t>Markdown length is 0 for PyMuPDF, Tesseract, and PaddleOCR on every dataset — these three tools have no markdown support, by design, not by failure. Only Docling and OpenDataLoader generate non-zero markdown, and only Docling's markdown length correlates with actual extracted content (it scales with document text density); OpenDataLoader's markdown length stays flat because its underlying text extraction returns nothing on scanned input.</w:t>
      </w:r>
    </w:p>
    <w:p>
      <w:pPr>
        <w:pStyle w:val="Heading2"/>
      </w:pPr>
      <w:r>
        <w:t>Native PDFs vs Scanned Documents</w:t>
      </w:r>
    </w:p>
    <w:p>
      <w:r>
        <w:rPr>
          <w:b w:val="0"/>
          <w:i w:val="0"/>
        </w:rPr>
        <w:t xml:space="preserve">The clearest finding across the whole project: </w:t>
      </w:r>
      <w:r>
        <w:rPr>
          <w:b/>
          <w:i w:val="0"/>
        </w:rPr>
        <w:t>the native/scanned distinction matters more than the choice of OCR tool</w:t>
      </w:r>
      <w:r>
        <w:rPr>
          <w:b w:val="0"/>
          <w:i w:val="0"/>
        </w:rPr>
        <w:t>. On native PDFs, PyMuPDF is ~430× faster than PaddleOCR while extracting identical text (0.21s vs 91.7s/doc, measured in the initial 10-document benchmark). On scanned documents, that advantage disappears entirely — PyMuPDF and OpenDataLoader return zero text on every scanned document across all three final-corpus benchmarks (FUNSD, RVL-CDIP, SROIE), confirming they cannot substitute for OCR under any circumstance. This is why document classification (</w:t>
      </w:r>
      <w:r>
        <w:rPr>
          <w:rFonts w:ascii="Consolas" w:hAnsi="Consolas"/>
          <w:b w:val="0"/>
          <w:i w:val="0"/>
        </w:rPr>
        <w:t>PdfTypeClassifier</w:t>
      </w:r>
      <w:r>
        <w:rPr>
          <w:b w:val="0"/>
          <w:i w:val="0"/>
        </w:rPr>
        <w:t>) is the first and most consequential architectural decision in this project, not a minor optimization.</w:t>
      </w:r>
    </w:p>
    <w:p>
      <w:r>
        <w:br w:type="page"/>
      </w:r>
    </w:p>
    <w:p>
      <w:pPr>
        <w:pStyle w:val="Heading1"/>
      </w:pPr>
      <w:r>
        <w:t>8. Cost Analysis Summary</w:t>
      </w:r>
    </w:p>
    <w:p>
      <w:r>
        <w:rPr>
          <w:b w:val="0"/>
          <w:i w:val="0"/>
        </w:rPr>
        <w:t xml:space="preserve">Full detail: </w:t>
      </w:r>
      <w:r>
        <w:rPr>
          <w:rFonts w:ascii="Consolas" w:hAnsi="Consolas"/>
          <w:b w:val="0"/>
          <w:i w:val="0"/>
        </w:rPr>
        <w:t>docs/cost_analysis.md</w:t>
      </w:r>
      <w:r>
        <w:rPr>
          <w:b w:val="0"/>
          <w:i w:val="0"/>
        </w:rPr>
        <w:t>. All five tools are open-source and self-hosted — there is no per-page licensing cost, only compute infrastructure.</w:t>
      </w:r>
    </w:p>
    <w:tbl>
      <w:tblPr>
        <w:tblStyle w:val="LightGrid-Accent1"/>
        <w:tblW w:type="auto" w:w="0"/>
        <w:jc w:val="center"/>
        <w:tblLook w:firstColumn="1" w:firstRow="1" w:lastColumn="0" w:lastRow="0" w:noHBand="0" w:noVBand="1" w:val="04A0"/>
      </w:tblPr>
      <w:tblGrid>
        <w:gridCol w:w="3120"/>
        <w:gridCol w:w="3120"/>
        <w:gridCol w:w="3120"/>
      </w:tblGrid>
      <w:tr>
        <w:trPr>
          <w:cantSplit/>
        </w:trPr>
        <w:tc>
          <w:tcPr>
            <w:tcW w:type="dxa" w:w="3120"/>
          </w:tcPr>
          <w:p>
            <w:r/>
            <w:r>
              <w:rPr>
                <w:b/>
                <w:i w:val="0"/>
                <w:sz w:val="19"/>
              </w:rPr>
              <w:t>Tool</w:t>
            </w:r>
          </w:p>
        </w:tc>
        <w:tc>
          <w:tcPr>
            <w:tcW w:type="dxa" w:w="3120"/>
          </w:tcPr>
          <w:p>
            <w:r/>
            <w:r>
              <w:rPr>
                <w:b/>
                <w:i w:val="0"/>
                <w:sz w:val="19"/>
              </w:rPr>
              <w:t>$/page (compute)</w:t>
            </w:r>
          </w:p>
        </w:tc>
        <w:tc>
          <w:tcPr>
            <w:tcW w:type="dxa" w:w="3120"/>
          </w:tcPr>
          <w:p>
            <w:r/>
            <w:r>
              <w:rPr>
                <w:b/>
                <w:i w:val="0"/>
                <w:sz w:val="19"/>
              </w:rPr>
              <w:t>Saving vs Textract Analyze Doc at 1M pages/mo</w:t>
            </w:r>
          </w:p>
        </w:tc>
      </w:tr>
      <w:tr>
        <w:trPr>
          <w:cantSplit/>
        </w:trPr>
        <w:tc>
          <w:tcPr>
            <w:tcW w:type="dxa" w:w="3120"/>
          </w:tcPr>
          <w:p>
            <w:r/>
            <w:r>
              <w:rPr>
                <w:b w:val="0"/>
                <w:i w:val="0"/>
                <w:sz w:val="19"/>
              </w:rPr>
              <w:t>PyMuPDF</w:t>
            </w:r>
          </w:p>
        </w:tc>
        <w:tc>
          <w:tcPr>
            <w:tcW w:type="dxa" w:w="3120"/>
          </w:tcPr>
          <w:p>
            <w:r/>
            <w:r>
              <w:rPr>
                <w:b w:val="0"/>
                <w:i w:val="0"/>
                <w:sz w:val="19"/>
              </w:rPr>
              <w:t>$0.0000021</w:t>
            </w:r>
          </w:p>
        </w:tc>
        <w:tc>
          <w:tcPr>
            <w:tcW w:type="dxa" w:w="3120"/>
          </w:tcPr>
          <w:p>
            <w:r/>
            <w:r>
              <w:rPr>
                <w:b w:val="0"/>
                <w:i w:val="0"/>
                <w:sz w:val="19"/>
              </w:rPr>
              <w:t>99.99%</w:t>
            </w:r>
          </w:p>
        </w:tc>
      </w:tr>
      <w:tr>
        <w:trPr>
          <w:cantSplit/>
        </w:trPr>
        <w:tc>
          <w:tcPr>
            <w:tcW w:type="dxa" w:w="3120"/>
          </w:tcPr>
          <w:p>
            <w:r/>
            <w:r>
              <w:rPr>
                <w:b w:val="0"/>
                <w:i w:val="0"/>
                <w:sz w:val="19"/>
              </w:rPr>
              <w:t>Tesseract</w:t>
            </w:r>
          </w:p>
        </w:tc>
        <w:tc>
          <w:tcPr>
            <w:tcW w:type="dxa" w:w="3120"/>
          </w:tcPr>
          <w:p>
            <w:r/>
            <w:r>
              <w:rPr>
                <w:b w:val="0"/>
                <w:i w:val="0"/>
                <w:sz w:val="19"/>
              </w:rPr>
              <w:t>$0.0000073</w:t>
            </w:r>
          </w:p>
        </w:tc>
        <w:tc>
          <w:tcPr>
            <w:tcW w:type="dxa" w:w="3120"/>
          </w:tcPr>
          <w:p>
            <w:r/>
            <w:r>
              <w:rPr>
                <w:b w:val="0"/>
                <w:i w:val="0"/>
                <w:sz w:val="19"/>
              </w:rPr>
              <w:t>99.95%</w:t>
            </w:r>
          </w:p>
        </w:tc>
      </w:tr>
      <w:tr>
        <w:trPr>
          <w:cantSplit/>
        </w:trPr>
        <w:tc>
          <w:tcPr>
            <w:tcW w:type="dxa" w:w="3120"/>
          </w:tcPr>
          <w:p>
            <w:r/>
            <w:r>
              <w:rPr>
                <w:b w:val="0"/>
                <w:i w:val="0"/>
                <w:sz w:val="19"/>
              </w:rPr>
              <w:t>OpenDataLoader</w:t>
            </w:r>
          </w:p>
        </w:tc>
        <w:tc>
          <w:tcPr>
            <w:tcW w:type="dxa" w:w="3120"/>
          </w:tcPr>
          <w:p>
            <w:r/>
            <w:r>
              <w:rPr>
                <w:b w:val="0"/>
                <w:i w:val="0"/>
                <w:sz w:val="19"/>
              </w:rPr>
              <w:t>$0.0000345</w:t>
            </w:r>
          </w:p>
        </w:tc>
        <w:tc>
          <w:tcPr>
            <w:tcW w:type="dxa" w:w="3120"/>
          </w:tcPr>
          <w:p>
            <w:r/>
            <w:r>
              <w:rPr>
                <w:b w:val="0"/>
                <w:i w:val="0"/>
                <w:sz w:val="19"/>
              </w:rPr>
              <w:t>99.8%</w:t>
            </w:r>
          </w:p>
        </w:tc>
      </w:tr>
      <w:tr>
        <w:trPr>
          <w:cantSplit/>
        </w:trPr>
        <w:tc>
          <w:tcPr>
            <w:tcW w:type="dxa" w:w="3120"/>
          </w:tcPr>
          <w:p>
            <w:r/>
            <w:r>
              <w:rPr>
                <w:b w:val="0"/>
                <w:i w:val="0"/>
                <w:sz w:val="19"/>
              </w:rPr>
              <w:t>PaddleOCR (CPU)</w:t>
            </w:r>
          </w:p>
        </w:tc>
        <w:tc>
          <w:tcPr>
            <w:tcW w:type="dxa" w:w="3120"/>
          </w:tcPr>
          <w:p>
            <w:r/>
            <w:r>
              <w:rPr>
                <w:b w:val="0"/>
                <w:i w:val="0"/>
                <w:sz w:val="19"/>
              </w:rPr>
              <w:t>$0.0000404</w:t>
            </w:r>
          </w:p>
        </w:tc>
        <w:tc>
          <w:tcPr>
            <w:tcW w:type="dxa" w:w="3120"/>
          </w:tcPr>
          <w:p>
            <w:r/>
            <w:r>
              <w:rPr>
                <w:b w:val="0"/>
                <w:i w:val="0"/>
                <w:sz w:val="19"/>
              </w:rPr>
              <w:t>99.7%</w:t>
            </w:r>
          </w:p>
        </w:tc>
      </w:tr>
      <w:tr>
        <w:trPr>
          <w:cantSplit/>
        </w:trPr>
        <w:tc>
          <w:tcPr>
            <w:tcW w:type="dxa" w:w="3120"/>
          </w:tcPr>
          <w:p>
            <w:r/>
            <w:r>
              <w:rPr>
                <w:b w:val="0"/>
                <w:i w:val="0"/>
                <w:sz w:val="19"/>
              </w:rPr>
              <w:t>Docling (CPU)</w:t>
            </w:r>
          </w:p>
        </w:tc>
        <w:tc>
          <w:tcPr>
            <w:tcW w:type="dxa" w:w="3120"/>
          </w:tcPr>
          <w:p>
            <w:r/>
            <w:r>
              <w:rPr>
                <w:b w:val="0"/>
                <w:i w:val="0"/>
                <w:sz w:val="19"/>
              </w:rPr>
              <w:t>$0.0003664</w:t>
            </w:r>
          </w:p>
        </w:tc>
        <w:tc>
          <w:tcPr>
            <w:tcW w:type="dxa" w:w="3120"/>
          </w:tcPr>
          <w:p>
            <w:r/>
            <w:r>
              <w:rPr>
                <w:b w:val="0"/>
                <w:i w:val="0"/>
                <w:sz w:val="19"/>
              </w:rPr>
              <w:t>97.6%</w:t>
            </w:r>
          </w:p>
        </w:tc>
      </w:tr>
      <w:tr>
        <w:trPr>
          <w:cantSplit/>
        </w:trPr>
        <w:tc>
          <w:tcPr>
            <w:tcW w:type="dxa" w:w="3120"/>
          </w:tcPr>
          <w:p>
            <w:r/>
            <w:r>
              <w:rPr>
                <w:b/>
                <w:i w:val="0"/>
                <w:sz w:val="19"/>
              </w:rPr>
              <w:t>Textract (Analyze Doc)</w:t>
            </w:r>
          </w:p>
        </w:tc>
        <w:tc>
          <w:tcPr>
            <w:tcW w:type="dxa" w:w="3120"/>
          </w:tcPr>
          <w:p>
            <w:r/>
            <w:r>
              <w:rPr>
                <w:b w:val="0"/>
                <w:i w:val="0"/>
                <w:sz w:val="19"/>
              </w:rPr>
              <w:t>$0.0150</w:t>
            </w:r>
          </w:p>
        </w:tc>
        <w:tc>
          <w:tcPr>
            <w:tcW w:type="dxa" w:w="3120"/>
          </w:tcPr>
          <w:p>
            <w:r/>
            <w:r>
              <w:rPr>
                <w:b w:val="0"/>
                <w:i w:val="0"/>
                <w:sz w:val="19"/>
              </w:rPr>
              <w:t>baseline</w:t>
            </w:r>
          </w:p>
        </w:tc>
      </w:tr>
    </w:tbl>
    <w:p>
      <w:pPr>
        <w:jc w:val="center"/>
      </w:pPr>
      <w:r>
        <w:rPr>
          <w:i/>
          <w:sz w:val="18"/>
        </w:rPr>
        <w:t>Table 8</w:t>
      </w:r>
    </w:p>
    <w:p>
      <w:r>
        <w:rPr>
          <w:b/>
          <w:i w:val="0"/>
        </w:rPr>
        <w:t>Break-even</w:t>
      </w:r>
      <w:r>
        <w:rPr>
          <w:b w:val="0"/>
          <w:i w:val="0"/>
        </w:rPr>
        <w:t xml:space="preserve"> (dedicated 24/7 instance vs Textract Analyze Document pay-per-page): PyMuPDF/Tesseract break even at ~2,000 pages/month; OpenDataLoader at ~4,000; PaddleOCR (CPU) at ~8,200; Docling (CPU) at ~16,300. A realistic mixed pipeline (60% native → PyMuPDF, 35% scanned → PaddleOCR, 5% table-heavy → Docling) costs $0.0000337/page blended — a 99.8% saving at every volume tested, with break-even around 10,200 pages/month. At 1M pages/month, the mixed pipeline saves </w:t>
      </w:r>
      <w:r>
        <w:rPr>
          <w:b/>
          <w:i w:val="0"/>
        </w:rPr>
        <w:t>$179,596/year</w:t>
      </w:r>
      <w:r>
        <w:rPr>
          <w:b w:val="0"/>
          <w:i w:val="0"/>
        </w:rPr>
        <w:t xml:space="preserve"> versus Textract Analyze Document.</w:t>
      </w:r>
    </w:p>
    <w:p>
      <w:r>
        <w:rPr>
          <w:b w:val="0"/>
          <w:i w:val="0"/>
        </w:rPr>
        <w:t>GPU acceleration for PaddleOCR/Docling was estimated, not measured directly, and is only recommended above ~25,000 pages/month or where sub-second SLAs are required — at lower volumes, CPU instances are cheaper and the GPU instance's idle cost outweighs its throughput gain.</w:t>
      </w:r>
    </w:p>
    <w:p>
      <w:r>
        <w:br w:type="page"/>
      </w:r>
    </w:p>
    <w:p>
      <w:pPr>
        <w:pStyle w:val="Heading1"/>
      </w:pPr>
      <w:r>
        <w:t>9. Final Recommendations</w:t>
      </w:r>
    </w:p>
    <w:tbl>
      <w:tblPr>
        <w:tblStyle w:val="LightGrid-Accent1"/>
        <w:tblW w:type="auto" w:w="0"/>
        <w:jc w:val="center"/>
        <w:tblLook w:firstColumn="1" w:firstRow="1" w:lastColumn="0" w:lastRow="0" w:noHBand="0" w:noVBand="1" w:val="04A0"/>
      </w:tblPr>
      <w:tblGrid>
        <w:gridCol w:w="4680"/>
        <w:gridCol w:w="4680"/>
      </w:tblGrid>
      <w:tr>
        <w:trPr>
          <w:cantSplit/>
        </w:trPr>
        <w:tc>
          <w:tcPr>
            <w:tcW w:type="dxa" w:w="4680"/>
          </w:tcPr>
          <w:p>
            <w:r/>
            <w:r>
              <w:rPr>
                <w:b/>
                <w:i w:val="0"/>
                <w:sz w:val="19"/>
              </w:rPr>
              <w:t>Use Case</w:t>
            </w:r>
          </w:p>
        </w:tc>
        <w:tc>
          <w:tcPr>
            <w:tcW w:type="dxa" w:w="4680"/>
          </w:tcPr>
          <w:p>
            <w:r/>
            <w:r>
              <w:rPr>
                <w:b/>
                <w:i w:val="0"/>
                <w:sz w:val="19"/>
              </w:rPr>
              <w:t>Recommended Extractor</w:t>
            </w:r>
          </w:p>
        </w:tc>
      </w:tr>
      <w:tr>
        <w:trPr>
          <w:cantSplit/>
        </w:trPr>
        <w:tc>
          <w:tcPr>
            <w:tcW w:type="dxa" w:w="4680"/>
          </w:tcPr>
          <w:p>
            <w:r/>
            <w:r>
              <w:rPr>
                <w:b w:val="0"/>
                <w:i w:val="0"/>
                <w:sz w:val="19"/>
              </w:rPr>
              <w:t>Native PDFs (speed priority)</w:t>
            </w:r>
          </w:p>
        </w:tc>
        <w:tc>
          <w:tcPr>
            <w:tcW w:type="dxa" w:w="4680"/>
          </w:tcPr>
          <w:p>
            <w:r/>
            <w:r>
              <w:rPr>
                <w:b/>
                <w:i w:val="0"/>
                <w:sz w:val="19"/>
              </w:rPr>
              <w:t>PyMuPDF</w:t>
            </w:r>
          </w:p>
        </w:tc>
      </w:tr>
      <w:tr>
        <w:trPr>
          <w:cantSplit/>
        </w:trPr>
        <w:tc>
          <w:tcPr>
            <w:tcW w:type="dxa" w:w="4680"/>
          </w:tcPr>
          <w:p>
            <w:r/>
            <w:r>
              <w:rPr>
                <w:b w:val="0"/>
                <w:i w:val="0"/>
                <w:sz w:val="19"/>
              </w:rPr>
              <w:t>Native structured PDFs (tables required)</w:t>
            </w:r>
          </w:p>
        </w:tc>
        <w:tc>
          <w:tcPr>
            <w:tcW w:type="dxa" w:w="4680"/>
          </w:tcPr>
          <w:p>
            <w:r/>
            <w:r>
              <w:rPr>
                <w:b/>
                <w:i w:val="0"/>
                <w:sz w:val="19"/>
              </w:rPr>
              <w:t>OpenDataLoader</w:t>
            </w:r>
          </w:p>
        </w:tc>
      </w:tr>
      <w:tr>
        <w:trPr>
          <w:cantSplit/>
        </w:trPr>
        <w:tc>
          <w:tcPr>
            <w:tcW w:type="dxa" w:w="4680"/>
          </w:tcPr>
          <w:p>
            <w:r/>
            <w:r>
              <w:rPr>
                <w:b w:val="0"/>
                <w:i w:val="0"/>
                <w:sz w:val="19"/>
              </w:rPr>
              <w:t>Scanned forms</w:t>
            </w:r>
          </w:p>
        </w:tc>
        <w:tc>
          <w:tcPr>
            <w:tcW w:type="dxa" w:w="4680"/>
          </w:tcPr>
          <w:p>
            <w:r/>
            <w:r>
              <w:rPr>
                <w:b/>
                <w:i w:val="0"/>
                <w:sz w:val="19"/>
              </w:rPr>
              <w:t>PaddleOCR</w:t>
            </w:r>
            <w:r>
              <w:rPr>
                <w:b w:val="0"/>
                <w:i w:val="0"/>
                <w:sz w:val="19"/>
              </w:rPr>
              <w:t xml:space="preserve"> (accuracy) or </w:t>
            </w:r>
            <w:r>
              <w:rPr>
                <w:b/>
                <w:i w:val="0"/>
                <w:sz w:val="19"/>
              </w:rPr>
              <w:t>Tesseract</w:t>
            </w:r>
            <w:r>
              <w:rPr>
                <w:b w:val="0"/>
                <w:i w:val="0"/>
                <w:sz w:val="19"/>
              </w:rPr>
              <w:t xml:space="preserve"> (speed/triage)</w:t>
            </w:r>
          </w:p>
        </w:tc>
      </w:tr>
      <w:tr>
        <w:trPr>
          <w:cantSplit/>
        </w:trPr>
        <w:tc>
          <w:tcPr>
            <w:tcW w:type="dxa" w:w="4680"/>
          </w:tcPr>
          <w:p>
            <w:r/>
            <w:r>
              <w:rPr>
                <w:b w:val="0"/>
                <w:i w:val="0"/>
                <w:sz w:val="19"/>
              </w:rPr>
              <w:t>Receipts</w:t>
            </w:r>
          </w:p>
        </w:tc>
        <w:tc>
          <w:tcPr>
            <w:tcW w:type="dxa" w:w="4680"/>
          </w:tcPr>
          <w:p>
            <w:r/>
            <w:r>
              <w:rPr>
                <w:b/>
                <w:i w:val="0"/>
                <w:sz w:val="19"/>
              </w:rPr>
              <w:t>PaddleOCR</w:t>
            </w:r>
            <w:r>
              <w:rPr>
                <w:b w:val="0"/>
                <w:i w:val="0"/>
                <w:sz w:val="19"/>
              </w:rPr>
              <w:t xml:space="preserve"> (best CER 0.318 on SROIE)</w:t>
            </w:r>
          </w:p>
        </w:tc>
      </w:tr>
      <w:tr>
        <w:trPr>
          <w:cantSplit/>
        </w:trPr>
        <w:tc>
          <w:tcPr>
            <w:tcW w:type="dxa" w:w="4680"/>
          </w:tcPr>
          <w:p>
            <w:r/>
            <w:r>
              <w:rPr>
                <w:b w:val="0"/>
                <w:i w:val="0"/>
                <w:sz w:val="19"/>
              </w:rPr>
              <w:t>Identity cards</w:t>
            </w:r>
          </w:p>
        </w:tc>
        <w:tc>
          <w:tcPr>
            <w:tcW w:type="dxa" w:w="4680"/>
          </w:tcPr>
          <w:p>
            <w:r/>
            <w:r>
              <w:rPr>
                <w:b/>
                <w:i w:val="0"/>
                <w:sz w:val="19"/>
              </w:rPr>
              <w:t>PaddleOCR</w:t>
            </w:r>
            <w:r>
              <w:rPr>
                <w:b w:val="0"/>
                <w:i w:val="0"/>
                <w:sz w:val="19"/>
              </w:rPr>
              <w:t xml:space="preserve"> or </w:t>
            </w:r>
            <w:r>
              <w:rPr>
                <w:b/>
                <w:i w:val="0"/>
                <w:sz w:val="19"/>
              </w:rPr>
              <w:t>Docling</w:t>
            </w:r>
            <w:r>
              <w:rPr>
                <w:b w:val="0"/>
                <w:i w:val="0"/>
                <w:sz w:val="19"/>
              </w:rPr>
              <w:t xml:space="preserve"> (near-tied at 4.3/4.45 on PAN; both handle rotation/lighting variance well)</w:t>
            </w:r>
          </w:p>
        </w:tc>
      </w:tr>
      <w:tr>
        <w:trPr>
          <w:cantSplit/>
        </w:trPr>
        <w:tc>
          <w:tcPr>
            <w:tcW w:type="dxa" w:w="4680"/>
          </w:tcPr>
          <w:p>
            <w:r/>
            <w:r>
              <w:rPr>
                <w:b w:val="0"/>
                <w:i w:val="0"/>
                <w:sz w:val="19"/>
              </w:rPr>
              <w:t>Table-heavy documents</w:t>
            </w:r>
          </w:p>
        </w:tc>
        <w:tc>
          <w:tcPr>
            <w:tcW w:type="dxa" w:w="4680"/>
          </w:tcPr>
          <w:p>
            <w:r/>
            <w:r>
              <w:rPr>
                <w:b/>
                <w:i w:val="0"/>
                <w:sz w:val="19"/>
              </w:rPr>
              <w:t>Docling</w:t>
            </w:r>
            <w:r>
              <w:rPr>
                <w:b w:val="0"/>
                <w:i w:val="0"/>
                <w:sz w:val="19"/>
              </w:rPr>
              <w:t xml:space="preserve"> (only tool producing tables from scanned input)</w:t>
            </w:r>
          </w:p>
        </w:tc>
      </w:tr>
      <w:tr>
        <w:trPr>
          <w:cantSplit/>
        </w:trPr>
        <w:tc>
          <w:tcPr>
            <w:tcW w:type="dxa" w:w="4680"/>
          </w:tcPr>
          <w:p>
            <w:r/>
            <w:r>
              <w:rPr>
                <w:b w:val="0"/>
                <w:i w:val="0"/>
                <w:sz w:val="19"/>
              </w:rPr>
              <w:t>High-throughput OCR</w:t>
            </w:r>
          </w:p>
        </w:tc>
        <w:tc>
          <w:tcPr>
            <w:tcW w:type="dxa" w:w="4680"/>
          </w:tcPr>
          <w:p>
            <w:r/>
            <w:r>
              <w:rPr>
                <w:b/>
                <w:i w:val="0"/>
                <w:sz w:val="19"/>
              </w:rPr>
              <w:t>Tesseract</w:t>
            </w:r>
            <w:r>
              <w:rPr>
                <w:b w:val="0"/>
                <w:i w:val="0"/>
                <w:sz w:val="19"/>
              </w:rPr>
              <w:t xml:space="preserve"> (4–25× faster than PaddleOCR/Docling on every dataset)</w:t>
            </w:r>
          </w:p>
        </w:tc>
      </w:tr>
      <w:tr>
        <w:trPr>
          <w:cantSplit/>
        </w:trPr>
        <w:tc>
          <w:tcPr>
            <w:tcW w:type="dxa" w:w="4680"/>
          </w:tcPr>
          <w:p>
            <w:r/>
            <w:r>
              <w:rPr>
                <w:b w:val="0"/>
                <w:i w:val="0"/>
                <w:sz w:val="19"/>
              </w:rPr>
              <w:t>Cost-sensitive deployments</w:t>
            </w:r>
          </w:p>
        </w:tc>
        <w:tc>
          <w:tcPr>
            <w:tcW w:type="dxa" w:w="4680"/>
          </w:tcPr>
          <w:p>
            <w:r/>
            <w:r>
              <w:rPr>
                <w:b/>
                <w:i w:val="0"/>
                <w:sz w:val="19"/>
              </w:rPr>
              <w:t>PyMuPDF</w:t>
            </w:r>
            <w:r>
              <w:rPr>
                <w:b w:val="0"/>
                <w:i w:val="0"/>
                <w:sz w:val="19"/>
              </w:rPr>
              <w:t xml:space="preserve"> for native, </w:t>
            </w:r>
            <w:r>
              <w:rPr>
                <w:b/>
                <w:i w:val="0"/>
                <w:sz w:val="19"/>
              </w:rPr>
              <w:t>Tesseract</w:t>
            </w:r>
            <w:r>
              <w:rPr>
                <w:b w:val="0"/>
                <w:i w:val="0"/>
                <w:sz w:val="19"/>
              </w:rPr>
              <w:t xml:space="preserve"> for scanned (both break even under 2,000 pages/month)</w:t>
            </w:r>
          </w:p>
        </w:tc>
      </w:tr>
    </w:tbl>
    <w:p>
      <w:pPr>
        <w:jc w:val="center"/>
      </w:pPr>
      <w:r>
        <w:rPr>
          <w:i/>
          <w:sz w:val="18"/>
        </w:rPr>
        <w:t>Table 9</w:t>
      </w:r>
    </w:p>
    <w:p>
      <w:r>
        <w:br w:type="page"/>
      </w:r>
    </w:p>
    <w:p>
      <w:pPr>
        <w:pStyle w:val="Heading1"/>
      </w:pPr>
      <w:r>
        <w:t>10. Known Limitations</w:t>
      </w:r>
    </w:p>
    <w:p>
      <w:pPr>
        <w:pStyle w:val="ListBullet"/>
      </w:pPr>
      <w:r>
        <w:rPr>
          <w:b/>
          <w:i w:val="0"/>
        </w:rPr>
        <w:t>OpenDataLoader non-hybrid limitations:</w:t>
      </w:r>
      <w:r>
        <w:rPr>
          <w:b w:val="0"/>
          <w:i w:val="0"/>
        </w:rPr>
        <w:t xml:space="preserve"> In its default (non-hybrid) mode, OpenDataLoader performs zero OCR and returns empty text on every scanned document — confirmed identically across FUNSD, RVL-CDIP, SROIE, and PAN. A Docling-hybrid OCR backend exists but was not configured for the final benchmark runs, to keep methodology consistent with the existing project baselines; results reported here characterize OpenDataLoader's standalone (Java-only) behavior only.</w:t>
      </w:r>
    </w:p>
    <w:p>
      <w:pPr>
        <w:pStyle w:val="ListBullet"/>
      </w:pPr>
      <w:r>
        <w:rPr>
          <w:b/>
          <w:i w:val="0"/>
        </w:rPr>
        <w:t>No OCR ground truth for the PAN dataset:</w:t>
      </w:r>
      <w:r>
        <w:rPr>
          <w:b w:val="0"/>
          <w:i w:val="0"/>
        </w:rPr>
        <w:t xml:space="preserve"> The source Roboflow dataset provides only object-detection bounding boxes, not transcribed text, so the PAN benchmark is necessarily qualitative (1–5 manual scoring), not a CER/WER study like FUNSD/SROIE. Scores are not directly comparable across datasets on a numeric scale.</w:t>
      </w:r>
    </w:p>
    <w:p>
      <w:pPr>
        <w:pStyle w:val="ListBullet"/>
      </w:pPr>
      <w:r>
        <w:rPr>
          <w:b/>
          <w:i w:val="0"/>
        </w:rPr>
        <w:t>RVL-CDIP's classification-only nature:</w:t>
      </w:r>
      <w:r>
        <w:rPr>
          <w:b w:val="0"/>
          <w:i w:val="0"/>
        </w:rPr>
        <w:t xml:space="preserve"> RVL-CDIP provides category labels, not text ground truth, so its results measure robustness (success rate, latency, output volume) rather than accuracy. Any accuracy claim for RVL-CDIP documents should defer to the FUNSD or SROIE results instead.</w:t>
      </w:r>
    </w:p>
    <w:p>
      <w:pPr>
        <w:pStyle w:val="ListBullet"/>
      </w:pPr>
      <w:r>
        <w:rPr>
          <w:b/>
          <w:i w:val="0"/>
        </w:rPr>
        <w:t>Qualitative PAN evaluation is subject to scorer judgment:</w:t>
      </w:r>
      <w:r>
        <w:rPr>
          <w:b w:val="0"/>
          <w:i w:val="0"/>
        </w:rPr>
        <w:t xml:space="preserve"> Unlike the automated CER/WER/F1 metrics on FUNSD/SROIE, PAN scores were assigned by manual review against the original images and are not independently reproducible without re-scoring by the same criteria.</w:t>
      </w:r>
    </w:p>
    <w:p>
      <w:pPr>
        <w:pStyle w:val="ListBullet"/>
      </w:pPr>
      <w:r>
        <w:rPr>
          <w:b/>
          <w:i w:val="0"/>
        </w:rPr>
        <w:t>Curated corpus size:</w:t>
      </w:r>
      <w:r>
        <w:rPr>
          <w:b w:val="0"/>
          <w:i w:val="0"/>
        </w:rPr>
        <w:t xml:space="preserve"> Each of the three quantitative benchmarks (FUNSD, RVL-CDIP, SROIE) uses a 20-document curated subset rather than the full source datasets (50, thousands, and 1,000 documents respectively). This keeps the final benchmark fast to reproduce and review, but the FUNSD Tesseract/PaddleOCR CER reversal observed in Section 6 illustrates that small-sample variance is real at this scale — Token F1 and cross-checking against the larger existing 50-document FUNSD baseline are the recommended way to resolve any apparent close call.</w:t>
      </w:r>
    </w:p>
    <w:p>
      <w:r>
        <w:br w:type="page"/>
      </w:r>
    </w:p>
    <w:p>
      <w:pPr>
        <w:pStyle w:val="Heading1"/>
      </w:pPr>
      <w:r>
        <w:t>11. Future Work</w:t>
      </w:r>
    </w:p>
    <w:p>
      <w:pPr>
        <w:pStyle w:val="ListBullet"/>
      </w:pPr>
      <w:r>
        <w:rPr>
          <w:b w:val="0"/>
          <w:i w:val="0"/>
        </w:rPr>
        <w:t>Run the full 60-document corpus as a single combined benchmark pass (this report covers FUNSD, RVL-CDIP, and SROIE as three separate 20-document runs that together compose the 60-document corpus, but a unified cross-dataset run was not executed).</w:t>
      </w:r>
    </w:p>
    <w:p>
      <w:pPr>
        <w:pStyle w:val="ListBullet"/>
      </w:pPr>
      <w:r>
        <w:rPr>
          <w:b w:val="0"/>
          <w:i w:val="0"/>
        </w:rPr>
        <w:t xml:space="preserve">Evaluate a Devanagari-specific OCR configuration (PaddleOCR's </w:t>
      </w:r>
      <w:r>
        <w:rPr>
          <w:rFonts w:ascii="Consolas" w:hAnsi="Consolas"/>
          <w:b w:val="0"/>
          <w:i w:val="0"/>
        </w:rPr>
        <w:t>devanagari</w:t>
      </w:r>
      <w:r>
        <w:rPr>
          <w:b w:val="0"/>
          <w:i w:val="0"/>
        </w:rPr>
        <w:t xml:space="preserve"> language mode, or a dedicated Hindi model) against the PAN dataset's Hindi field labels, currently unread by every tool at 0%.</w:t>
      </w:r>
    </w:p>
    <w:p>
      <w:pPr>
        <w:pStyle w:val="ListBullet"/>
      </w:pPr>
      <w:r>
        <w:rPr>
          <w:b w:val="0"/>
          <w:i w:val="0"/>
        </w:rPr>
        <w:t>Validate GPU latency for PaddleOCR/Docling directly — current GPU cost figures in the cost analysis are projected estimates, not measurements.</w:t>
      </w:r>
    </w:p>
    <w:p>
      <w:pPr>
        <w:pStyle w:val="ListBullet"/>
      </w:pPr>
      <w:r>
        <w:rPr>
          <w:b w:val="0"/>
          <w:i w:val="0"/>
        </w:rPr>
        <w:t>Investigate a hybrid OpenDataLoader configuration (Docling-backed OCR) to determine whether it changes OpenDataLoader's standing on scanned documents, since the current results characterize only its non-hybrid mode.</w:t>
      </w:r>
    </w:p>
    <w:p>
      <w:pPr>
        <w:pStyle w:val="ListBullet"/>
      </w:pPr>
      <w:r>
        <w:rPr>
          <w:b w:val="0"/>
          <w:i w:val="0"/>
        </w:rPr>
        <w:t>Extend ground-truth-based accuracy scoring (CER/WER/F1) to the PAN dataset by manually transcribing the 20-image sample, removing the qualitative-only limitation noted in Section 10.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Simple w:instr="PAGE"/>
    </w:r>
    <w:r>
      <w:t xml:space="preserve"> of </w:t>
    </w:r>
    <w:r>
      <w:fldSimple w:instr="NUMPAGES"/>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