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1061" w14:textId="594F621E" w:rsidR="004A1E0F" w:rsidRDefault="004A1E0F" w:rsidP="008E74E9">
      <w:pPr>
        <w:pStyle w:val="Heading1"/>
        <w:spacing w:before="0" w:after="0"/>
        <w:rPr>
          <w:lang w:val="en"/>
        </w:rPr>
      </w:pPr>
      <w:r>
        <w:rPr>
          <w:lang w:val="en"/>
        </w:rPr>
        <w:t xml:space="preserve">Venox </w:t>
      </w:r>
      <w:r w:rsidR="00623E56">
        <w:rPr>
          <w:lang w:val="en"/>
        </w:rPr>
        <w:t>Terms of Service</w:t>
      </w:r>
    </w:p>
    <w:p w14:paraId="09A0E446" w14:textId="77777777" w:rsidR="00171696" w:rsidRPr="00171696" w:rsidRDefault="00171696" w:rsidP="00171696">
      <w:pPr>
        <w:rPr>
          <w:lang w:val="en"/>
        </w:rPr>
      </w:pPr>
    </w:p>
    <w:p w14:paraId="4652C71A" w14:textId="5EF72E84"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The following rules apply when you use Venox. </w:t>
      </w:r>
      <w:r w:rsidR="00171696">
        <w:rPr>
          <w:rFonts w:cs="Euclid Circular B"/>
        </w:rPr>
        <w:t>Please make sure you read and understand this entire document as you are bound by it whenever using our products, services, apps, or website.</w:t>
      </w:r>
    </w:p>
    <w:p w14:paraId="457F6783" w14:textId="59A490BF" w:rsidR="004A1E0F" w:rsidRDefault="004A1E0F" w:rsidP="004A1E0F">
      <w:pPr>
        <w:autoSpaceDE w:val="0"/>
        <w:autoSpaceDN w:val="0"/>
        <w:adjustRightInd w:val="0"/>
        <w:spacing w:after="200" w:line="276" w:lineRule="auto"/>
        <w:rPr>
          <w:rStyle w:val="Hyperlink"/>
          <w:rFonts w:cs="Euclid Circular B"/>
          <w:color w:val="201D30"/>
          <w:lang w:val="en"/>
        </w:rPr>
      </w:pPr>
      <w:r>
        <w:rPr>
          <w:rFonts w:cs="Euclid Circular B"/>
          <w:lang w:val="en"/>
        </w:rPr>
        <w:t xml:space="preserve">If you have any questions or feedback about these terms, please email us on </w:t>
      </w:r>
      <w:hyperlink r:id="rId5" w:history="1">
        <w:r w:rsidRPr="002B4B85">
          <w:rPr>
            <w:rStyle w:val="Hyperlink"/>
            <w:rFonts w:cs="Euclid Circular B"/>
            <w:color w:val="201D30"/>
            <w:lang w:val="en"/>
          </w:rPr>
          <w:t>hi@venox.io</w:t>
        </w:r>
      </w:hyperlink>
    </w:p>
    <w:p w14:paraId="7C1238AA" w14:textId="3925BD3F" w:rsidR="00867CB2" w:rsidRPr="00867CB2" w:rsidRDefault="00867CB2" w:rsidP="00867CB2">
      <w:pPr>
        <w:autoSpaceDE w:val="0"/>
        <w:autoSpaceDN w:val="0"/>
        <w:adjustRightInd w:val="0"/>
        <w:spacing w:after="200" w:line="276" w:lineRule="auto"/>
        <w:rPr>
          <w:rFonts w:cs="Euclid Circular B"/>
          <w:i/>
          <w:iCs/>
        </w:rPr>
      </w:pPr>
      <w:r w:rsidRPr="00867CB2">
        <w:rPr>
          <w:rFonts w:cs="Euclid Circular B"/>
          <w:i/>
          <w:iCs/>
        </w:rPr>
        <w:t xml:space="preserve">Last update: </w:t>
      </w:r>
      <w:r w:rsidR="00171696">
        <w:rPr>
          <w:rFonts w:cs="Euclid Circular B"/>
          <w:i/>
          <w:iCs/>
        </w:rPr>
        <w:t>16 September 2021</w:t>
      </w:r>
    </w:p>
    <w:p w14:paraId="64C05E81" w14:textId="77777777" w:rsidR="004A1E0F" w:rsidRDefault="004A1E0F" w:rsidP="004A1E0F">
      <w:pPr>
        <w:autoSpaceDE w:val="0"/>
        <w:autoSpaceDN w:val="0"/>
        <w:adjustRightInd w:val="0"/>
        <w:spacing w:after="200" w:line="276" w:lineRule="auto"/>
        <w:rPr>
          <w:rFonts w:cs="Euclid Circular B"/>
          <w:lang w:val="en"/>
        </w:rPr>
      </w:pPr>
    </w:p>
    <w:p w14:paraId="319CE7F2"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You accept these terms</w:t>
      </w:r>
    </w:p>
    <w:p w14:paraId="5A0A6048" w14:textId="5A7F9433"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Thank you for using Venox. The following Terms of Service and the </w:t>
      </w:r>
      <w:hyperlink r:id="rId6" w:history="1">
        <w:r w:rsidRPr="00867CB2">
          <w:rPr>
            <w:rStyle w:val="Hyperlink"/>
            <w:rFonts w:cs="Euclid Circular B"/>
            <w:color w:val="auto"/>
          </w:rPr>
          <w:t>Privacy Policy</w:t>
        </w:r>
      </w:hyperlink>
      <w:r w:rsidRPr="00867CB2">
        <w:rPr>
          <w:rFonts w:cs="Euclid Circular B"/>
        </w:rPr>
        <w:t>, which together are referred to as “the Terms”, apply to any person, company, super-intelligent shade of the colour blue, or other entity that downloads the Venox app, uses this website, applies for or opens a Venox account through https://venox.io or any associated applications, website, or APIs.</w:t>
      </w:r>
    </w:p>
    <w:p w14:paraId="5B1C94DA" w14:textId="31073195"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The Terms constitute a legally binding agreement between you and </w:t>
      </w:r>
      <w:r w:rsidR="00171696">
        <w:rPr>
          <w:rFonts w:cs="Euclid Circular B"/>
        </w:rPr>
        <w:t>Venox IO</w:t>
      </w:r>
      <w:r w:rsidRPr="00867CB2">
        <w:rPr>
          <w:rFonts w:cs="Euclid Circular B"/>
        </w:rPr>
        <w:t xml:space="preserve"> (Pty) Ltd ((“Venox”), which is a company incorporated under the laws of the Republic of South Africa with company number </w:t>
      </w:r>
      <w:r w:rsidR="00171696" w:rsidRPr="00171696">
        <w:rPr>
          <w:rFonts w:cs="Euclid Circular B"/>
        </w:rPr>
        <w:t>2021/862628/07</w:t>
      </w:r>
      <w:r w:rsidRPr="00867CB2">
        <w:rPr>
          <w:rFonts w:cs="Euclid Circular B"/>
        </w:rPr>
        <w:t xml:space="preserve">. For the purposes of these Terms, any reference to “we”, “us”, “our”, “Venox”, and/or any similar term means </w:t>
      </w:r>
      <w:r w:rsidR="00171696">
        <w:rPr>
          <w:rFonts w:cs="Euclid Circular B"/>
        </w:rPr>
        <w:t>Venox IO</w:t>
      </w:r>
      <w:r w:rsidRPr="00867CB2">
        <w:rPr>
          <w:rFonts w:cs="Euclid Circular B"/>
        </w:rPr>
        <w:t xml:space="preserve"> (Pty) Ltd.</w:t>
      </w:r>
    </w:p>
    <w:p w14:paraId="72876235" w14:textId="00092C67"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By applying for and opening a Venox Account, you unconditionally accept these Terms and agree to be bound by and act in accordance with them. You also accept and agree that you are an awesome, upstanding adult that is solely responsible for understanding and complying with all laws, rules, regulations and requirements of the jurisdiction in which you live </w:t>
      </w:r>
      <w:r w:rsidR="00171696">
        <w:rPr>
          <w:rFonts w:cs="Euclid Circular B"/>
        </w:rPr>
        <w:t xml:space="preserve">and </w:t>
      </w:r>
      <w:r w:rsidRPr="00867CB2">
        <w:rPr>
          <w:rFonts w:cs="Euclid Circular B"/>
        </w:rPr>
        <w:t>that may be applicable to your use of Venox, including but not limited to, those related to export or import activity, taxes or foreign currency transactions.</w:t>
      </w:r>
    </w:p>
    <w:p w14:paraId="4ECF847D" w14:textId="77777777"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Depending on your country of residence, you may not be able to use all the functions of Venox. Sorry about that.</w:t>
      </w:r>
    </w:p>
    <w:p w14:paraId="62E1695A" w14:textId="77777777" w:rsidR="004A1E0F" w:rsidRDefault="004A1E0F" w:rsidP="004A1E0F">
      <w:pPr>
        <w:autoSpaceDE w:val="0"/>
        <w:autoSpaceDN w:val="0"/>
        <w:adjustRightInd w:val="0"/>
        <w:spacing w:after="200" w:line="276" w:lineRule="auto"/>
        <w:rPr>
          <w:rFonts w:cs="Euclid Circular B"/>
          <w:lang w:val="en"/>
        </w:rPr>
      </w:pPr>
    </w:p>
    <w:p w14:paraId="557DD4CE"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Venox is not a financial institution</w:t>
      </w:r>
    </w:p>
    <w:p w14:paraId="72D4AEDF" w14:textId="77777777"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Venox is not, nor does it purport to be, an authorised or applied financial services provider with the Financial Sector Conduct Authority of South Africa.</w:t>
      </w:r>
    </w:p>
    <w:p w14:paraId="22C6E001" w14:textId="1518CDAA" w:rsidR="008E74E9" w:rsidRDefault="008E74E9" w:rsidP="004A1E0F">
      <w:pPr>
        <w:autoSpaceDE w:val="0"/>
        <w:autoSpaceDN w:val="0"/>
        <w:adjustRightInd w:val="0"/>
        <w:spacing w:after="200" w:line="276" w:lineRule="auto"/>
        <w:rPr>
          <w:rFonts w:cs="Euclid Circular B"/>
          <w:lang w:val="en"/>
        </w:rPr>
      </w:pPr>
    </w:p>
    <w:p w14:paraId="7396A46F" w14:textId="752F2092" w:rsidR="008E74E9" w:rsidRDefault="008E74E9" w:rsidP="004A1E0F">
      <w:pPr>
        <w:autoSpaceDE w:val="0"/>
        <w:autoSpaceDN w:val="0"/>
        <w:adjustRightInd w:val="0"/>
        <w:spacing w:after="200" w:line="276" w:lineRule="auto"/>
        <w:rPr>
          <w:rFonts w:cs="Euclid Circular B"/>
          <w:lang w:val="en"/>
        </w:rPr>
      </w:pPr>
    </w:p>
    <w:p w14:paraId="2C0170C2" w14:textId="77777777" w:rsidR="008E74E9" w:rsidRDefault="008E74E9" w:rsidP="004A1E0F">
      <w:pPr>
        <w:autoSpaceDE w:val="0"/>
        <w:autoSpaceDN w:val="0"/>
        <w:adjustRightInd w:val="0"/>
        <w:spacing w:after="200" w:line="276" w:lineRule="auto"/>
        <w:rPr>
          <w:rFonts w:cs="Euclid Circular B"/>
          <w:lang w:val="en"/>
        </w:rPr>
      </w:pPr>
    </w:p>
    <w:p w14:paraId="5364E5CD"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Service and authorisation</w:t>
      </w:r>
    </w:p>
    <w:p w14:paraId="248E31B3" w14:textId="77777777"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Venox provides a service for the purchase, storage, and sale of digital assets, also referred to as “cryptocurrencies”, “crypto assets”, “blockchain”, “distributed ledger technologies”, or “magical internet money”, and defined as intangible software assets as per the relevant regulatory and tax authorities in the Republic of South Africa, where Venox conducts its business.</w:t>
      </w:r>
    </w:p>
    <w:p w14:paraId="7E156542" w14:textId="419C84BE"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Venox will create and maintain a digital secure storage facility for the Client (that mea</w:t>
      </w:r>
      <w:r w:rsidR="00171696">
        <w:rPr>
          <w:rFonts w:cs="Euclid Circular B"/>
        </w:rPr>
        <w:t>ns you</w:t>
      </w:r>
      <w:r w:rsidRPr="00867CB2">
        <w:rPr>
          <w:rFonts w:cs="Euclid Circular B"/>
        </w:rPr>
        <w:t>), and facilitate the purchase of digital assets on behalf of the Client.</w:t>
      </w:r>
    </w:p>
    <w:p w14:paraId="15DA9A64" w14:textId="272A8FAD"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Venox will securely store the digital assets on behalf of the Client using offline </w:t>
      </w:r>
      <w:r w:rsidR="00171696">
        <w:rPr>
          <w:rFonts w:cs="Euclid Circular B"/>
        </w:rPr>
        <w:t>c</w:t>
      </w:r>
      <w:r w:rsidRPr="00867CB2">
        <w:rPr>
          <w:rFonts w:cs="Euclid Circular B"/>
        </w:rPr>
        <w:t>ryptographic key storage in physical vaults, referred to as “cold storage”.</w:t>
      </w:r>
    </w:p>
    <w:p w14:paraId="14EC5A24" w14:textId="77777777" w:rsidR="00171696" w:rsidRDefault="00867CB2" w:rsidP="00867CB2">
      <w:pPr>
        <w:autoSpaceDE w:val="0"/>
        <w:autoSpaceDN w:val="0"/>
        <w:adjustRightInd w:val="0"/>
        <w:spacing w:after="200" w:line="276" w:lineRule="auto"/>
        <w:rPr>
          <w:rFonts w:cs="Euclid Circular B"/>
        </w:rPr>
      </w:pPr>
      <w:r w:rsidRPr="00867CB2">
        <w:rPr>
          <w:rFonts w:cs="Euclid Circular B"/>
        </w:rPr>
        <w:t>By using Venox, the client authorises us to, and understands that Venox has full discretion, without prior consent from the Client, to perform certain actions within the Client’s account. These include, but are not necessarily limited to:</w:t>
      </w:r>
    </w:p>
    <w:p w14:paraId="22FB1C1E" w14:textId="41FA17A0" w:rsidR="00171696" w:rsidRDefault="00171696" w:rsidP="00171696">
      <w:pPr>
        <w:pStyle w:val="ListParagraph"/>
        <w:numPr>
          <w:ilvl w:val="0"/>
          <w:numId w:val="1"/>
        </w:numPr>
        <w:autoSpaceDE w:val="0"/>
        <w:autoSpaceDN w:val="0"/>
        <w:adjustRightInd w:val="0"/>
        <w:spacing w:after="200" w:line="276" w:lineRule="auto"/>
        <w:rPr>
          <w:rFonts w:cs="Euclid Circular B"/>
        </w:rPr>
      </w:pPr>
      <w:r>
        <w:rPr>
          <w:rFonts w:cs="Euclid Circular B"/>
        </w:rPr>
        <w:t>A</w:t>
      </w:r>
      <w:r w:rsidR="00867CB2" w:rsidRPr="00171696">
        <w:rPr>
          <w:rFonts w:cs="Euclid Circular B"/>
        </w:rPr>
        <w:t>djusting the percentages of different cryptocurrencies held in the Client’s facility in order to balance the client’s portfolio of digital assets.</w:t>
      </w:r>
    </w:p>
    <w:p w14:paraId="7E619E81" w14:textId="059529ED" w:rsidR="00867CB2" w:rsidRPr="00171696" w:rsidRDefault="00171696" w:rsidP="00171696">
      <w:pPr>
        <w:pStyle w:val="ListParagraph"/>
        <w:numPr>
          <w:ilvl w:val="0"/>
          <w:numId w:val="1"/>
        </w:numPr>
        <w:autoSpaceDE w:val="0"/>
        <w:autoSpaceDN w:val="0"/>
        <w:adjustRightInd w:val="0"/>
        <w:spacing w:after="200" w:line="276" w:lineRule="auto"/>
        <w:rPr>
          <w:rFonts w:cs="Euclid Circular B"/>
        </w:rPr>
      </w:pPr>
      <w:r>
        <w:rPr>
          <w:rFonts w:cs="Euclid Circular B"/>
        </w:rPr>
        <w:t>C</w:t>
      </w:r>
      <w:r w:rsidR="00867CB2" w:rsidRPr="00171696">
        <w:rPr>
          <w:rFonts w:cs="Euclid Circular B"/>
        </w:rPr>
        <w:t>onsolidating digital assets that are credited to the client in the event of “airdrops”, “chain forks” or other events, regardless of the origin of said assets, by either selling them on behalf of the client, or adding additional currencies to the Client’s facility.</w:t>
      </w:r>
    </w:p>
    <w:p w14:paraId="020AB334" w14:textId="40E04CE4" w:rsidR="00867CB2" w:rsidRPr="00867CB2" w:rsidRDefault="00171696" w:rsidP="00867CB2">
      <w:pPr>
        <w:autoSpaceDE w:val="0"/>
        <w:autoSpaceDN w:val="0"/>
        <w:adjustRightInd w:val="0"/>
        <w:spacing w:after="200" w:line="276" w:lineRule="auto"/>
        <w:rPr>
          <w:rFonts w:cs="Euclid Circular B"/>
        </w:rPr>
      </w:pPr>
      <w:r>
        <w:rPr>
          <w:rFonts w:cs="Euclid Circular B"/>
        </w:rPr>
        <w:t xml:space="preserve">Venox shall provide </w:t>
      </w:r>
      <w:r w:rsidR="00867CB2" w:rsidRPr="00867CB2">
        <w:rPr>
          <w:rFonts w:cs="Euclid Circular B"/>
        </w:rPr>
        <w:t>The Client with an account statement of digital assets stored and their values</w:t>
      </w:r>
      <w:r>
        <w:rPr>
          <w:rFonts w:cs="Euclid Circular B"/>
        </w:rPr>
        <w:t xml:space="preserve"> </w:t>
      </w:r>
      <w:r w:rsidR="00867CB2" w:rsidRPr="00867CB2">
        <w:rPr>
          <w:rFonts w:cs="Euclid Circular B"/>
        </w:rPr>
        <w:t>upon request.</w:t>
      </w:r>
    </w:p>
    <w:p w14:paraId="6F897A93" w14:textId="7FCC6E3E"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The Client acknowledges that digital asset values are volatile and prone to </w:t>
      </w:r>
      <w:r w:rsidR="00171696">
        <w:rPr>
          <w:rFonts w:cs="Euclid Circular B"/>
        </w:rPr>
        <w:t xml:space="preserve">wild </w:t>
      </w:r>
      <w:r w:rsidRPr="00867CB2">
        <w:rPr>
          <w:rFonts w:cs="Euclid Circular B"/>
        </w:rPr>
        <w:t>fluctuation. Furthermore, that digital assets are a new technology and may be susceptible to losses. The Client hereby indemnifies Venox from any liability resulting from depreciation in value or other losses due to market volatility or cybercrime targeting the Client’s account.</w:t>
      </w:r>
    </w:p>
    <w:p w14:paraId="6E73DAB1" w14:textId="6758B8CA" w:rsidR="004A1E0F" w:rsidRDefault="004A1E0F" w:rsidP="004A1E0F">
      <w:pPr>
        <w:autoSpaceDE w:val="0"/>
        <w:autoSpaceDN w:val="0"/>
        <w:adjustRightInd w:val="0"/>
        <w:spacing w:after="200" w:line="276" w:lineRule="auto"/>
        <w:rPr>
          <w:rFonts w:cs="Euclid Circular B"/>
          <w:lang w:val="en"/>
        </w:rPr>
      </w:pPr>
    </w:p>
    <w:p w14:paraId="51B5FE44" w14:textId="4DE84B39" w:rsidR="00867CB2" w:rsidRDefault="00867CB2" w:rsidP="004A1E0F">
      <w:pPr>
        <w:autoSpaceDE w:val="0"/>
        <w:autoSpaceDN w:val="0"/>
        <w:adjustRightInd w:val="0"/>
        <w:spacing w:after="200" w:line="276" w:lineRule="auto"/>
        <w:rPr>
          <w:rFonts w:cs="Euclid Circular B"/>
          <w:lang w:val="en"/>
        </w:rPr>
      </w:pPr>
    </w:p>
    <w:p w14:paraId="639A9F59" w14:textId="77777777" w:rsidR="00867CB2" w:rsidRDefault="00867CB2" w:rsidP="004A1E0F">
      <w:pPr>
        <w:autoSpaceDE w:val="0"/>
        <w:autoSpaceDN w:val="0"/>
        <w:adjustRightInd w:val="0"/>
        <w:spacing w:after="200" w:line="276" w:lineRule="auto"/>
        <w:rPr>
          <w:rFonts w:cs="Euclid Circular B"/>
          <w:lang w:val="en"/>
        </w:rPr>
      </w:pPr>
    </w:p>
    <w:p w14:paraId="348D119B"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Fees &amp; Charges</w:t>
      </w:r>
    </w:p>
    <w:p w14:paraId="07A391CD" w14:textId="77777777"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Venox reviews its fee structure from time to time and may adjust its fee schedule accordingly. The Client will be notified before any new fee schedules are introduced to The Client’s account.</w:t>
      </w:r>
    </w:p>
    <w:p w14:paraId="291D0DB6" w14:textId="77777777"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All fees will be directly debited from cryptocurrency balances associated with your portfolio account.</w:t>
      </w:r>
    </w:p>
    <w:p w14:paraId="5AA3C759" w14:textId="16267C46"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Our fee schedule can be viewed on the</w:t>
      </w:r>
      <w:r w:rsidR="00171696">
        <w:rPr>
          <w:rFonts w:cs="Euclid Circular B"/>
        </w:rPr>
        <w:t xml:space="preserve"> website section for each product Venox provides.</w:t>
      </w:r>
    </w:p>
    <w:p w14:paraId="5BC41655" w14:textId="77777777" w:rsidR="004A1E0F" w:rsidRDefault="004A1E0F" w:rsidP="004A1E0F">
      <w:pPr>
        <w:autoSpaceDE w:val="0"/>
        <w:autoSpaceDN w:val="0"/>
        <w:adjustRightInd w:val="0"/>
        <w:spacing w:after="200" w:line="276" w:lineRule="auto"/>
        <w:rPr>
          <w:rFonts w:cs="Euclid Circular B"/>
          <w:lang w:val="en"/>
        </w:rPr>
      </w:pPr>
    </w:p>
    <w:p w14:paraId="65730895"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Operational Matters</w:t>
      </w:r>
    </w:p>
    <w:p w14:paraId="5BF14BD5" w14:textId="438DDEBA"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Client will be required to prove their identity and residential address in an acceptable form </w:t>
      </w:r>
      <w:r w:rsidR="00171696" w:rsidRPr="00867CB2">
        <w:rPr>
          <w:rFonts w:cs="Euclid Circular B"/>
        </w:rPr>
        <w:t>and</w:t>
      </w:r>
      <w:r w:rsidRPr="00867CB2">
        <w:rPr>
          <w:rFonts w:cs="Euclid Circular B"/>
        </w:rPr>
        <w:t xml:space="preserve"> agrees to not conduct any activities related to international money laundering, </w:t>
      </w:r>
      <w:r w:rsidR="00171696" w:rsidRPr="00867CB2">
        <w:rPr>
          <w:rFonts w:cs="Euclid Circular B"/>
        </w:rPr>
        <w:t>fraud,</w:t>
      </w:r>
      <w:r w:rsidRPr="00867CB2">
        <w:rPr>
          <w:rFonts w:cs="Euclid Circular B"/>
        </w:rPr>
        <w:t xml:space="preserve"> or abuse of Venox services.</w:t>
      </w:r>
    </w:p>
    <w:p w14:paraId="52F70770" w14:textId="77777777"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The Client hereby also acknowledges that the creation of their account with Venox is not related to an act of money laundering.</w:t>
      </w:r>
    </w:p>
    <w:p w14:paraId="69E54474" w14:textId="2899D7BB"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Should the Client seek to sell its digital assets and withdraw their value, such withdrawal may only be made into a bank account that is held in the Client’s name and the Client </w:t>
      </w:r>
      <w:r w:rsidR="00171696">
        <w:rPr>
          <w:rFonts w:cs="Euclid Circular B"/>
        </w:rPr>
        <w:t>is required</w:t>
      </w:r>
      <w:r w:rsidRPr="00867CB2">
        <w:rPr>
          <w:rFonts w:cs="Euclid Circular B"/>
        </w:rPr>
        <w:t xml:space="preserve"> to provide proof of their bank account</w:t>
      </w:r>
      <w:r w:rsidR="00171696">
        <w:rPr>
          <w:rFonts w:cs="Euclid Circular B"/>
        </w:rPr>
        <w:t xml:space="preserve"> which will be confirmed with the corresponding bank</w:t>
      </w:r>
      <w:r w:rsidRPr="00867CB2">
        <w:rPr>
          <w:rFonts w:cs="Euclid Circular B"/>
        </w:rPr>
        <w:t>.</w:t>
      </w:r>
    </w:p>
    <w:p w14:paraId="1B7FFE25" w14:textId="413486BC"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 xml:space="preserve">The Client may only request withdrawal of digital assets to </w:t>
      </w:r>
      <w:r w:rsidR="00171696">
        <w:rPr>
          <w:rFonts w:cs="Euclid Circular B"/>
        </w:rPr>
        <w:t>addresses held</w:t>
      </w:r>
      <w:r w:rsidRPr="00867CB2">
        <w:rPr>
          <w:rFonts w:cs="Euclid Circular B"/>
        </w:rPr>
        <w:t xml:space="preserve"> directly by the client. The Client may be asked to prove that they own the </w:t>
      </w:r>
      <w:r w:rsidR="00171696">
        <w:rPr>
          <w:rFonts w:cs="Euclid Circular B"/>
        </w:rPr>
        <w:t>addresses or wallets</w:t>
      </w:r>
      <w:r w:rsidRPr="00867CB2">
        <w:rPr>
          <w:rFonts w:cs="Euclid Circular B"/>
        </w:rPr>
        <w:t xml:space="preserve"> relating to  the direct withdrawal of digital assets.</w:t>
      </w:r>
    </w:p>
    <w:p w14:paraId="7FCFF5EB" w14:textId="77777777" w:rsidR="004A1E0F" w:rsidRDefault="004A1E0F" w:rsidP="004A1E0F">
      <w:pPr>
        <w:autoSpaceDE w:val="0"/>
        <w:autoSpaceDN w:val="0"/>
        <w:adjustRightInd w:val="0"/>
        <w:spacing w:after="200" w:line="276" w:lineRule="auto"/>
        <w:rPr>
          <w:rFonts w:cs="Euclid Circular B"/>
          <w:lang w:val="en"/>
        </w:rPr>
      </w:pPr>
    </w:p>
    <w:p w14:paraId="76798750"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We respect your privacy</w:t>
      </w:r>
    </w:p>
    <w:p w14:paraId="719F5D9B" w14:textId="26344470" w:rsidR="004A1E0F" w:rsidRDefault="00867CB2" w:rsidP="004A1E0F">
      <w:pPr>
        <w:autoSpaceDE w:val="0"/>
        <w:autoSpaceDN w:val="0"/>
        <w:adjustRightInd w:val="0"/>
        <w:spacing w:after="200" w:line="276" w:lineRule="auto"/>
        <w:rPr>
          <w:rFonts w:cs="Euclid Circular B"/>
        </w:rPr>
      </w:pPr>
      <w:r w:rsidRPr="00867CB2">
        <w:rPr>
          <w:rFonts w:cs="Euclid Circular B"/>
        </w:rPr>
        <w:t>Venox will take all reasonable measures to protect the Client’s information and keep it confidential. Venox will not provide the Clients information to any third parties under any circumstances</w:t>
      </w:r>
      <w:r w:rsidR="00171696">
        <w:rPr>
          <w:rFonts w:cs="Euclid Circular B"/>
        </w:rPr>
        <w:t xml:space="preserve"> unless compelled to do so by </w:t>
      </w:r>
      <w:r w:rsidR="00694AE9">
        <w:rPr>
          <w:rFonts w:cs="Euclid Circular B"/>
        </w:rPr>
        <w:t>a Superior Court Order issued by the Office Of The Chief Justice, Republic of South Africa</w:t>
      </w:r>
      <w:r w:rsidRPr="00867CB2">
        <w:rPr>
          <w:rFonts w:cs="Euclid Circular B"/>
        </w:rPr>
        <w:t>. Our full Privacy Policy may be viewed on our website, </w:t>
      </w:r>
      <w:hyperlink r:id="rId7" w:history="1">
        <w:r w:rsidRPr="00867CB2">
          <w:rPr>
            <w:rStyle w:val="Hyperlink"/>
            <w:rFonts w:cs="Euclid Circular B"/>
            <w:color w:val="auto"/>
          </w:rPr>
          <w:t>over here</w:t>
        </w:r>
      </w:hyperlink>
      <w:r w:rsidRPr="00867CB2">
        <w:rPr>
          <w:rFonts w:cs="Euclid Circular B"/>
        </w:rPr>
        <w:t>.</w:t>
      </w:r>
    </w:p>
    <w:p w14:paraId="43C27154" w14:textId="15827EB5" w:rsidR="00867CB2" w:rsidRDefault="00867CB2" w:rsidP="004A1E0F">
      <w:pPr>
        <w:autoSpaceDE w:val="0"/>
        <w:autoSpaceDN w:val="0"/>
        <w:adjustRightInd w:val="0"/>
        <w:spacing w:after="200" w:line="276" w:lineRule="auto"/>
        <w:rPr>
          <w:rFonts w:cs="Euclid Circular B"/>
        </w:rPr>
      </w:pPr>
    </w:p>
    <w:p w14:paraId="4A439B67" w14:textId="1EAD9A5B" w:rsidR="00867CB2" w:rsidRDefault="00867CB2" w:rsidP="004A1E0F">
      <w:pPr>
        <w:autoSpaceDE w:val="0"/>
        <w:autoSpaceDN w:val="0"/>
        <w:adjustRightInd w:val="0"/>
        <w:spacing w:after="200" w:line="276" w:lineRule="auto"/>
        <w:rPr>
          <w:rFonts w:cs="Euclid Circular B"/>
        </w:rPr>
      </w:pPr>
    </w:p>
    <w:p w14:paraId="05076A08" w14:textId="77777777" w:rsidR="00867CB2" w:rsidRDefault="00867CB2" w:rsidP="004A1E0F">
      <w:pPr>
        <w:autoSpaceDE w:val="0"/>
        <w:autoSpaceDN w:val="0"/>
        <w:adjustRightInd w:val="0"/>
        <w:spacing w:after="200" w:line="276" w:lineRule="auto"/>
        <w:rPr>
          <w:rFonts w:cs="Euclid Circular B"/>
          <w:lang w:val="en"/>
        </w:rPr>
      </w:pPr>
    </w:p>
    <w:p w14:paraId="3C34261B" w14:textId="77777777" w:rsidR="00867CB2" w:rsidRPr="00867CB2" w:rsidRDefault="00867CB2" w:rsidP="00867CB2">
      <w:pPr>
        <w:autoSpaceDE w:val="0"/>
        <w:autoSpaceDN w:val="0"/>
        <w:adjustRightInd w:val="0"/>
        <w:spacing w:after="200" w:line="276" w:lineRule="auto"/>
        <w:rPr>
          <w:rFonts w:ascii="Euclid Circular B SemiBold" w:eastAsiaTheme="majorEastAsia" w:hAnsi="Euclid Circular B SemiBold" w:cstheme="majorBidi"/>
          <w:color w:val="201D30"/>
          <w:sz w:val="36"/>
          <w:szCs w:val="26"/>
        </w:rPr>
      </w:pPr>
      <w:r w:rsidRPr="00867CB2">
        <w:rPr>
          <w:rFonts w:ascii="Euclid Circular B SemiBold" w:eastAsiaTheme="majorEastAsia" w:hAnsi="Euclid Circular B SemiBold" w:cstheme="majorBidi"/>
          <w:color w:val="201D30"/>
          <w:sz w:val="36"/>
          <w:szCs w:val="26"/>
        </w:rPr>
        <w:t>Withdrawal &amp; Termination</w:t>
      </w:r>
    </w:p>
    <w:p w14:paraId="3DF4BD44" w14:textId="3EBD5221" w:rsidR="00867CB2" w:rsidRPr="00867CB2" w:rsidRDefault="00867CB2" w:rsidP="00867CB2">
      <w:pPr>
        <w:autoSpaceDE w:val="0"/>
        <w:autoSpaceDN w:val="0"/>
        <w:adjustRightInd w:val="0"/>
        <w:spacing w:after="200" w:line="276" w:lineRule="auto"/>
        <w:rPr>
          <w:rFonts w:cs="Euclid Circular B"/>
        </w:rPr>
      </w:pPr>
      <w:r w:rsidRPr="00867CB2">
        <w:rPr>
          <w:rFonts w:cs="Euclid Circular B"/>
        </w:rPr>
        <w:t>The Client may withdraw digital assets, or may request the conversion of their digital assets to currency, of any amount and at any time, by giving written instructions to Venox</w:t>
      </w:r>
      <w:r w:rsidR="00694AE9">
        <w:rPr>
          <w:rFonts w:cs="Euclid Circular B"/>
        </w:rPr>
        <w:t xml:space="preserve"> and providing secondary authentication.</w:t>
      </w:r>
    </w:p>
    <w:p w14:paraId="3F4FE0AF" w14:textId="5888D009" w:rsidR="004A1E0F" w:rsidRDefault="00867CB2" w:rsidP="00867CB2">
      <w:pPr>
        <w:autoSpaceDE w:val="0"/>
        <w:autoSpaceDN w:val="0"/>
        <w:adjustRightInd w:val="0"/>
        <w:spacing w:after="200" w:line="276" w:lineRule="auto"/>
        <w:rPr>
          <w:rFonts w:cs="Euclid Circular B"/>
        </w:rPr>
      </w:pPr>
      <w:r w:rsidRPr="00867CB2">
        <w:rPr>
          <w:rFonts w:cs="Euclid Circular B"/>
        </w:rPr>
        <w:t>Client withdrawal requests will be executed within 3 (three) business days. Venox will not be responsible for any inter-bank transfer processing times and/or delays in respect of such withdrawal requests.</w:t>
      </w:r>
    </w:p>
    <w:p w14:paraId="059D83BE" w14:textId="06D3C06E" w:rsidR="00694AE9" w:rsidRDefault="00694AE9" w:rsidP="00867CB2">
      <w:pPr>
        <w:autoSpaceDE w:val="0"/>
        <w:autoSpaceDN w:val="0"/>
        <w:adjustRightInd w:val="0"/>
        <w:spacing w:after="200" w:line="276" w:lineRule="auto"/>
        <w:rPr>
          <w:rFonts w:cs="Euclid Circular B"/>
        </w:rPr>
      </w:pPr>
    </w:p>
    <w:p w14:paraId="0489FC7A" w14:textId="3CA796DB" w:rsidR="00694AE9" w:rsidRDefault="00694AE9" w:rsidP="00867CB2">
      <w:pPr>
        <w:autoSpaceDE w:val="0"/>
        <w:autoSpaceDN w:val="0"/>
        <w:adjustRightInd w:val="0"/>
        <w:spacing w:after="200" w:line="276" w:lineRule="auto"/>
        <w:rPr>
          <w:rFonts w:cs="Euclid Circular B"/>
        </w:rPr>
      </w:pPr>
    </w:p>
    <w:p w14:paraId="071CEC13" w14:textId="77777777" w:rsidR="00694AE9" w:rsidRPr="00867CB2" w:rsidRDefault="00694AE9" w:rsidP="00694AE9">
      <w:pPr>
        <w:autoSpaceDE w:val="0"/>
        <w:autoSpaceDN w:val="0"/>
        <w:adjustRightInd w:val="0"/>
        <w:spacing w:after="200" w:line="276" w:lineRule="auto"/>
        <w:rPr>
          <w:rFonts w:cs="Euclid Circular B"/>
        </w:rPr>
      </w:pPr>
      <w:r w:rsidRPr="00867CB2">
        <w:rPr>
          <w:rFonts w:cs="Euclid Circular B"/>
        </w:rPr>
        <w:t>Any amendment of any provision of this agreement will be in writing and will be by means of a supplementary agreement between the Venox and the Client.</w:t>
      </w:r>
    </w:p>
    <w:p w14:paraId="045334CA" w14:textId="77777777" w:rsidR="00694AE9" w:rsidRPr="00867CB2" w:rsidRDefault="00694AE9" w:rsidP="00867CB2">
      <w:pPr>
        <w:autoSpaceDE w:val="0"/>
        <w:autoSpaceDN w:val="0"/>
        <w:adjustRightInd w:val="0"/>
        <w:spacing w:after="200" w:line="276" w:lineRule="auto"/>
        <w:rPr>
          <w:rFonts w:cs="Euclid Circular B"/>
        </w:rPr>
      </w:pPr>
    </w:p>
    <w:sectPr w:rsidR="00694AE9" w:rsidRPr="00867CB2" w:rsidSect="00F64E8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uclid Circular B">
    <w:panose1 w:val="020B0504000000000000"/>
    <w:charset w:val="00"/>
    <w:family w:val="swiss"/>
    <w:pitch w:val="variable"/>
    <w:sig w:usb0="A000027F" w:usb1="5000003B" w:usb2="00000020" w:usb3="00000000" w:csb0="00000097" w:csb1="00000000"/>
  </w:font>
  <w:font w:name="Euclid Circular B SemiBold">
    <w:panose1 w:val="020B0704000000000000"/>
    <w:charset w:val="00"/>
    <w:family w:val="swiss"/>
    <w:pitch w:val="variable"/>
    <w:sig w:usb0="A000027F" w:usb1="5000003B" w:usb2="00000020" w:usb3="00000000" w:csb0="000000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E9B"/>
    <w:multiLevelType w:val="hybridMultilevel"/>
    <w:tmpl w:val="0E4CD6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0F"/>
    <w:rsid w:val="00171696"/>
    <w:rsid w:val="002B4B85"/>
    <w:rsid w:val="004A1E0F"/>
    <w:rsid w:val="00623E56"/>
    <w:rsid w:val="00694AE9"/>
    <w:rsid w:val="00867CB2"/>
    <w:rsid w:val="008E74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5A05"/>
  <w15:chartTrackingRefBased/>
  <w15:docId w15:val="{38C3C93C-7251-4484-A468-160FFAE5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4E9"/>
    <w:rPr>
      <w:rFonts w:ascii="Euclid Circular B" w:hAnsi="Euclid Circular B"/>
    </w:rPr>
  </w:style>
  <w:style w:type="paragraph" w:styleId="Heading1">
    <w:name w:val="heading 1"/>
    <w:basedOn w:val="Normal"/>
    <w:next w:val="Normal"/>
    <w:link w:val="Heading1Char"/>
    <w:uiPriority w:val="9"/>
    <w:qFormat/>
    <w:rsid w:val="004A1E0F"/>
    <w:pPr>
      <w:keepNext/>
      <w:keepLines/>
      <w:spacing w:before="360" w:after="120"/>
      <w:outlineLvl w:val="0"/>
    </w:pPr>
    <w:rPr>
      <w:rFonts w:ascii="Euclid Circular B SemiBold" w:eastAsiaTheme="majorEastAsia" w:hAnsi="Euclid Circular B SemiBold" w:cstheme="majorBidi"/>
      <w:color w:val="201D30"/>
      <w:sz w:val="48"/>
      <w:szCs w:val="32"/>
    </w:rPr>
  </w:style>
  <w:style w:type="paragraph" w:styleId="Heading2">
    <w:name w:val="heading 2"/>
    <w:basedOn w:val="Normal"/>
    <w:next w:val="Normal"/>
    <w:link w:val="Heading2Char"/>
    <w:uiPriority w:val="9"/>
    <w:unhideWhenUsed/>
    <w:qFormat/>
    <w:rsid w:val="004A1E0F"/>
    <w:pPr>
      <w:keepNext/>
      <w:keepLines/>
      <w:spacing w:before="160" w:after="120"/>
      <w:outlineLvl w:val="1"/>
    </w:pPr>
    <w:rPr>
      <w:rFonts w:ascii="Euclid Circular B SemiBold" w:eastAsiaTheme="majorEastAsia" w:hAnsi="Euclid Circular B SemiBold" w:cstheme="majorBidi"/>
      <w:color w:val="201D30"/>
      <w:sz w:val="36"/>
      <w:szCs w:val="26"/>
    </w:rPr>
  </w:style>
  <w:style w:type="paragraph" w:styleId="Heading3">
    <w:name w:val="heading 3"/>
    <w:basedOn w:val="Normal"/>
    <w:next w:val="Normal"/>
    <w:link w:val="Heading3Char"/>
    <w:uiPriority w:val="9"/>
    <w:semiHidden/>
    <w:unhideWhenUsed/>
    <w:qFormat/>
    <w:rsid w:val="00867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E0F"/>
    <w:rPr>
      <w:color w:val="0563C1" w:themeColor="hyperlink"/>
      <w:u w:val="single"/>
    </w:rPr>
  </w:style>
  <w:style w:type="character" w:styleId="UnresolvedMention">
    <w:name w:val="Unresolved Mention"/>
    <w:basedOn w:val="DefaultParagraphFont"/>
    <w:uiPriority w:val="99"/>
    <w:semiHidden/>
    <w:unhideWhenUsed/>
    <w:rsid w:val="004A1E0F"/>
    <w:rPr>
      <w:color w:val="605E5C"/>
      <w:shd w:val="clear" w:color="auto" w:fill="E1DFDD"/>
    </w:rPr>
  </w:style>
  <w:style w:type="character" w:customStyle="1" w:styleId="Heading2Char">
    <w:name w:val="Heading 2 Char"/>
    <w:basedOn w:val="DefaultParagraphFont"/>
    <w:link w:val="Heading2"/>
    <w:uiPriority w:val="9"/>
    <w:rsid w:val="004A1E0F"/>
    <w:rPr>
      <w:rFonts w:ascii="Euclid Circular B SemiBold" w:eastAsiaTheme="majorEastAsia" w:hAnsi="Euclid Circular B SemiBold" w:cstheme="majorBidi"/>
      <w:color w:val="201D30"/>
      <w:sz w:val="36"/>
      <w:szCs w:val="26"/>
    </w:rPr>
  </w:style>
  <w:style w:type="character" w:customStyle="1" w:styleId="Heading1Char">
    <w:name w:val="Heading 1 Char"/>
    <w:basedOn w:val="DefaultParagraphFont"/>
    <w:link w:val="Heading1"/>
    <w:uiPriority w:val="9"/>
    <w:rsid w:val="004A1E0F"/>
    <w:rPr>
      <w:rFonts w:ascii="Euclid Circular B SemiBold" w:eastAsiaTheme="majorEastAsia" w:hAnsi="Euclid Circular B SemiBold" w:cstheme="majorBidi"/>
      <w:color w:val="201D30"/>
      <w:sz w:val="48"/>
      <w:szCs w:val="32"/>
    </w:rPr>
  </w:style>
  <w:style w:type="character" w:customStyle="1" w:styleId="Heading3Char">
    <w:name w:val="Heading 3 Char"/>
    <w:basedOn w:val="DefaultParagraphFont"/>
    <w:link w:val="Heading3"/>
    <w:uiPriority w:val="9"/>
    <w:semiHidden/>
    <w:rsid w:val="00867C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6556">
      <w:bodyDiv w:val="1"/>
      <w:marLeft w:val="0"/>
      <w:marRight w:val="0"/>
      <w:marTop w:val="0"/>
      <w:marBottom w:val="0"/>
      <w:divBdr>
        <w:top w:val="none" w:sz="0" w:space="0" w:color="auto"/>
        <w:left w:val="none" w:sz="0" w:space="0" w:color="auto"/>
        <w:bottom w:val="none" w:sz="0" w:space="0" w:color="auto"/>
        <w:right w:val="none" w:sz="0" w:space="0" w:color="auto"/>
      </w:divBdr>
    </w:div>
    <w:div w:id="225915461">
      <w:bodyDiv w:val="1"/>
      <w:marLeft w:val="0"/>
      <w:marRight w:val="0"/>
      <w:marTop w:val="0"/>
      <w:marBottom w:val="0"/>
      <w:divBdr>
        <w:top w:val="none" w:sz="0" w:space="0" w:color="auto"/>
        <w:left w:val="none" w:sz="0" w:space="0" w:color="auto"/>
        <w:bottom w:val="none" w:sz="0" w:space="0" w:color="auto"/>
        <w:right w:val="none" w:sz="0" w:space="0" w:color="auto"/>
      </w:divBdr>
    </w:div>
    <w:div w:id="389109371">
      <w:bodyDiv w:val="1"/>
      <w:marLeft w:val="0"/>
      <w:marRight w:val="0"/>
      <w:marTop w:val="0"/>
      <w:marBottom w:val="0"/>
      <w:divBdr>
        <w:top w:val="none" w:sz="0" w:space="0" w:color="auto"/>
        <w:left w:val="none" w:sz="0" w:space="0" w:color="auto"/>
        <w:bottom w:val="none" w:sz="0" w:space="0" w:color="auto"/>
        <w:right w:val="none" w:sz="0" w:space="0" w:color="auto"/>
      </w:divBdr>
    </w:div>
    <w:div w:id="477572174">
      <w:bodyDiv w:val="1"/>
      <w:marLeft w:val="0"/>
      <w:marRight w:val="0"/>
      <w:marTop w:val="0"/>
      <w:marBottom w:val="0"/>
      <w:divBdr>
        <w:top w:val="none" w:sz="0" w:space="0" w:color="auto"/>
        <w:left w:val="none" w:sz="0" w:space="0" w:color="auto"/>
        <w:bottom w:val="none" w:sz="0" w:space="0" w:color="auto"/>
        <w:right w:val="none" w:sz="0" w:space="0" w:color="auto"/>
      </w:divBdr>
    </w:div>
    <w:div w:id="492185969">
      <w:bodyDiv w:val="1"/>
      <w:marLeft w:val="0"/>
      <w:marRight w:val="0"/>
      <w:marTop w:val="0"/>
      <w:marBottom w:val="0"/>
      <w:divBdr>
        <w:top w:val="none" w:sz="0" w:space="0" w:color="auto"/>
        <w:left w:val="none" w:sz="0" w:space="0" w:color="auto"/>
        <w:bottom w:val="none" w:sz="0" w:space="0" w:color="auto"/>
        <w:right w:val="none" w:sz="0" w:space="0" w:color="auto"/>
      </w:divBdr>
    </w:div>
    <w:div w:id="618074812">
      <w:bodyDiv w:val="1"/>
      <w:marLeft w:val="0"/>
      <w:marRight w:val="0"/>
      <w:marTop w:val="0"/>
      <w:marBottom w:val="0"/>
      <w:divBdr>
        <w:top w:val="none" w:sz="0" w:space="0" w:color="auto"/>
        <w:left w:val="none" w:sz="0" w:space="0" w:color="auto"/>
        <w:bottom w:val="none" w:sz="0" w:space="0" w:color="auto"/>
        <w:right w:val="none" w:sz="0" w:space="0" w:color="auto"/>
      </w:divBdr>
    </w:div>
    <w:div w:id="831679003">
      <w:bodyDiv w:val="1"/>
      <w:marLeft w:val="0"/>
      <w:marRight w:val="0"/>
      <w:marTop w:val="0"/>
      <w:marBottom w:val="0"/>
      <w:divBdr>
        <w:top w:val="none" w:sz="0" w:space="0" w:color="auto"/>
        <w:left w:val="none" w:sz="0" w:space="0" w:color="auto"/>
        <w:bottom w:val="none" w:sz="0" w:space="0" w:color="auto"/>
        <w:right w:val="none" w:sz="0" w:space="0" w:color="auto"/>
      </w:divBdr>
    </w:div>
    <w:div w:id="952787616">
      <w:bodyDiv w:val="1"/>
      <w:marLeft w:val="0"/>
      <w:marRight w:val="0"/>
      <w:marTop w:val="0"/>
      <w:marBottom w:val="0"/>
      <w:divBdr>
        <w:top w:val="none" w:sz="0" w:space="0" w:color="auto"/>
        <w:left w:val="none" w:sz="0" w:space="0" w:color="auto"/>
        <w:bottom w:val="none" w:sz="0" w:space="0" w:color="auto"/>
        <w:right w:val="none" w:sz="0" w:space="0" w:color="auto"/>
      </w:divBdr>
    </w:div>
    <w:div w:id="1000934834">
      <w:bodyDiv w:val="1"/>
      <w:marLeft w:val="0"/>
      <w:marRight w:val="0"/>
      <w:marTop w:val="0"/>
      <w:marBottom w:val="0"/>
      <w:divBdr>
        <w:top w:val="none" w:sz="0" w:space="0" w:color="auto"/>
        <w:left w:val="none" w:sz="0" w:space="0" w:color="auto"/>
        <w:bottom w:val="none" w:sz="0" w:space="0" w:color="auto"/>
        <w:right w:val="none" w:sz="0" w:space="0" w:color="auto"/>
      </w:divBdr>
    </w:div>
    <w:div w:id="1110081418">
      <w:bodyDiv w:val="1"/>
      <w:marLeft w:val="0"/>
      <w:marRight w:val="0"/>
      <w:marTop w:val="0"/>
      <w:marBottom w:val="0"/>
      <w:divBdr>
        <w:top w:val="none" w:sz="0" w:space="0" w:color="auto"/>
        <w:left w:val="none" w:sz="0" w:space="0" w:color="auto"/>
        <w:bottom w:val="none" w:sz="0" w:space="0" w:color="auto"/>
        <w:right w:val="none" w:sz="0" w:space="0" w:color="auto"/>
      </w:divBdr>
    </w:div>
    <w:div w:id="1312563519">
      <w:bodyDiv w:val="1"/>
      <w:marLeft w:val="0"/>
      <w:marRight w:val="0"/>
      <w:marTop w:val="0"/>
      <w:marBottom w:val="0"/>
      <w:divBdr>
        <w:top w:val="none" w:sz="0" w:space="0" w:color="auto"/>
        <w:left w:val="none" w:sz="0" w:space="0" w:color="auto"/>
        <w:bottom w:val="none" w:sz="0" w:space="0" w:color="auto"/>
        <w:right w:val="none" w:sz="0" w:space="0" w:color="auto"/>
      </w:divBdr>
    </w:div>
    <w:div w:id="1872759728">
      <w:bodyDiv w:val="1"/>
      <w:marLeft w:val="0"/>
      <w:marRight w:val="0"/>
      <w:marTop w:val="0"/>
      <w:marBottom w:val="0"/>
      <w:divBdr>
        <w:top w:val="none" w:sz="0" w:space="0" w:color="auto"/>
        <w:left w:val="none" w:sz="0" w:space="0" w:color="auto"/>
        <w:bottom w:val="none" w:sz="0" w:space="0" w:color="auto"/>
        <w:right w:val="none" w:sz="0" w:space="0" w:color="auto"/>
      </w:divBdr>
    </w:div>
    <w:div w:id="1879001771">
      <w:bodyDiv w:val="1"/>
      <w:marLeft w:val="0"/>
      <w:marRight w:val="0"/>
      <w:marTop w:val="0"/>
      <w:marBottom w:val="0"/>
      <w:divBdr>
        <w:top w:val="none" w:sz="0" w:space="0" w:color="auto"/>
        <w:left w:val="none" w:sz="0" w:space="0" w:color="auto"/>
        <w:bottom w:val="none" w:sz="0" w:space="0" w:color="auto"/>
        <w:right w:val="none" w:sz="0" w:space="0" w:color="auto"/>
      </w:divBdr>
    </w:div>
    <w:div w:id="1898323427">
      <w:bodyDiv w:val="1"/>
      <w:marLeft w:val="0"/>
      <w:marRight w:val="0"/>
      <w:marTop w:val="0"/>
      <w:marBottom w:val="0"/>
      <w:divBdr>
        <w:top w:val="none" w:sz="0" w:space="0" w:color="auto"/>
        <w:left w:val="none" w:sz="0" w:space="0" w:color="auto"/>
        <w:bottom w:val="none" w:sz="0" w:space="0" w:color="auto"/>
        <w:right w:val="none" w:sz="0" w:space="0" w:color="auto"/>
      </w:divBdr>
    </w:div>
    <w:div w:id="1955015565">
      <w:bodyDiv w:val="1"/>
      <w:marLeft w:val="0"/>
      <w:marRight w:val="0"/>
      <w:marTop w:val="0"/>
      <w:marBottom w:val="0"/>
      <w:divBdr>
        <w:top w:val="none" w:sz="0" w:space="0" w:color="auto"/>
        <w:left w:val="none" w:sz="0" w:space="0" w:color="auto"/>
        <w:bottom w:val="none" w:sz="0" w:space="0" w:color="auto"/>
        <w:right w:val="none" w:sz="0" w:space="0" w:color="auto"/>
      </w:divBdr>
    </w:div>
    <w:div w:id="2021465616">
      <w:bodyDiv w:val="1"/>
      <w:marLeft w:val="0"/>
      <w:marRight w:val="0"/>
      <w:marTop w:val="0"/>
      <w:marBottom w:val="0"/>
      <w:divBdr>
        <w:top w:val="none" w:sz="0" w:space="0" w:color="auto"/>
        <w:left w:val="none" w:sz="0" w:space="0" w:color="auto"/>
        <w:bottom w:val="none" w:sz="0" w:space="0" w:color="auto"/>
        <w:right w:val="none" w:sz="0" w:space="0" w:color="auto"/>
      </w:divBdr>
    </w:div>
    <w:div w:id="20661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nox.io/downloads/Venox-Privacy-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nox.io/downloads/Venox-Privacy-Policy.pdf" TargetMode="External"/><Relationship Id="rId5" Type="http://schemas.openxmlformats.org/officeDocument/2006/relationships/hyperlink" Target="mailto:hello@venox.io?subject=Venox%20Privacy%20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Simon Dingle</cp:lastModifiedBy>
  <cp:revision>5</cp:revision>
  <cp:lastPrinted>2021-09-16T12:59:00Z</cp:lastPrinted>
  <dcterms:created xsi:type="dcterms:W3CDTF">2021-09-03T07:12:00Z</dcterms:created>
  <dcterms:modified xsi:type="dcterms:W3CDTF">2021-09-16T13:01:00Z</dcterms:modified>
</cp:coreProperties>
</file>