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jc w:val="center"/>
      </w:pPr>
      <w:r>
        <w:rPr>
          <w:rFonts w:ascii="Arial" w:cs="Arial" w:eastAsia="Arial" w:hAnsi="Arial"/>
          <w:b/>
          <w:bCs/>
          <w:color w:val="1E3A5F"/>
          <w:sz w:val="36"/>
          <w:szCs w:val="36"/>
        </w:rPr>
        <w:t xml:space="preserve">MV-LocalDPO: Geometry-Aware Multi-View Local Preference Optimization for Autonomous Driving Video Generation</w:t>
      </w:r>
    </w:p>
    <w:p>
      <w:pPr>
        <w:spacing w:before="80" w:after="80"/>
        <w:jc w:val="center"/>
      </w:pPr>
      <w:r>
        <w:rPr>
          <w:rFonts w:ascii="Arial" w:cs="Arial" w:eastAsia="Arial" w:hAnsi="Arial"/>
          <w:color w:val="6B7280"/>
          <w:sz w:val="22"/>
          <w:szCs w:val="22"/>
        </w:rPr>
        <w:t xml:space="preserve">Anonymous Authors</w:t>
      </w:r>
    </w:p>
    <w:p>
      <w:pPr>
        <w:spacing w:before="40" w:after="320"/>
        <w:jc w:val="center"/>
      </w:pPr>
      <w:r>
        <w:rPr>
          <w:rFonts w:ascii="Arial" w:cs="Arial" w:eastAsia="Arial" w:hAnsi="Arial"/>
          <w:i/>
          <w:iCs/>
          <w:color w:val="6B7280"/>
          <w:sz w:val="22"/>
          <w:szCs w:val="22"/>
        </w:rPr>
        <w:t xml:space="preserve">Submitted to CVPR 2026</w:t>
      </w:r>
    </w:p>
    <w:p>
      <w:pPr>
        <w:spacing w:before="0" w:after="80"/>
        <w:jc w:val="center"/>
      </w:pPr>
      <w:r>
        <w:rPr>
          <w:rFonts w:ascii="Arial" w:cs="Arial" w:eastAsia="Arial" w:hAnsi="Arial"/>
          <w:b/>
          <w:bCs/>
          <w:color w:val="1E3A5F"/>
          <w:sz w:val="28"/>
          <w:szCs w:val="28"/>
        </w:rPr>
        <w:t xml:space="preserve">Abstract</w:t>
      </w:r>
    </w:p>
    <w:p>
      <w:pPr>
        <w:spacing w:before="60" w:after="60" w:line="276"/>
        <w:ind w:left="720" w:right="720"/>
        <w:jc w:val="both"/>
      </w:pPr>
      <w:r>
        <w:rPr>
          <w:rFonts w:ascii="Arial" w:cs="Arial" w:eastAsia="Arial" w:hAnsi="Arial"/>
          <w:sz w:val="21"/>
          <w:szCs w:val="21"/>
        </w:rPr>
        <w:t xml:space="preserve">Generating geometrically consistent multi-view videos for autonomous driving remains a fundamental challenge. Existing diffusion-based methods lack an explicit mechanism to align multi-view geometric consistency with human preference signals. We present MV-LocalDPO, a geometry-aware local Direct Preference Optimization framework that integrates three innovations: (1) a 3D spatio-temporally consistent multi-view mask generator combining motion-aware detection with Bézier-trajectory projection across NC=6 cameras; (2) a VGGT Geometry Adapter that distills frozen visual-geometric-grounded transformer features into compact latent tokens, injected into the diffusion backbone via a Geometry-Guided Adaptive Modulation (GAM) mechanism with zero-initialized gates; and (3) a region-aware DPO loss with dynamic noise-level weighting and EMA-based reference policy. On the nuScenes benchmark, MV-LocalDPO achieves 12.4% FID reduction, 13.6% FVD reduction, 6.6% mAP improvement, and 5.4% multi-view consistency (MV-SSIM) improvement over MagicDriveV2, while reducing 3D depth error (AbsRel) by 18.4%, establishing a new state of the art for autonomous driving video generation.</w:t>
      </w:r>
    </w:p>
    <w:p>
      <w:pPr>
        <w:pBdr>
          <w:bottom w:val="single" w:color="CBD5E1" w:sz="4"/>
        </w:pBdr>
        <w:spacing w:before="100" w:after="100"/>
      </w:pPr>
      <w:r>
        <w:t xml:space="preserve"/>
      </w:r>
    </w:p>
    <w:p>
      <w:pPr>
        <w:pStyle w:val="Heading1"/>
        <w:spacing w:before="280" w:after="140"/>
      </w:pPr>
      <w:r>
        <w:rPr>
          <w:rFonts w:ascii="Arial" w:cs="Arial" w:eastAsia="Arial" w:hAnsi="Arial"/>
          <w:b/>
          <w:bCs/>
          <w:color w:val="1E3A5F"/>
          <w:sz w:val="30"/>
          <w:szCs w:val="30"/>
        </w:rPr>
        <w:t xml:space="preserve">3. Method</w:t>
      </w:r>
    </w:p>
    <w:p>
      <w:pPr>
        <w:spacing w:before="60" w:after="100"/>
        <w:jc w:val="both"/>
      </w:pPr>
      <w:r>
        <w:rPr>
          <w:rFonts w:ascii="Arial" w:cs="Arial" w:eastAsia="Arial" w:hAnsi="Arial"/>
          <w:sz w:val="22"/>
          <w:szCs w:val="22"/>
        </w:rPr>
        <w:t xml:space="preserve">We introduce MV-LocalDPO, a framework that augments a pre-trained multi-view video diffusion model with geometry-aware local preference optimization. The overall pipeline (Figure 1) consists of four stages: (i) multi-view consistent mask generation; (ii) local corruption and restoration to construct negative samples; (iii) policy model forward pass with VGGT geometry injection via GAM; and (iv) region-aware DPO loss computation.</w:t>
      </w:r>
    </w:p>
    <w:p>
      <w:pPr>
        <w:pStyle w:val="Heading2"/>
        <w:spacing w:before="220" w:after="100"/>
      </w:pPr>
      <w:r>
        <w:rPr>
          <w:rFonts w:ascii="Arial" w:cs="Arial" w:eastAsia="Arial" w:hAnsi="Arial"/>
          <w:b/>
          <w:bCs/>
          <w:color w:val="1D4ED8"/>
          <w:sz w:val="26"/>
          <w:szCs w:val="26"/>
        </w:rPr>
        <w:t xml:space="preserve">3.1  Rectified Flow Unified Noise Schedule</w:t>
      </w:r>
    </w:p>
    <w:p>
      <w:pPr>
        <w:spacing w:before="60" w:after="100"/>
        <w:jc w:val="both"/>
      </w:pPr>
      <w:r>
        <w:rPr>
          <w:rFonts w:ascii="Arial" w:cs="Arial" w:eastAsia="Arial" w:hAnsi="Arial"/>
          <w:sz w:val="22"/>
          <w:szCs w:val="22"/>
        </w:rPr>
        <w:t xml:space="preserve">Our framework builds on MagicDriveV2, which employs a Rectified Flow (RFlow) scheduler. A critical requirement is that </w:t>
      </w:r>
      <w:r>
        <w:rPr>
          <w:rFonts w:ascii="Arial" w:cs="Arial" w:eastAsia="Arial" w:hAnsi="Arial"/>
          <w:b/>
          <w:bCs/>
          <w:color w:val="1E3A5F"/>
          <w:sz w:val="22"/>
          <w:szCs w:val="22"/>
        </w:rPr>
        <w:t xml:space="preserve">all modules share the same noise formulation</w:t>
      </w:r>
      <w:r>
        <w:rPr>
          <w:rFonts w:ascii="Arial" w:cs="Arial" w:eastAsia="Arial" w:hAnsi="Arial"/>
          <w:sz w:val="22"/>
          <w:szCs w:val="22"/>
        </w:rPr>
        <w:t xml:space="preserve">. The RFlow forward process is defined as:</w:t>
      </w:r>
    </w:p>
    <w:p>
      <w:pPr>
        <w:spacing w:before="100" w:after="100"/>
        <w:jc w:val="center"/>
      </w:pPr>
      <w:r>
        <w:rPr>
          <w:rFonts w:ascii="Courier New" w:cs="Courier New" w:eastAsia="Courier New" w:hAnsi="Courier New"/>
          <w:color w:val="6D28D9"/>
          <w:sz w:val="22"/>
          <w:szCs w:val="22"/>
        </w:rPr>
        <w:t xml:space="preserve">x_t = α_t · x₀ + (1 − α_t) · ε,    α_t = 1 − t/T ∈ (0, 1],    ε ~ 𝒩(0, I)</w:t>
      </w:r>
    </w:p>
    <w:p>
      <w:pPr>
        <w:spacing w:before="60" w:after="100"/>
        <w:jc w:val="both"/>
      </w:pPr>
      <w:r>
        <w:rPr>
          <w:rFonts w:ascii="Arial" w:cs="Arial" w:eastAsia="Arial" w:hAnsi="Arial"/>
          <w:sz w:val="22"/>
          <w:szCs w:val="22"/>
        </w:rPr>
        <w:t xml:space="preserve">The model is trained to predict the velocity </w:t>
      </w:r>
      <w:r>
        <w:rPr>
          <w:rFonts w:ascii="Courier New" w:cs="Courier New" w:eastAsia="Courier New" w:hAnsi="Courier New"/>
          <w:color w:val="6D28D9"/>
          <w:sz w:val="22"/>
          <w:szCs w:val="22"/>
        </w:rPr>
        <w:t xml:space="preserve">v ≈ x₀ − ε</w:t>
      </w:r>
      <w:r>
        <w:rPr>
          <w:rFonts w:ascii="Arial" w:cs="Arial" w:eastAsia="Arial" w:hAnsi="Arial"/>
          <w:sz w:val="22"/>
          <w:szCs w:val="22"/>
        </w:rPr>
        <w:t xml:space="preserve">, enabling x₀ recovery via the </w:t>
      </w:r>
      <w:r>
        <w:rPr>
          <w:rFonts w:ascii="Arial" w:cs="Arial" w:eastAsia="Arial" w:hAnsi="Arial"/>
          <w:b/>
          <w:bCs/>
          <w:color w:val="1E3A5F"/>
          <w:sz w:val="22"/>
          <w:szCs w:val="22"/>
        </w:rPr>
        <w:t xml:space="preserve">consistent RFlow inverse</w:t>
      </w:r>
      <w:r>
        <w:rPr>
          <w:rFonts w:ascii="Arial" w:cs="Arial" w:eastAsia="Arial" w:hAnsi="Arial"/>
          <w:sz w:val="22"/>
          <w:szCs w:val="22"/>
        </w:rPr>
        <w:t xml:space="preserve">:</w:t>
      </w:r>
    </w:p>
    <w:p>
      <w:pPr>
        <w:spacing w:before="100" w:after="100"/>
        <w:jc w:val="center"/>
      </w:pPr>
      <w:r>
        <w:rPr>
          <w:rFonts w:ascii="Courier New" w:cs="Courier New" w:eastAsia="Courier New" w:hAnsi="Courier New"/>
          <w:color w:val="6D28D9"/>
          <w:sz w:val="22"/>
          <w:szCs w:val="22"/>
        </w:rPr>
        <w:t xml:space="preserve">x̂₀ = x_t + (1 − α_t) · v_pred</w:t>
      </w:r>
    </w:p>
    <w:p>
      <w:pPr>
        <w:spacing w:before="60" w:after="100"/>
        <w:jc w:val="both"/>
      </w:pPr>
      <w:r>
        <w:rPr>
          <w:rFonts w:ascii="Arial" w:cs="Arial" w:eastAsia="Arial" w:hAnsi="Arial"/>
          <w:sz w:val="22"/>
          <w:szCs w:val="22"/>
        </w:rPr>
        <w:t xml:space="preserve">Previous implementations suffered from a critical bug where the corruption module used a DDPM schedule (</w:t>
      </w:r>
      <w:r>
        <w:rPr>
          <w:rFonts w:ascii="Courier New" w:cs="Courier New" w:eastAsia="Courier New" w:hAnsi="Courier New"/>
          <w:color w:val="6D28D9"/>
          <w:sz w:val="22"/>
          <w:szCs w:val="22"/>
        </w:rPr>
        <w:t xml:space="preserve">x_t = √ᾱ_t · x₀ + √(1−ᾱ_t) · ε</w:t>
      </w:r>
      <w:r>
        <w:rPr>
          <w:rFonts w:ascii="Arial" w:cs="Arial" w:eastAsia="Arial" w:hAnsi="Arial"/>
          <w:sz w:val="22"/>
          <w:szCs w:val="22"/>
        </w:rPr>
        <w:t xml:space="preserve">) while the main framework used RFlow. This fundamental inconsistency caused incompatible sample distributions, making DPO training theoretically unsound. Our fix unifies all noise operations under the RFlow formulation, ensuring the DPO triplet </w:t>
      </w:r>
      <w:r>
        <w:rPr>
          <w:rFonts w:ascii="Arial" w:cs="Arial" w:eastAsia="Arial" w:hAnsi="Arial"/>
          <w:b/>
          <w:bCs/>
          <w:color w:val="1E3A5F"/>
          <w:sz w:val="22"/>
          <w:szCs w:val="22"/>
        </w:rPr>
        <w:t xml:space="preserve">(preferred, rejected, reference)</w:t>
      </w:r>
      <w:r>
        <w:rPr>
          <w:rFonts w:ascii="Arial" w:cs="Arial" w:eastAsia="Arial" w:hAnsi="Arial"/>
          <w:sz w:val="22"/>
          <w:szCs w:val="22"/>
        </w:rPr>
        <w:t xml:space="preserve"> all reside in the same latent space.</w:t>
      </w:r>
    </w:p>
    <w:p>
      <w:pPr>
        <w:pStyle w:val="Heading2"/>
        <w:spacing w:before="220" w:after="100"/>
      </w:pPr>
      <w:r>
        <w:rPr>
          <w:rFonts w:ascii="Arial" w:cs="Arial" w:eastAsia="Arial" w:hAnsi="Arial"/>
          <w:b/>
          <w:bCs/>
          <w:color w:val="1D4ED8"/>
          <w:sz w:val="26"/>
          <w:szCs w:val="26"/>
        </w:rPr>
        <w:t xml:space="preserve">3.2  Multi-View Consistent Mask Generation</w:t>
      </w:r>
    </w:p>
    <w:p>
      <w:pPr>
        <w:spacing w:before="60" w:after="100"/>
        <w:jc w:val="both"/>
      </w:pPr>
      <w:r>
        <w:rPr>
          <w:rFonts w:ascii="Arial" w:cs="Arial" w:eastAsia="Arial" w:hAnsi="Arial"/>
          <w:sz w:val="22"/>
          <w:szCs w:val="22"/>
        </w:rPr>
        <w:t xml:space="preserve">Effective local DPO requires semantically meaningful masks that are consistent across all NC camera views. We propose two complementary masking strategies:</w:t>
      </w:r>
    </w:p>
    <w:p>
      <w:pPr>
        <w:pStyle w:val="Heading3"/>
        <w:spacing w:before="160" w:after="80"/>
      </w:pPr>
      <w:r>
        <w:rPr>
          <w:rFonts w:ascii="Arial" w:cs="Arial" w:eastAsia="Arial" w:hAnsi="Arial"/>
          <w:b/>
          <w:bCs/>
          <w:color w:val="374151"/>
          <w:sz w:val="24"/>
          <w:szCs w:val="24"/>
        </w:rPr>
        <w:t xml:space="preserve">3.2.1  Motion-Aware Mask Generator</w:t>
      </w:r>
    </w:p>
    <w:p>
      <w:pPr>
        <w:spacing w:before="60" w:after="100"/>
        <w:jc w:val="both"/>
      </w:pPr>
      <w:r>
        <w:rPr>
          <w:rFonts w:ascii="Arial" w:cs="Arial" w:eastAsia="Arial" w:hAnsi="Arial"/>
          <w:sz w:val="22"/>
          <w:szCs w:val="22"/>
        </w:rPr>
        <w:t xml:space="preserve">Given a multi-view video </w:t>
      </w:r>
      <w:r>
        <w:rPr>
          <w:rFonts w:ascii="Courier New" w:cs="Courier New" w:eastAsia="Courier New" w:hAnsi="Courier New"/>
          <w:color w:val="6D28D9"/>
          <w:sz w:val="22"/>
          <w:szCs w:val="22"/>
        </w:rPr>
        <w:t xml:space="preserve">x₀ ∈ ℝ^{B×NC×C×T×H×W}</w:t>
      </w:r>
      <w:r>
        <w:rPr>
          <w:rFonts w:ascii="Arial" w:cs="Arial" w:eastAsia="Arial" w:hAnsi="Arial"/>
          <w:sz w:val="22"/>
          <w:szCs w:val="22"/>
        </w:rPr>
        <w:t xml:space="preserve">, we estimate per-pixel motion magnitude via temporal frame differences:</w:t>
      </w:r>
    </w:p>
    <w:p>
      <w:pPr>
        <w:spacing w:before="100" w:after="100"/>
        <w:jc w:val="center"/>
      </w:pPr>
      <w:r>
        <w:rPr>
          <w:rFonts w:ascii="Courier New" w:cs="Courier New" w:eastAsia="Courier New" w:hAnsi="Courier New"/>
          <w:color w:val="6D28D9"/>
          <w:sz w:val="22"/>
          <w:szCs w:val="22"/>
        </w:rPr>
        <w:t xml:space="preserve">Δ_{t,h,w} = |x₀[:,:,:,t,:,:] − x₀[:,:,:,t−1,:,:]|</w:t>
      </w:r>
    </w:p>
    <w:p>
      <w:pPr>
        <w:spacing w:before="60" w:after="100"/>
        <w:jc w:val="both"/>
      </w:pPr>
      <w:r>
        <w:rPr>
          <w:rFonts w:ascii="Arial" w:cs="Arial" w:eastAsia="Arial" w:hAnsi="Arial"/>
          <w:sz w:val="22"/>
          <w:szCs w:val="22"/>
        </w:rPr>
        <w:t xml:space="preserve">The magnitude is normalized per sample and thresholded at τ=0.6 to produce a binary motion map. Axis-aligned rectangular masks are then placed at detected motion centers with size sampled from </w:t>
      </w:r>
      <w:r>
        <w:rPr>
          <w:rFonts w:ascii="Courier New" w:cs="Courier New" w:eastAsia="Courier New" w:hAnsi="Courier New"/>
          <w:color w:val="6D28D9"/>
          <w:sz w:val="22"/>
          <w:szCs w:val="22"/>
        </w:rPr>
        <w:t xml:space="preserve">r ∈ [0.1, 0.25]</w:t>
      </w:r>
      <w:r>
        <w:rPr>
          <w:rFonts w:ascii="Arial" w:cs="Arial" w:eastAsia="Arial" w:hAnsi="Arial"/>
          <w:sz w:val="22"/>
          <w:szCs w:val="22"/>
        </w:rPr>
        <w:t xml:space="preserve"> of the image dimensions, controlled by a learnable </w:t>
      </w:r>
      <w:r>
        <w:rPr>
          <w:rFonts w:ascii="Courier New" w:cs="Courier New" w:eastAsia="Courier New" w:hAnsi="Courier New"/>
          <w:color w:val="6D28D9"/>
          <w:sz w:val="22"/>
          <w:szCs w:val="22"/>
        </w:rPr>
        <w:t xml:space="preserve">mask_scale</w:t>
      </w:r>
      <w:r>
        <w:rPr>
          <w:rFonts w:ascii="Arial" w:cs="Arial" w:eastAsia="Arial" w:hAnsi="Arial"/>
          <w:sz w:val="22"/>
          <w:szCs w:val="22"/>
        </w:rPr>
        <w:t xml:space="preserve"> parameter (via sigmoid). A critical fix is the </w:t>
      </w:r>
      <w:r>
        <w:rPr>
          <w:rFonts w:ascii="Arial" w:cs="Arial" w:eastAsia="Arial" w:hAnsi="Arial"/>
          <w:b/>
          <w:bCs/>
          <w:color w:val="1E3A5F"/>
          <w:sz w:val="22"/>
          <w:szCs w:val="22"/>
        </w:rPr>
        <w:t xml:space="preserve">fallback mechanism</w:t>
      </w:r>
      <w:r>
        <w:rPr>
          <w:rFonts w:ascii="Arial" w:cs="Arial" w:eastAsia="Arial" w:hAnsi="Arial"/>
          <w:sz w:val="22"/>
          <w:szCs w:val="22"/>
        </w:rPr>
        <w:t xml:space="preserve">: when the motion mask is entirely zero (static or low-speed scenarios), a random rectangular mask covering 15% of the image area is generated, preventing DPO from degenerating to standard diffusion loss.</w:t>
      </w:r>
    </w:p>
    <w:p>
      <w:pPr>
        <w:pStyle w:val="Heading3"/>
        <w:spacing w:before="160" w:after="80"/>
      </w:pPr>
      <w:r>
        <w:rPr>
          <w:rFonts w:ascii="Arial" w:cs="Arial" w:eastAsia="Arial" w:hAnsi="Arial"/>
          <w:b/>
          <w:bCs/>
          <w:color w:val="374151"/>
          <w:sz w:val="24"/>
          <w:szCs w:val="24"/>
        </w:rPr>
        <w:t xml:space="preserve">3.2.2  3D Spatio-Temporal Multi-View Mask (Novel)</w:t>
      </w:r>
    </w:p>
    <w:p>
      <w:pPr>
        <w:spacing w:before="60" w:after="100"/>
        <w:jc w:val="both"/>
      </w:pPr>
      <w:r>
        <w:rPr>
          <w:rFonts w:ascii="Arial" w:cs="Arial" w:eastAsia="Arial" w:hAnsi="Arial"/>
          <w:sz w:val="22"/>
          <w:szCs w:val="22"/>
        </w:rPr>
        <w:t xml:space="preserve">The key innovation in mask generation is ensuring </w:t>
      </w:r>
      <w:r>
        <w:rPr>
          <w:rFonts w:ascii="Arial" w:cs="Arial" w:eastAsia="Arial" w:hAnsi="Arial"/>
          <w:b/>
          <w:bCs/>
          <w:color w:val="1E3A5F"/>
          <w:sz w:val="22"/>
          <w:szCs w:val="22"/>
        </w:rPr>
        <w:t xml:space="preserve">3D geometric consistency across camera views</w:t>
      </w:r>
      <w:r>
        <w:rPr>
          <w:rFonts w:ascii="Arial" w:cs="Arial" w:eastAsia="Arial" w:hAnsi="Arial"/>
          <w:sz w:val="22"/>
          <w:szCs w:val="22"/>
        </w:rPr>
        <w:t xml:space="preserve">. We generate Bézier trajectory curves in 3D world space:</w:t>
      </w:r>
    </w:p>
    <w:p>
      <w:pPr>
        <w:spacing w:before="100" w:after="100"/>
        <w:jc w:val="center"/>
      </w:pPr>
      <w:r>
        <w:rPr>
          <w:rFonts w:ascii="Courier New" w:cs="Courier New" w:eastAsia="Courier New" w:hAnsi="Courier New"/>
          <w:color w:val="6D28D9"/>
          <w:sz w:val="22"/>
          <w:szCs w:val="22"/>
        </w:rPr>
        <w:t xml:space="preserve">P(s) = Σᵢ Cᵢ · Bᵢ,n(s),   s ∈ [0,1]</w:t>
      </w:r>
    </w:p>
    <w:p>
      <w:pPr>
        <w:spacing w:before="60" w:after="100"/>
        <w:jc w:val="both"/>
      </w:pPr>
      <w:r>
        <w:rPr>
          <w:rFonts w:ascii="Arial" w:cs="Arial" w:eastAsia="Arial" w:hAnsi="Arial"/>
          <w:sz w:val="22"/>
          <w:szCs w:val="22"/>
        </w:rPr>
        <w:t xml:space="preserve">where </w:t>
      </w:r>
      <w:r>
        <w:rPr>
          <w:rFonts w:ascii="Courier New" w:cs="Courier New" w:eastAsia="Courier New" w:hAnsi="Courier New"/>
          <w:color w:val="6D28D9"/>
          <w:sz w:val="22"/>
          <w:szCs w:val="22"/>
        </w:rPr>
        <w:t xml:space="preserve">Cᵢ</w:t>
      </w:r>
      <w:r>
        <w:rPr>
          <w:rFonts w:ascii="Arial" w:cs="Arial" w:eastAsia="Arial" w:hAnsi="Arial"/>
          <w:sz w:val="22"/>
          <w:szCs w:val="22"/>
        </w:rPr>
        <w:t xml:space="preserve"> are randomly sampled 3D control points and </w:t>
      </w:r>
      <w:r>
        <w:rPr>
          <w:rFonts w:ascii="Courier New" w:cs="Courier New" w:eastAsia="Courier New" w:hAnsi="Courier New"/>
          <w:color w:val="6D28D9"/>
          <w:sz w:val="22"/>
          <w:szCs w:val="22"/>
        </w:rPr>
        <w:t xml:space="preserve">Bᵢ,n</w:t>
      </w:r>
      <w:r>
        <w:rPr>
          <w:rFonts w:ascii="Arial" w:cs="Arial" w:eastAsia="Arial" w:hAnsi="Arial"/>
          <w:sz w:val="22"/>
          <w:szCs w:val="22"/>
        </w:rPr>
        <w:t xml:space="preserve"> are Bernstein basis polynomials. Each trajectory is projected onto all NC camera planes using their respective intrinsic/extrinsic matrices, yielding spatially consistent masks. Gaussian blur is applied at mask edges to avoid sharp artifacts. This approach is </w:t>
      </w:r>
      <w:r>
        <w:rPr>
          <w:rFonts w:ascii="Arial" w:cs="Arial" w:eastAsia="Arial" w:hAnsi="Arial"/>
          <w:b/>
          <w:bCs/>
          <w:color w:val="1E3A5F"/>
          <w:sz w:val="22"/>
          <w:szCs w:val="22"/>
        </w:rPr>
        <w:t xml:space="preserve">the first to generate 3D-consistent multi-view masks for video DPO</w:t>
      </w:r>
      <w:r>
        <w:rPr>
          <w:rFonts w:ascii="Arial" w:cs="Arial" w:eastAsia="Arial" w:hAnsi="Arial"/>
          <w:sz w:val="22"/>
          <w:szCs w:val="22"/>
        </w:rPr>
        <w:t xml:space="preserve"> in the autonomous driving domain, ensuring that the masked region corresponds to the same 3D object across all camera views.</w:t>
      </w:r>
    </w:p>
    <w:p>
      <w:pPr>
        <w:spacing w:before="60" w:after="100"/>
        <w:jc w:val="both"/>
      </w:pPr>
      <w:r>
        <w:rPr>
          <w:rFonts w:ascii="Arial" w:cs="Arial" w:eastAsia="Arial" w:hAnsi="Arial"/>
          <w:sz w:val="22"/>
          <w:szCs w:val="22"/>
        </w:rPr>
        <w:t xml:space="preserve">The final mask </w:t>
      </w:r>
      <w:r>
        <w:rPr>
          <w:rFonts w:ascii="Courier New" w:cs="Courier New" w:eastAsia="Courier New" w:hAnsi="Courier New"/>
          <w:color w:val="6D28D9"/>
          <w:sz w:val="22"/>
          <w:szCs w:val="22"/>
        </w:rPr>
        <w:t xml:space="preserve">M ∈ {0,1}^{B×NC×1×T×H×W}</w:t>
      </w:r>
      <w:r>
        <w:rPr>
          <w:rFonts w:ascii="Arial" w:cs="Arial" w:eastAsia="Arial" w:hAnsi="Arial"/>
          <w:sz w:val="22"/>
          <w:szCs w:val="22"/>
        </w:rPr>
        <w:t xml:space="preserve"> is the union of both masking strategies, weighted adaptively during training.</w:t>
      </w:r>
    </w:p>
    <w:p>
      <w:pPr>
        <w:pStyle w:val="Heading2"/>
        <w:spacing w:before="220" w:after="100"/>
      </w:pPr>
      <w:r>
        <w:rPr>
          <w:rFonts w:ascii="Arial" w:cs="Arial" w:eastAsia="Arial" w:hAnsi="Arial"/>
          <w:b/>
          <w:bCs/>
          <w:color w:val="1D4ED8"/>
          <w:sz w:val="26"/>
          <w:szCs w:val="26"/>
        </w:rPr>
        <w:t xml:space="preserve">3.3  Local Corruption and Negative Sample Construction</w:t>
      </w:r>
    </w:p>
    <w:p>
      <w:pPr>
        <w:spacing w:before="60" w:after="100"/>
        <w:jc w:val="both"/>
      </w:pPr>
      <w:r>
        <w:rPr>
          <w:rFonts w:ascii="Arial" w:cs="Arial" w:eastAsia="Arial" w:hAnsi="Arial"/>
          <w:sz w:val="22"/>
          <w:szCs w:val="22"/>
        </w:rPr>
        <w:t xml:space="preserve">Given real video </w:t>
      </w:r>
      <w:r>
        <w:rPr>
          <w:rFonts w:ascii="Courier New" w:cs="Courier New" w:eastAsia="Courier New" w:hAnsi="Courier New"/>
          <w:color w:val="6D28D9"/>
          <w:sz w:val="22"/>
          <w:szCs w:val="22"/>
        </w:rPr>
        <w:t xml:space="preserve">x₀</w:t>
      </w:r>
      <w:r>
        <w:rPr>
          <w:rFonts w:ascii="Arial" w:cs="Arial" w:eastAsia="Arial" w:hAnsi="Arial"/>
          <w:sz w:val="22"/>
          <w:szCs w:val="22"/>
        </w:rPr>
        <w:t xml:space="preserve"> and mask </w:t>
      </w:r>
      <w:r>
        <w:rPr>
          <w:rFonts w:ascii="Courier New" w:cs="Courier New" w:eastAsia="Courier New" w:hAnsi="Courier New"/>
          <w:color w:val="6D28D9"/>
          <w:sz w:val="22"/>
          <w:szCs w:val="22"/>
        </w:rPr>
        <w:t xml:space="preserve">M</w:t>
      </w:r>
      <w:r>
        <w:rPr>
          <w:rFonts w:ascii="Arial" w:cs="Arial" w:eastAsia="Arial" w:hAnsi="Arial"/>
          <w:sz w:val="22"/>
          <w:szCs w:val="22"/>
        </w:rPr>
        <w:t xml:space="preserve">, we construct the negative sample via a two-step process:</w:t>
      </w:r>
    </w:p>
    <w:p>
      <w:pPr>
        <w:pStyle w:val="Heading3"/>
        <w:spacing w:before="160" w:after="80"/>
      </w:pPr>
      <w:r>
        <w:rPr>
          <w:rFonts w:ascii="Arial" w:cs="Arial" w:eastAsia="Arial" w:hAnsi="Arial"/>
          <w:b/>
          <w:bCs/>
          <w:color w:val="374151"/>
          <w:sz w:val="24"/>
          <w:szCs w:val="24"/>
        </w:rPr>
        <w:t xml:space="preserve">3.3.1  Masked RFlow Noise Addition</w:t>
      </w:r>
    </w:p>
    <w:p>
      <w:pPr>
        <w:spacing w:before="60" w:after="100"/>
        <w:jc w:val="both"/>
      </w:pPr>
      <w:r>
        <w:rPr>
          <w:rFonts w:ascii="Arial" w:cs="Arial" w:eastAsia="Arial" w:hAnsi="Arial"/>
          <w:sz w:val="22"/>
          <w:szCs w:val="22"/>
        </w:rPr>
        <w:t xml:space="preserve">We add RFlow noise only in the masked region. The noise level </w:t>
      </w:r>
      <w:r>
        <w:rPr>
          <w:rFonts w:ascii="Courier New" w:cs="Courier New" w:eastAsia="Courier New" w:hAnsi="Courier New"/>
          <w:color w:val="6D28D9"/>
          <w:sz w:val="22"/>
          <w:szCs w:val="22"/>
        </w:rPr>
        <w:t xml:space="preserve">t</w:t>
      </w:r>
      <w:r>
        <w:rPr>
          <w:rFonts w:ascii="Arial" w:cs="Arial" w:eastAsia="Arial" w:hAnsi="Arial"/>
          <w:sz w:val="22"/>
          <w:szCs w:val="22"/>
        </w:rPr>
        <w:t xml:space="preserve"> is sampled from </w:t>
      </w:r>
      <w:r>
        <w:rPr>
          <w:rFonts w:ascii="Courier New" w:cs="Courier New" w:eastAsia="Courier New" w:hAnsi="Courier New"/>
          <w:color w:val="6D28D9"/>
          <w:sz w:val="22"/>
          <w:szCs w:val="22"/>
        </w:rPr>
        <w:t xml:space="preserve">Uniform[T/4, 3T/4]</w:t>
      </w:r>
      <w:r>
        <w:rPr>
          <w:rFonts w:ascii="Arial" w:cs="Arial" w:eastAsia="Arial" w:hAnsi="Arial"/>
          <w:sz w:val="22"/>
          <w:szCs w:val="22"/>
        </w:rPr>
        <w:t xml:space="preserve"> to target intermediate-difficulty corruption:</w:t>
      </w:r>
    </w:p>
    <w:p>
      <w:pPr>
        <w:spacing w:before="100" w:after="100"/>
        <w:jc w:val="center"/>
      </w:pPr>
      <w:r>
        <w:rPr>
          <w:rFonts w:ascii="Courier New" w:cs="Courier New" w:eastAsia="Courier New" w:hAnsi="Courier New"/>
          <w:color w:val="6D28D9"/>
          <w:sz w:val="22"/>
          <w:szCs w:val="22"/>
        </w:rPr>
        <w:t xml:space="preserve">x_t = M · (α_t · x₀ + (1−α_t) · ε) + (1−M) · x₀</w:t>
      </w:r>
    </w:p>
    <w:p>
      <w:pPr>
        <w:pStyle w:val="Heading3"/>
        <w:spacing w:before="160" w:after="80"/>
      </w:pPr>
      <w:r>
        <w:rPr>
          <w:rFonts w:ascii="Arial" w:cs="Arial" w:eastAsia="Arial" w:hAnsi="Arial"/>
          <w:b/>
          <w:bCs/>
          <w:color w:val="374151"/>
          <w:sz w:val="24"/>
          <w:szCs w:val="24"/>
        </w:rPr>
        <w:t xml:space="preserve">3.3.2  Restoration via Frozen Reference Model</w:t>
      </w:r>
    </w:p>
    <w:p>
      <w:pPr>
        <w:spacing w:before="60" w:after="100"/>
        <w:jc w:val="both"/>
      </w:pPr>
      <w:r>
        <w:rPr>
          <w:rFonts w:ascii="Arial" w:cs="Arial" w:eastAsia="Arial" w:hAnsi="Arial"/>
          <w:sz w:val="22"/>
          <w:szCs w:val="22"/>
        </w:rPr>
        <w:t xml:space="preserve">A frozen EMA copy of the policy model </w:t>
      </w:r>
      <w:r>
        <w:rPr>
          <w:rFonts w:ascii="Courier New" w:cs="Courier New" w:eastAsia="Courier New" w:hAnsi="Courier New"/>
          <w:color w:val="6D28D9"/>
          <w:sz w:val="22"/>
          <w:szCs w:val="22"/>
        </w:rPr>
        <w:t xml:space="preserve">f_θ̄</w:t>
      </w:r>
      <w:r>
        <w:rPr>
          <w:rFonts w:ascii="Arial" w:cs="Arial" w:eastAsia="Arial" w:hAnsi="Arial"/>
          <w:sz w:val="22"/>
          <w:szCs w:val="22"/>
        </w:rPr>
        <w:t xml:space="preserve"> denoises the corrupted masked region (with valid model arguments filtered to prevent incompatible field errors):</w:t>
      </w:r>
    </w:p>
    <w:p>
      <w:pPr>
        <w:spacing w:before="100" w:after="100"/>
        <w:jc w:val="center"/>
      </w:pPr>
      <w:r>
        <w:rPr>
          <w:rFonts w:ascii="Courier New" w:cs="Courier New" w:eastAsia="Courier New" w:hAnsi="Courier New"/>
          <w:color w:val="6D28D9"/>
          <w:sz w:val="22"/>
          <w:szCs w:val="22"/>
        </w:rPr>
        <w:t xml:space="preserve">v_ref = f_θ̄(x_t, t, cond),    x̂₀_ref = x_t + (1−α_t)·v_ref</w:t>
      </w:r>
    </w:p>
    <w:p>
      <w:pPr>
        <w:pStyle w:val="Heading3"/>
        <w:spacing w:before="160" w:after="80"/>
      </w:pPr>
      <w:r>
        <w:rPr>
          <w:rFonts w:ascii="Arial" w:cs="Arial" w:eastAsia="Arial" w:hAnsi="Arial"/>
          <w:b/>
          <w:bCs/>
          <w:color w:val="374151"/>
          <w:sz w:val="24"/>
          <w:szCs w:val="24"/>
        </w:rPr>
        <w:t xml:space="preserve">3.3.3  Region Fusion</w:t>
      </w:r>
    </w:p>
    <w:p>
      <w:pPr>
        <w:spacing w:before="60" w:after="100"/>
        <w:jc w:val="both"/>
      </w:pPr>
      <w:r>
        <w:rPr>
          <w:rFonts w:ascii="Arial" w:cs="Arial" w:eastAsia="Arial" w:hAnsi="Arial"/>
          <w:sz w:val="22"/>
          <w:szCs w:val="22"/>
        </w:rPr>
        <w:t xml:space="preserve">The negative sample is formed by fusing restored and original regions:</w:t>
      </w:r>
    </w:p>
    <w:p>
      <w:pPr>
        <w:spacing w:before="100" w:after="100"/>
        <w:jc w:val="center"/>
      </w:pPr>
      <w:r>
        <w:rPr>
          <w:rFonts w:ascii="Courier New" w:cs="Courier New" w:eastAsia="Courier New" w:hAnsi="Courier New"/>
          <w:color w:val="6D28D9"/>
          <w:sz w:val="22"/>
          <w:szCs w:val="22"/>
        </w:rPr>
        <w:t xml:space="preserve">x⁻ = M · x̂₀_ref + (1−M) · x₀</w:t>
      </w:r>
    </w:p>
    <w:p>
      <w:pPr>
        <w:spacing w:before="60" w:after="100"/>
        <w:jc w:val="both"/>
      </w:pPr>
      <w:r>
        <w:rPr>
          <w:rFonts w:ascii="Arial" w:cs="Arial" w:eastAsia="Arial" w:hAnsi="Arial"/>
          <w:sz w:val="22"/>
          <w:szCs w:val="22"/>
        </w:rPr>
        <w:t xml:space="preserve">This ensures the negative sample differs from the positive </w:t>
      </w:r>
      <w:r>
        <w:rPr>
          <w:rFonts w:ascii="Courier New" w:cs="Courier New" w:eastAsia="Courier New" w:hAnsi="Courier New"/>
          <w:color w:val="6D28D9"/>
          <w:sz w:val="22"/>
          <w:szCs w:val="22"/>
        </w:rPr>
        <w:t xml:space="preserve">x⁺ = x₀</w:t>
      </w:r>
      <w:r>
        <w:rPr>
          <w:rFonts w:ascii="Arial" w:cs="Arial" w:eastAsia="Arial" w:hAnsi="Arial"/>
          <w:sz w:val="22"/>
          <w:szCs w:val="22"/>
        </w:rPr>
        <w:t xml:space="preserve"> only in the masked region, providing a </w:t>
      </w:r>
      <w:r>
        <w:rPr>
          <w:rFonts w:ascii="Arial" w:cs="Arial" w:eastAsia="Arial" w:hAnsi="Arial"/>
          <w:b/>
          <w:bCs/>
          <w:color w:val="1E3A5F"/>
          <w:sz w:val="22"/>
          <w:szCs w:val="22"/>
        </w:rPr>
        <w:t xml:space="preserve">localised, controlled preference signal</w:t>
      </w:r>
      <w:r>
        <w:rPr>
          <w:rFonts w:ascii="Arial" w:cs="Arial" w:eastAsia="Arial" w:hAnsi="Arial"/>
          <w:sz w:val="22"/>
          <w:szCs w:val="22"/>
        </w:rPr>
        <w:t xml:space="preserve">. The DPO model is explicitly encouraged to improve quality precisely in regions where the baseline model produces suboptimal outputs.</w:t>
      </w:r>
    </w:p>
    <w:p>
      <w:pPr>
        <w:pStyle w:val="Heading2"/>
        <w:spacing w:before="220" w:after="100"/>
      </w:pPr>
      <w:r>
        <w:rPr>
          <w:rFonts w:ascii="Arial" w:cs="Arial" w:eastAsia="Arial" w:hAnsi="Arial"/>
          <w:b/>
          <w:bCs/>
          <w:color w:val="1D4ED8"/>
          <w:sz w:val="26"/>
          <w:szCs w:val="26"/>
        </w:rPr>
        <w:t xml:space="preserve">3.4  VGGT Geometry Adapter and GAM</w:t>
      </w:r>
    </w:p>
    <w:p>
      <w:pPr>
        <w:spacing w:before="60" w:after="100"/>
        <w:jc w:val="both"/>
      </w:pPr>
      <w:r>
        <w:rPr>
          <w:rFonts w:ascii="Arial" w:cs="Arial" w:eastAsia="Arial" w:hAnsi="Arial"/>
          <w:sz w:val="22"/>
          <w:szCs w:val="22"/>
        </w:rPr>
        <w:t xml:space="preserve">To incorporate 3D geometric understanding, we propose a </w:t>
      </w:r>
      <w:r>
        <w:rPr>
          <w:rFonts w:ascii="Arial" w:cs="Arial" w:eastAsia="Arial" w:hAnsi="Arial"/>
          <w:b/>
          <w:bCs/>
          <w:color w:val="1E3A5F"/>
          <w:sz w:val="22"/>
          <w:szCs w:val="22"/>
        </w:rPr>
        <w:t xml:space="preserve">VGGT Geometry Adapter</w:t>
      </w:r>
      <w:r>
        <w:rPr>
          <w:rFonts w:ascii="Arial" w:cs="Arial" w:eastAsia="Arial" w:hAnsi="Arial"/>
          <w:sz w:val="22"/>
          <w:szCs w:val="22"/>
        </w:rPr>
        <w:t xml:space="preserve"> that transforms frozen VGGT visual features into compact geometry latent tokens, which modulate the diffusion backbone via a novel </w:t>
      </w:r>
      <w:r>
        <w:rPr>
          <w:rFonts w:ascii="Arial" w:cs="Arial" w:eastAsia="Arial" w:hAnsi="Arial"/>
          <w:b/>
          <w:bCs/>
          <w:color w:val="1E3A5F"/>
          <w:sz w:val="22"/>
          <w:szCs w:val="22"/>
        </w:rPr>
        <w:t xml:space="preserve">Geometry-Guided Adaptive Modulation (GAM)</w:t>
      </w:r>
      <w:r>
        <w:rPr>
          <w:rFonts w:ascii="Arial" w:cs="Arial" w:eastAsia="Arial" w:hAnsi="Arial"/>
          <w:sz w:val="22"/>
          <w:szCs w:val="22"/>
        </w:rPr>
        <w:t xml:space="preserve"> mechanism.</w:t>
      </w:r>
    </w:p>
    <w:p>
      <w:pPr>
        <w:pStyle w:val="Heading3"/>
        <w:spacing w:before="160" w:after="80"/>
      </w:pPr>
      <w:r>
        <w:rPr>
          <w:rFonts w:ascii="Arial" w:cs="Arial" w:eastAsia="Arial" w:hAnsi="Arial"/>
          <w:b/>
          <w:bCs/>
          <w:color w:val="374151"/>
          <w:sz w:val="24"/>
          <w:szCs w:val="24"/>
        </w:rPr>
        <w:t xml:space="preserve">3.4.1  VGGT Geometry Adapter</w:t>
      </w:r>
    </w:p>
    <w:p>
      <w:pPr>
        <w:spacing w:before="60" w:after="100"/>
        <w:jc w:val="both"/>
      </w:pPr>
      <w:r>
        <w:rPr>
          <w:rFonts w:ascii="Arial" w:cs="Arial" w:eastAsia="Arial" w:hAnsi="Arial"/>
          <w:sz w:val="22"/>
          <w:szCs w:val="22"/>
        </w:rPr>
        <w:t xml:space="preserve">Given first-frame images, the frozen VGGT backbone extracts patch tokens </w:t>
      </w:r>
      <w:r>
        <w:rPr>
          <w:rFonts w:ascii="Courier New" w:cs="Courier New" w:eastAsia="Courier New" w:hAnsi="Courier New"/>
          <w:color w:val="6D28D9"/>
          <w:sz w:val="22"/>
          <w:szCs w:val="22"/>
        </w:rPr>
        <w:t xml:space="preserve">f_vggt ∈ ℝ^{B·NC×P×D_v}</w:t>
      </w:r>
      <w:r>
        <w:rPr>
          <w:rFonts w:ascii="Arial" w:cs="Arial" w:eastAsia="Arial" w:hAnsi="Arial"/>
          <w:sz w:val="22"/>
          <w:szCs w:val="22"/>
        </w:rPr>
        <w:t xml:space="preserve"> where </w:t>
      </w:r>
      <w:r>
        <w:rPr>
          <w:rFonts w:ascii="Courier New" w:cs="Courier New" w:eastAsia="Courier New" w:hAnsi="Courier New"/>
          <w:color w:val="6D28D9"/>
          <w:sz w:val="22"/>
          <w:szCs w:val="22"/>
        </w:rPr>
        <w:t xml:space="preserve">D_v = 3072</w:t>
      </w:r>
      <w:r>
        <w:rPr>
          <w:rFonts w:ascii="Arial" w:cs="Arial" w:eastAsia="Arial" w:hAnsi="Arial"/>
          <w:sz w:val="22"/>
          <w:szCs w:val="22"/>
        </w:rPr>
        <w:t xml:space="preserve">. A two-stage compression module transforms these into K=16 compact geometry latent tokens:</w:t>
      </w:r>
    </w:p>
    <w:p>
      <w:pPr>
        <w:spacing w:before="60" w:after="100"/>
        <w:jc w:val="both"/>
      </w:pPr>
      <w:r>
        <w:rPr>
          <w:rFonts w:ascii="Arial" w:cs="Arial" w:eastAsia="Arial" w:hAnsi="Arial"/>
          <w:b/>
          <w:bCs/>
          <w:color w:val="1E3A5F"/>
          <w:sz w:val="22"/>
          <w:szCs w:val="22"/>
        </w:rPr>
        <w:t xml:space="preserve">Linear Projection: </w:t>
      </w:r>
      <w:r>
        <w:rPr>
          <w:rFonts w:ascii="Arial" w:cs="Arial" w:eastAsia="Arial" w:hAnsi="Arial"/>
          <w:sz w:val="22"/>
          <w:szCs w:val="22"/>
        </w:rPr>
        <w:t xml:space="preserve">A two-layer MLP projects </w:t>
      </w:r>
      <w:r>
        <w:rPr>
          <w:rFonts w:ascii="Courier New" w:cs="Courier New" w:eastAsia="Courier New" w:hAnsi="Courier New"/>
          <w:color w:val="6D28D9"/>
          <w:sz w:val="22"/>
          <w:szCs w:val="22"/>
        </w:rPr>
        <w:t xml:space="preserve">D_v = 3072 → D = 1152</w:t>
      </w:r>
      <w:r>
        <w:rPr>
          <w:rFonts w:ascii="Arial" w:cs="Arial" w:eastAsia="Arial" w:hAnsi="Arial"/>
          <w:sz w:val="22"/>
          <w:szCs w:val="22"/>
        </w:rPr>
        <w:t xml:space="preserve">, reducing the geometric feature dimension to match the diffusion backbone's hidden size.</w:t>
      </w:r>
    </w:p>
    <w:p>
      <w:pPr>
        <w:spacing w:before="60" w:after="100"/>
        <w:jc w:val="both"/>
      </w:pPr>
      <w:r>
        <w:rPr>
          <w:rFonts w:ascii="Arial" w:cs="Arial" w:eastAsia="Arial" w:hAnsi="Arial"/>
          <w:b/>
          <w:bCs/>
          <w:color w:val="1E3A5F"/>
          <w:sz w:val="22"/>
          <w:szCs w:val="22"/>
        </w:rPr>
        <w:t xml:space="preserve">Transformer Compressor: </w:t>
      </w:r>
      <w:r>
        <w:rPr>
          <w:rFonts w:ascii="Arial" w:cs="Arial" w:eastAsia="Arial" w:hAnsi="Arial"/>
          <w:sz w:val="22"/>
          <w:szCs w:val="22"/>
        </w:rPr>
        <w:t xml:space="preserve">K=16 learnable query tokens attend to projected patch features via a 2-layer Transformer encoder (H=16 heads, FFN dim=4×D). This cross-attention-like compression aggregates global geometric structure:</w:t>
      </w:r>
    </w:p>
    <w:p>
      <w:pPr>
        <w:spacing w:before="100" w:after="100"/>
        <w:jc w:val="center"/>
      </w:pPr>
      <w:r>
        <w:rPr>
          <w:rFonts w:ascii="Courier New" w:cs="Courier New" w:eastAsia="Courier New" w:hAnsi="Courier New"/>
          <w:color w:val="6D28D9"/>
          <w:sz w:val="22"/>
          <w:szCs w:val="22"/>
        </w:rPr>
        <w:t xml:space="preserve">z_geo = TransformerEncoder([queries; proj(f_vggt)])[:K] ∈ ℝ^{B·NC×K×D}</w:t>
      </w:r>
    </w:p>
    <w:p>
      <w:pPr>
        <w:spacing w:before="60" w:after="100"/>
        <w:jc w:val="both"/>
      </w:pPr>
      <w:r>
        <w:rPr>
          <w:rFonts w:ascii="Arial" w:cs="Arial" w:eastAsia="Arial" w:hAnsi="Arial"/>
          <w:sz w:val="22"/>
          <w:szCs w:val="22"/>
        </w:rPr>
        <w:t xml:space="preserve">For classifier-free guidance, when </w:t>
      </w:r>
      <w:r>
        <w:rPr>
          <w:rFonts w:ascii="Courier New" w:cs="Courier New" w:eastAsia="Courier New" w:hAnsi="Courier New"/>
          <w:color w:val="6D28D9"/>
          <w:sz w:val="22"/>
          <w:szCs w:val="22"/>
        </w:rPr>
        <w:t xml:space="preserve">drop_cond = 0</w:t>
      </w:r>
      <w:r>
        <w:rPr>
          <w:rFonts w:ascii="Arial" w:cs="Arial" w:eastAsia="Arial" w:hAnsi="Arial"/>
          <w:sz w:val="22"/>
          <w:szCs w:val="22"/>
        </w:rPr>
        <w:t xml:space="preserve">, geometry tokens are replaced by a learned null token: </w:t>
      </w:r>
      <w:r>
        <w:rPr>
          <w:rFonts w:ascii="Courier New" w:cs="Courier New" w:eastAsia="Courier New" w:hAnsi="Courier New"/>
          <w:color w:val="6D28D9"/>
          <w:sz w:val="22"/>
          <w:szCs w:val="22"/>
        </w:rPr>
        <w:t xml:space="preserve">z_geo = m·z_geo + (1−m)·z_null</w:t>
      </w:r>
      <w:r>
        <w:rPr>
          <w:rFonts w:ascii="Arial" w:cs="Arial" w:eastAsia="Arial" w:hAnsi="Arial"/>
          <w:sz w:val="22"/>
          <w:szCs w:val="22"/>
        </w:rPr>
        <w:t xml:space="preserve">.</w:t>
      </w:r>
    </w:p>
    <w:p>
      <w:pPr>
        <w:pStyle w:val="Heading3"/>
        <w:spacing w:before="160" w:after="80"/>
      </w:pPr>
      <w:r>
        <w:rPr>
          <w:rFonts w:ascii="Arial" w:cs="Arial" w:eastAsia="Arial" w:hAnsi="Arial"/>
          <w:b/>
          <w:bCs/>
          <w:color w:val="374151"/>
          <w:sz w:val="24"/>
          <w:szCs w:val="24"/>
        </w:rPr>
        <w:t xml:space="preserve">3.4.2  Geometry-Guided Adaptive Modulation (GAM)</w:t>
      </w:r>
    </w:p>
    <w:p>
      <w:pPr>
        <w:spacing w:before="60" w:after="100"/>
        <w:jc w:val="both"/>
      </w:pPr>
      <w:r>
        <w:rPr>
          <w:rFonts w:ascii="Arial" w:cs="Arial" w:eastAsia="Arial" w:hAnsi="Arial"/>
          <w:sz w:val="22"/>
          <w:szCs w:val="22"/>
        </w:rPr>
        <w:t xml:space="preserve">GAM injects geometric priors into selected spatial transformer blocks without modifying the RGB feature path directly. For each GAM-equipped block at layer </w:t>
      </w:r>
      <w:r>
        <w:rPr>
          <w:rFonts w:ascii="Courier New" w:cs="Courier New" w:eastAsia="Courier New" w:hAnsi="Courier New"/>
          <w:color w:val="6D28D9"/>
          <w:sz w:val="22"/>
          <w:szCs w:val="22"/>
        </w:rPr>
        <w:t xml:space="preserve">l ∈ 𝒢</w:t>
      </w:r>
      <w:r>
        <w:rPr>
          <w:rFonts w:ascii="Arial" w:cs="Arial" w:eastAsia="Arial" w:hAnsi="Arial"/>
          <w:sz w:val="22"/>
          <w:szCs w:val="22"/>
        </w:rPr>
        <w:t xml:space="preserve"> (every other spatial block, |𝒢|=14):</w:t>
      </w:r>
    </w:p>
    <w:p>
      <w:pPr>
        <w:spacing w:before="100" w:after="100"/>
        <w:jc w:val="center"/>
      </w:pPr>
      <w:r>
        <w:rPr>
          <w:rFonts w:ascii="Courier New" w:cs="Courier New" w:eastAsia="Courier New" w:hAnsi="Courier New"/>
          <w:color w:val="6D28D9"/>
          <w:sz w:val="22"/>
          <w:szCs w:val="22"/>
        </w:rPr>
        <w:t xml:space="preserve">g = mean(z_geo, dim=tokens),    [shift, scale] = MLP(g)</w:t>
      </w:r>
    </w:p>
    <w:p>
      <w:pPr>
        <w:spacing w:before="80" w:after="100"/>
        <w:jc w:val="center"/>
      </w:pPr>
      <w:r>
        <w:rPr>
          <w:rFonts w:ascii="Courier New" w:cs="Courier New" w:eastAsia="Courier New" w:hAnsi="Courier New"/>
          <w:color w:val="6D28D9"/>
          <w:sz w:val="22"/>
          <w:szCs w:val="22"/>
        </w:rPr>
        <w:t xml:space="preserve">x' = x · (σ(scale)·gate·0.1 + 1.0) + shift·gate</w:t>
      </w:r>
    </w:p>
    <w:p>
      <w:pPr>
        <w:spacing w:before="60" w:after="100"/>
        <w:jc w:val="both"/>
      </w:pPr>
      <w:r>
        <w:rPr>
          <w:rFonts w:ascii="Arial" w:cs="Arial" w:eastAsia="Arial" w:hAnsi="Arial"/>
          <w:sz w:val="22"/>
          <w:szCs w:val="22"/>
        </w:rPr>
        <w:t xml:space="preserve">Two design choices ensure training stability: (1) </w:t>
      </w:r>
      <w:r>
        <w:rPr>
          <w:rFonts w:ascii="Arial" w:cs="Arial" w:eastAsia="Arial" w:hAnsi="Arial"/>
          <w:b/>
          <w:bCs/>
          <w:color w:val="1E3A5F"/>
          <w:sz w:val="22"/>
          <w:szCs w:val="22"/>
        </w:rPr>
        <w:t xml:space="preserve">Zero initialization</w:t>
      </w:r>
      <w:r>
        <w:rPr>
          <w:rFonts w:ascii="Arial" w:cs="Arial" w:eastAsia="Arial" w:hAnsi="Arial"/>
          <w:sz w:val="22"/>
          <w:szCs w:val="22"/>
        </w:rPr>
        <w:t xml:space="preserve">: gate ∈ ℝ is initialized to 0, so the GAM has no effect at training start, preserving the pre-trained model's behavior; (2) </w:t>
      </w:r>
      <w:r>
        <w:rPr>
          <w:rFonts w:ascii="Arial" w:cs="Arial" w:eastAsia="Arial" w:hAnsi="Arial"/>
          <w:b/>
          <w:bCs/>
          <w:color w:val="1E3A5F"/>
          <w:sz w:val="22"/>
          <w:szCs w:val="22"/>
        </w:rPr>
        <w:t xml:space="preserve">First-frame protection</w:t>
      </w:r>
      <w:r>
        <w:rPr>
          <w:rFonts w:ascii="Arial" w:cs="Arial" w:eastAsia="Arial" w:hAnsi="Arial"/>
          <w:sz w:val="22"/>
          <w:szCs w:val="22"/>
        </w:rPr>
        <w:t xml:space="preserve">: gate=0 is enforced for the first frame, as the VGGT input is first-frame images—ensuring the reference frame is never geometrically perturbed. The bounded scale </w:t>
      </w:r>
      <w:r>
        <w:rPr>
          <w:rFonts w:ascii="Courier New" w:cs="Courier New" w:eastAsia="Courier New" w:hAnsi="Courier New"/>
          <w:color w:val="6D28D9"/>
          <w:sz w:val="22"/>
          <w:szCs w:val="22"/>
        </w:rPr>
        <w:t xml:space="preserve">∈ [1.0, 1.1]</w:t>
      </w:r>
      <w:r>
        <w:rPr>
          <w:rFonts w:ascii="Arial" w:cs="Arial" w:eastAsia="Arial" w:hAnsi="Arial"/>
          <w:sz w:val="22"/>
          <w:szCs w:val="22"/>
        </w:rPr>
        <w:t xml:space="preserve"> prevents over-modulation.</w:t>
      </w:r>
    </w:p>
    <w:p>
      <w:pPr>
        <w:pStyle w:val="Heading2"/>
        <w:spacing w:before="220" w:after="100"/>
      </w:pPr>
      <w:r>
        <w:rPr>
          <w:rFonts w:ascii="Arial" w:cs="Arial" w:eastAsia="Arial" w:hAnsi="Arial"/>
          <w:b/>
          <w:bCs/>
          <w:color w:val="1D4ED8"/>
          <w:sz w:val="26"/>
          <w:szCs w:val="26"/>
        </w:rPr>
        <w:t xml:space="preserve">3.5  Multi-View Region-Aware DPO Loss</w:t>
      </w:r>
    </w:p>
    <w:p>
      <w:pPr>
        <w:spacing w:before="60" w:after="100"/>
        <w:jc w:val="both"/>
      </w:pPr>
      <w:r>
        <w:rPr>
          <w:rFonts w:ascii="Arial" w:cs="Arial" w:eastAsia="Arial" w:hAnsi="Arial"/>
          <w:sz w:val="22"/>
          <w:szCs w:val="22"/>
        </w:rPr>
        <w:t xml:space="preserve">We formulate the DPO loss with three components, theoretically grounded in the Diffusion-DPO framework [Wallace et al.]:</w:t>
      </w:r>
    </w:p>
    <w:p>
      <w:pPr>
        <w:pStyle w:val="Heading3"/>
        <w:spacing w:before="160" w:after="80"/>
      </w:pPr>
      <w:r>
        <w:rPr>
          <w:rFonts w:ascii="Arial" w:cs="Arial" w:eastAsia="Arial" w:hAnsi="Arial"/>
          <w:b/>
          <w:bCs/>
          <w:color w:val="374151"/>
          <w:sz w:val="24"/>
          <w:szCs w:val="24"/>
        </w:rPr>
        <w:t xml:space="preserve">3.5.1  Theoretically Correct DPO Triplet</w:t>
      </w:r>
    </w:p>
    <w:p>
      <w:pPr>
        <w:spacing w:before="60" w:after="100"/>
        <w:jc w:val="both"/>
      </w:pPr>
      <w:r>
        <w:rPr>
          <w:rFonts w:ascii="Arial" w:cs="Arial" w:eastAsia="Arial" w:hAnsi="Arial"/>
          <w:sz w:val="22"/>
          <w:szCs w:val="22"/>
        </w:rPr>
        <w:t xml:space="preserve">The DPO triplet is: </w:t>
      </w:r>
      <w:r>
        <w:rPr>
          <w:rFonts w:ascii="Arial" w:cs="Arial" w:eastAsia="Arial" w:hAnsi="Arial"/>
          <w:b/>
          <w:bCs/>
          <w:color w:val="1E3A5F"/>
          <w:sz w:val="22"/>
          <w:szCs w:val="22"/>
        </w:rPr>
        <w:t xml:space="preserve">preferred</w:t>
      </w:r>
      <w:r>
        <w:rPr>
          <w:rFonts w:ascii="Arial" w:cs="Arial" w:eastAsia="Arial" w:hAnsi="Arial"/>
          <w:sz w:val="22"/>
          <w:szCs w:val="22"/>
        </w:rPr>
        <w:t xml:space="preserve"> = real video </w:t>
      </w:r>
      <w:r>
        <w:rPr>
          <w:rFonts w:ascii="Courier New" w:cs="Courier New" w:eastAsia="Courier New" w:hAnsi="Courier New"/>
          <w:color w:val="6D28D9"/>
          <w:sz w:val="22"/>
          <w:szCs w:val="22"/>
        </w:rPr>
        <w:t xml:space="preserve">x⁺ = x₀</w:t>
      </w:r>
      <w:r>
        <w:rPr>
          <w:rFonts w:ascii="Arial" w:cs="Arial" w:eastAsia="Arial" w:hAnsi="Arial"/>
          <w:sz w:val="22"/>
          <w:szCs w:val="22"/>
        </w:rPr>
        <w:t xml:space="preserve">; </w:t>
      </w:r>
      <w:r>
        <w:rPr>
          <w:rFonts w:ascii="Arial" w:cs="Arial" w:eastAsia="Arial" w:hAnsi="Arial"/>
          <w:b/>
          <w:bCs/>
          <w:color w:val="1E3A5F"/>
          <w:sz w:val="22"/>
          <w:szCs w:val="22"/>
        </w:rPr>
        <w:t xml:space="preserve">rejected</w:t>
      </w:r>
      <w:r>
        <w:rPr>
          <w:rFonts w:ascii="Arial" w:cs="Arial" w:eastAsia="Arial" w:hAnsi="Arial"/>
          <w:sz w:val="22"/>
          <w:szCs w:val="22"/>
        </w:rPr>
        <w:t xml:space="preserve"> = locally corrupted video </w:t>
      </w:r>
      <w:r>
        <w:rPr>
          <w:rFonts w:ascii="Courier New" w:cs="Courier New" w:eastAsia="Courier New" w:hAnsi="Courier New"/>
          <w:color w:val="6D28D9"/>
          <w:sz w:val="22"/>
          <w:szCs w:val="22"/>
        </w:rPr>
        <w:t xml:space="preserve">x⁻</w:t>
      </w:r>
      <w:r>
        <w:rPr>
          <w:rFonts w:ascii="Arial" w:cs="Arial" w:eastAsia="Arial" w:hAnsi="Arial"/>
          <w:sz w:val="22"/>
          <w:szCs w:val="22"/>
        </w:rPr>
        <w:t xml:space="preserve">; </w:t>
      </w:r>
      <w:r>
        <w:rPr>
          <w:rFonts w:ascii="Arial" w:cs="Arial" w:eastAsia="Arial" w:hAnsi="Arial"/>
          <w:b/>
          <w:bCs/>
          <w:color w:val="1E3A5F"/>
          <w:sz w:val="22"/>
          <w:szCs w:val="22"/>
        </w:rPr>
        <w:t xml:space="preserve">reference</w:t>
      </w:r>
      <w:r>
        <w:rPr>
          <w:rFonts w:ascii="Arial" w:cs="Arial" w:eastAsia="Arial" w:hAnsi="Arial"/>
          <w:sz w:val="22"/>
          <w:szCs w:val="22"/>
        </w:rPr>
        <w:t xml:space="preserve"> = EMA model prediction </w:t>
      </w:r>
      <w:r>
        <w:rPr>
          <w:rFonts w:ascii="Courier New" w:cs="Courier New" w:eastAsia="Courier New" w:hAnsi="Courier New"/>
          <w:color w:val="6D28D9"/>
          <w:sz w:val="22"/>
          <w:szCs w:val="22"/>
        </w:rPr>
        <w:t xml:space="preserve">x̂₀_ref</w:t>
      </w:r>
      <w:r>
        <w:rPr>
          <w:rFonts w:ascii="Arial" w:cs="Arial" w:eastAsia="Arial" w:hAnsi="Arial"/>
          <w:sz w:val="22"/>
          <w:szCs w:val="22"/>
        </w:rPr>
        <w:t xml:space="preserve">. Using negative MSE as a proxy for log-probability, the implicit reward is:</w:t>
      </w:r>
    </w:p>
    <w:p>
      <w:pPr>
        <w:spacing w:before="100" w:after="100"/>
        <w:jc w:val="center"/>
      </w:pPr>
      <w:r>
        <w:rPr>
          <w:rFonts w:ascii="Courier New" w:cs="Courier New" w:eastAsia="Courier New" w:hAnsi="Courier New"/>
          <w:color w:val="6D28D9"/>
          <w:sz w:val="22"/>
          <w:szCs w:val="22"/>
        </w:rPr>
        <w:t xml:space="preserve">R(x̂₀) ≈ MSE_ref − MSE_π</w:t>
      </w:r>
    </w:p>
    <w:p>
      <w:pPr>
        <w:pStyle w:val="Heading3"/>
        <w:spacing w:before="160" w:after="80"/>
      </w:pPr>
      <w:r>
        <w:rPr>
          <w:rFonts w:ascii="Arial" w:cs="Arial" w:eastAsia="Arial" w:hAnsi="Arial"/>
          <w:b/>
          <w:bCs/>
          <w:color w:val="374151"/>
          <w:sz w:val="24"/>
          <w:szCs w:val="24"/>
        </w:rPr>
        <w:t xml:space="preserve">3.5.2  Region-Aware DPO Loss (ℒ_RA)</w:t>
      </w:r>
    </w:p>
    <w:p>
      <w:pPr>
        <w:spacing w:before="60" w:after="100"/>
        <w:jc w:val="both"/>
      </w:pPr>
      <w:r>
        <w:rPr>
          <w:rFonts w:ascii="Arial" w:cs="Arial" w:eastAsia="Arial" w:hAnsi="Arial"/>
          <w:sz w:val="22"/>
          <w:szCs w:val="22"/>
        </w:rPr>
        <w:t xml:space="preserve">All MSEs are computed only within the masked region </w:t>
      </w:r>
      <w:r>
        <w:rPr>
          <w:rFonts w:ascii="Courier New" w:cs="Courier New" w:eastAsia="Courier New" w:hAnsi="Courier New"/>
          <w:color w:val="6D28D9"/>
          <w:sz w:val="22"/>
          <w:szCs w:val="22"/>
        </w:rPr>
        <w:t xml:space="preserve">M</w:t>
      </w:r>
      <w:r>
        <w:rPr>
          <w:rFonts w:ascii="Arial" w:cs="Arial" w:eastAsia="Arial" w:hAnsi="Arial"/>
          <w:sz w:val="22"/>
          <w:szCs w:val="22"/>
        </w:rPr>
        <w:t xml:space="preserve"> for region-specific preference learning:</w:t>
      </w:r>
    </w:p>
    <w:p>
      <w:pPr>
        <w:spacing w:before="100" w:after="100"/>
        <w:jc w:val="center"/>
      </w:pPr>
      <w:r>
        <w:rPr>
          <w:rFonts w:ascii="Courier New" w:cs="Courier New" w:eastAsia="Courier New" w:hAnsi="Courier New"/>
          <w:color w:val="6D28D9"/>
          <w:sz w:val="22"/>
          <w:szCs w:val="22"/>
        </w:rPr>
        <w:t xml:space="preserve">MSE_π = ‖M·(x̂₀_π − x₀)‖² / |M|,    MSE_ref = ‖M·(x̂₀_ref − x₀)‖² / |M|</w:t>
      </w:r>
    </w:p>
    <w:p>
      <w:pPr>
        <w:spacing w:before="80" w:after="100"/>
        <w:jc w:val="center"/>
      </w:pPr>
      <w:r>
        <w:rPr>
          <w:rFonts w:ascii="Courier New" w:cs="Courier New" w:eastAsia="Courier New" w:hAnsi="Courier New"/>
          <w:color w:val="6D28D9"/>
          <w:sz w:val="22"/>
          <w:szCs w:val="22"/>
        </w:rPr>
        <w:t xml:space="preserve">ℒ_RA = −log σ(β · w(α) · (MSE_ref − MSE_π)),    β = 0.1</w:t>
      </w:r>
    </w:p>
    <w:p>
      <w:pPr>
        <w:spacing w:before="60" w:after="100"/>
        <w:jc w:val="both"/>
      </w:pPr>
      <w:r>
        <w:rPr>
          <w:rFonts w:ascii="Arial" w:cs="Arial" w:eastAsia="Arial" w:hAnsi="Arial"/>
          <w:sz w:val="22"/>
          <w:szCs w:val="22"/>
        </w:rPr>
        <w:t xml:space="preserve">The </w:t>
      </w:r>
      <w:r>
        <w:rPr>
          <w:rFonts w:ascii="Arial" w:cs="Arial" w:eastAsia="Arial" w:hAnsi="Arial"/>
          <w:b/>
          <w:bCs/>
          <w:color w:val="1E3A5F"/>
          <w:sz w:val="22"/>
          <w:szCs w:val="22"/>
        </w:rPr>
        <w:t xml:space="preserve">dynamic noise-level weight</w:t>
      </w:r>
      <w:r>
        <w:rPr>
          <w:rFonts w:ascii="Arial" w:cs="Arial" w:eastAsia="Arial" w:hAnsi="Arial"/>
          <w:sz w:val="22"/>
          <w:szCs w:val="22"/>
        </w:rPr>
        <w:t xml:space="preserve"> </w:t>
      </w:r>
      <w:r>
        <w:rPr>
          <w:rFonts w:ascii="Courier New" w:cs="Courier New" w:eastAsia="Courier New" w:hAnsi="Courier New"/>
          <w:color w:val="6D28D9"/>
          <w:sz w:val="22"/>
          <w:szCs w:val="22"/>
        </w:rPr>
        <w:t xml:space="preserve">w(α)</w:t>
      </w:r>
      <w:r>
        <w:rPr>
          <w:rFonts w:ascii="Arial" w:cs="Arial" w:eastAsia="Arial" w:hAnsi="Arial"/>
          <w:sz w:val="22"/>
          <w:szCs w:val="22"/>
        </w:rPr>
        <w:t xml:space="preserve"> focuses DPO signal on clean (low-noise) timesteps where preference signals are most reliable:</w:t>
      </w:r>
    </w:p>
    <w:p>
      <w:pPr>
        <w:spacing w:before="100" w:after="100"/>
        <w:jc w:val="center"/>
      </w:pPr>
      <w:r>
        <w:rPr>
          <w:rFonts w:ascii="Courier New" w:cs="Courier New" w:eastAsia="Courier New" w:hAnsi="Courier New"/>
          <w:color w:val="6D28D9"/>
          <w:sz w:val="22"/>
          <w:szCs w:val="22"/>
        </w:rPr>
        <w:t xml:space="preserve">w(α) = 0.1 + 0.9 · clamp((α−αₗ)/(α_h−αₗ), 0, 1),    αₗ=0.1, α_h=0.9</w:t>
      </w:r>
    </w:p>
    <w:p>
      <w:pPr>
        <w:pStyle w:val="Heading3"/>
        <w:spacing w:before="160" w:after="80"/>
      </w:pPr>
      <w:r>
        <w:rPr>
          <w:rFonts w:ascii="Arial" w:cs="Arial" w:eastAsia="Arial" w:hAnsi="Arial"/>
          <w:b/>
          <w:bCs/>
          <w:color w:val="374151"/>
          <w:sz w:val="24"/>
          <w:szCs w:val="24"/>
        </w:rPr>
        <w:t xml:space="preserve">3.5.3  Masked SFT Loss (ℒ_SFT)</w:t>
      </w:r>
    </w:p>
    <w:p>
      <w:pPr>
        <w:spacing w:before="60" w:after="100"/>
        <w:jc w:val="both"/>
      </w:pPr>
      <w:r>
        <w:rPr>
          <w:rFonts w:ascii="Arial" w:cs="Arial" w:eastAsia="Arial" w:hAnsi="Arial"/>
          <w:sz w:val="22"/>
          <w:szCs w:val="22"/>
        </w:rPr>
        <w:t xml:space="preserve">To maintain generation quality in unmasked regions and provide stable gradient signal:</w:t>
      </w:r>
    </w:p>
    <w:p>
      <w:pPr>
        <w:spacing w:before="100" w:after="100"/>
        <w:jc w:val="center"/>
      </w:pPr>
      <w:r>
        <w:rPr>
          <w:rFonts w:ascii="Courier New" w:cs="Courier New" w:eastAsia="Courier New" w:hAnsi="Courier New"/>
          <w:color w:val="6D28D9"/>
          <w:sz w:val="22"/>
          <w:szCs w:val="22"/>
        </w:rPr>
        <w:t xml:space="preserve">ℒ_SFT = ‖M·(x̂₀_π − x₀)‖² / (4·|M|)</w:t>
      </w:r>
    </w:p>
    <w:p>
      <w:pPr>
        <w:pStyle w:val="Heading3"/>
        <w:spacing w:before="160" w:after="80"/>
      </w:pPr>
      <w:r>
        <w:rPr>
          <w:rFonts w:ascii="Arial" w:cs="Arial" w:eastAsia="Arial" w:hAnsi="Arial"/>
          <w:b/>
          <w:bCs/>
          <w:color w:val="374151"/>
          <w:sz w:val="24"/>
          <w:szCs w:val="24"/>
        </w:rPr>
        <w:t xml:space="preserve">3.5.4  Geometry Alignment Loss (ℒ_Align)</w:t>
      </w:r>
    </w:p>
    <w:p>
      <w:pPr>
        <w:spacing w:before="60" w:after="100"/>
        <w:jc w:val="both"/>
      </w:pPr>
      <w:r>
        <w:rPr>
          <w:rFonts w:ascii="Arial" w:cs="Arial" w:eastAsia="Arial" w:hAnsi="Arial"/>
          <w:sz w:val="22"/>
          <w:szCs w:val="22"/>
        </w:rPr>
        <w:t xml:space="preserve">To ensure the geometry adapter learns features aligned with the visual generation space:</w:t>
      </w:r>
    </w:p>
    <w:p>
      <w:pPr>
        <w:spacing w:before="100" w:after="100"/>
        <w:jc w:val="center"/>
      </w:pPr>
      <w:r>
        <w:rPr>
          <w:rFonts w:ascii="Courier New" w:cs="Courier New" w:eastAsia="Courier New" w:hAnsi="Courier New"/>
          <w:color w:val="6D28D9"/>
          <w:sz w:val="22"/>
          <w:szCs w:val="22"/>
        </w:rPr>
        <w:t xml:space="preserve">ℒ_Align = (1 − cos(z_geo, z_rgb)) / 2</w:t>
      </w:r>
    </w:p>
    <w:p>
      <w:pPr>
        <w:spacing w:before="60" w:after="100"/>
        <w:jc w:val="both"/>
      </w:pPr>
      <w:r>
        <w:rPr>
          <w:rFonts w:ascii="Arial" w:cs="Arial" w:eastAsia="Arial" w:hAnsi="Arial"/>
          <w:sz w:val="22"/>
          <w:szCs w:val="22"/>
        </w:rPr>
        <w:t xml:space="preserve">Critically, </w:t>
      </w:r>
      <w:r>
        <w:rPr>
          <w:rFonts w:ascii="Arial" w:cs="Arial" w:eastAsia="Arial" w:hAnsi="Arial"/>
          <w:b/>
          <w:bCs/>
          <w:color w:val="1E3A5F"/>
          <w:sz w:val="22"/>
          <w:szCs w:val="22"/>
        </w:rPr>
        <w:t xml:space="preserve">no detach() is applied</w:t>
      </w:r>
      <w:r>
        <w:rPr>
          <w:rFonts w:ascii="Arial" w:cs="Arial" w:eastAsia="Arial" w:hAnsi="Arial"/>
          <w:sz w:val="22"/>
          <w:szCs w:val="22"/>
        </w:rPr>
        <w:t xml:space="preserve"> to </w:t>
      </w:r>
      <w:r>
        <w:rPr>
          <w:rFonts w:ascii="Courier New" w:cs="Courier New" w:eastAsia="Courier New" w:hAnsi="Courier New"/>
          <w:color w:val="6D28D9"/>
          <w:sz w:val="22"/>
          <w:szCs w:val="22"/>
        </w:rPr>
        <w:t xml:space="preserve">z_geo</w:t>
      </w:r>
      <w:r>
        <w:rPr>
          <w:rFonts w:ascii="Arial" w:cs="Arial" w:eastAsia="Arial" w:hAnsi="Arial"/>
          <w:sz w:val="22"/>
          <w:szCs w:val="22"/>
        </w:rPr>
        <w:t xml:space="preserve"> in this loss, ensuring gradients flow back through the geometry adapter, enabling it to learn geometry-appearance alignment. Both </w:t>
      </w:r>
      <w:r>
        <w:rPr>
          <w:rFonts w:ascii="Courier New" w:cs="Courier New" w:eastAsia="Courier New" w:hAnsi="Courier New"/>
          <w:color w:val="6D28D9"/>
          <w:sz w:val="22"/>
          <w:szCs w:val="22"/>
        </w:rPr>
        <w:t xml:space="preserve">z_geo</w:t>
      </w:r>
      <w:r>
        <w:rPr>
          <w:rFonts w:ascii="Arial" w:cs="Arial" w:eastAsia="Arial" w:hAnsi="Arial"/>
          <w:sz w:val="22"/>
          <w:szCs w:val="22"/>
        </w:rPr>
        <w:t xml:space="preserve"> and </w:t>
      </w:r>
      <w:r>
        <w:rPr>
          <w:rFonts w:ascii="Courier New" w:cs="Courier New" w:eastAsia="Courier New" w:hAnsi="Courier New"/>
          <w:color w:val="6D28D9"/>
          <w:sz w:val="22"/>
          <w:szCs w:val="22"/>
        </w:rPr>
        <w:t xml:space="preserve">z_rgb</w:t>
      </w:r>
      <w:r>
        <w:rPr>
          <w:rFonts w:ascii="Arial" w:cs="Arial" w:eastAsia="Arial" w:hAnsi="Arial"/>
          <w:sz w:val="22"/>
          <w:szCs w:val="22"/>
        </w:rPr>
        <w:t xml:space="preserve"> are L2-normalized before the cosine similarity computation.</w:t>
      </w:r>
    </w:p>
    <w:p>
      <w:pPr>
        <w:pStyle w:val="Heading3"/>
        <w:spacing w:before="160" w:after="80"/>
      </w:pPr>
      <w:r>
        <w:rPr>
          <w:rFonts w:ascii="Arial" w:cs="Arial" w:eastAsia="Arial" w:hAnsi="Arial"/>
          <w:b/>
          <w:bCs/>
          <w:color w:val="374151"/>
          <w:sz w:val="24"/>
          <w:szCs w:val="24"/>
        </w:rPr>
        <w:t xml:space="preserve">3.5.5  Total Loss</w:t>
      </w:r>
    </w:p>
    <w:p>
      <w:pPr>
        <w:spacing w:before="100" w:after="100"/>
        <w:jc w:val="center"/>
      </w:pPr>
      <w:r>
        <w:rPr>
          <w:rFonts w:ascii="Courier New" w:cs="Courier New" w:eastAsia="Courier New" w:hAnsi="Courier New"/>
          <w:color w:val="6D28D9"/>
          <w:sz w:val="22"/>
          <w:szCs w:val="22"/>
        </w:rPr>
        <w:t xml:space="preserve">ℒ = ℒ_diff + λ_RA·ℒ_RA + λ_SFT·ℒ_SFT + λ_Align·ℒ_Align</w:t>
      </w:r>
    </w:p>
    <w:p>
      <w:pPr>
        <w:spacing w:before="60" w:after="100"/>
        <w:jc w:val="both"/>
      </w:pPr>
      <w:r>
        <w:rPr>
          <w:rFonts w:ascii="Arial" w:cs="Arial" w:eastAsia="Arial" w:hAnsi="Arial"/>
          <w:sz w:val="22"/>
          <w:szCs w:val="22"/>
        </w:rPr>
        <w:t xml:space="preserve">where </w:t>
      </w:r>
      <w:r>
        <w:rPr>
          <w:rFonts w:ascii="Courier New" w:cs="Courier New" w:eastAsia="Courier New" w:hAnsi="Courier New"/>
          <w:color w:val="6D28D9"/>
          <w:sz w:val="22"/>
          <w:szCs w:val="22"/>
        </w:rPr>
        <w:t xml:space="preserve">λ_RA=0.01, λ_SFT=1.0, λ_Align=0.001</w:t>
      </w:r>
      <w:r>
        <w:rPr>
          <w:rFonts w:ascii="Arial" w:cs="Arial" w:eastAsia="Arial" w:hAnsi="Arial"/>
          <w:sz w:val="22"/>
          <w:szCs w:val="22"/>
        </w:rPr>
        <w:t xml:space="preserve">. A dynamic weighting schedule adjusts </w:t>
      </w:r>
      <w:r>
        <w:rPr>
          <w:rFonts w:ascii="Courier New" w:cs="Courier New" w:eastAsia="Courier New" w:hAnsi="Courier New"/>
          <w:color w:val="6D28D9"/>
          <w:sz w:val="22"/>
          <w:szCs w:val="22"/>
        </w:rPr>
        <w:t xml:space="preserve">λ_RA</w:t>
      </w:r>
      <w:r>
        <w:rPr>
          <w:rFonts w:ascii="Arial" w:cs="Arial" w:eastAsia="Arial" w:hAnsi="Arial"/>
          <w:sz w:val="22"/>
          <w:szCs w:val="22"/>
        </w:rPr>
        <w:t xml:space="preserve"> based on </w:t>
      </w:r>
      <w:r>
        <w:rPr>
          <w:rFonts w:ascii="Courier New" w:cs="Courier New" w:eastAsia="Courier New" w:hAnsi="Courier New"/>
          <w:color w:val="6D28D9"/>
          <w:sz w:val="22"/>
          <w:szCs w:val="22"/>
        </w:rPr>
        <w:t xml:space="preserve">ℒ_SFT</w:t>
      </w:r>
      <w:r>
        <w:rPr>
          <w:rFonts w:ascii="Arial" w:cs="Arial" w:eastAsia="Arial" w:hAnsi="Arial"/>
          <w:sz w:val="22"/>
          <w:szCs w:val="22"/>
        </w:rPr>
        <w:t xml:space="preserve"> value, reducing DPO weight when SFT loss is high to avoid reward hacking.</w:t>
      </w:r>
    </w:p>
    <w:p>
      <w:pPr>
        <w:spacing w:before="60" w:after="100"/>
        <w:jc w:val="both"/>
      </w:pPr>
      <w:r>
        <w:rPr>
          <w:rFonts w:ascii="Arial" w:cs="Arial" w:eastAsia="Arial" w:hAnsi="Arial"/>
          <w:sz w:val="22"/>
          <w:szCs w:val="22"/>
        </w:rPr>
        <w:t xml:space="preserve">Only the VGGT Geometry Adapter parameters, GAM modules (gate, layer_bias, geo_proj), and motion mask generator are trainable. The VGGT backbone, EMA reference model, and base STDiT3 transformer are frozen throughout.</w:t>
      </w:r>
    </w:p>
    <w:p>
      <w:r>
        <w:br w:type="page"/>
      </w:r>
    </w:p>
    <w:p>
      <w:pPr>
        <w:pStyle w:val="Heading1"/>
        <w:spacing w:before="280" w:after="140"/>
      </w:pPr>
      <w:r>
        <w:rPr>
          <w:rFonts w:ascii="Arial" w:cs="Arial" w:eastAsia="Arial" w:hAnsi="Arial"/>
          <w:b/>
          <w:bCs/>
          <w:color w:val="1E3A5F"/>
          <w:sz w:val="30"/>
          <w:szCs w:val="30"/>
        </w:rPr>
        <w:t xml:space="preserve">4. Experiments</w:t>
      </w:r>
    </w:p>
    <w:p>
      <w:pPr>
        <w:pStyle w:val="Heading2"/>
        <w:spacing w:before="220" w:after="100"/>
      </w:pPr>
      <w:r>
        <w:rPr>
          <w:rFonts w:ascii="Arial" w:cs="Arial" w:eastAsia="Arial" w:hAnsi="Arial"/>
          <w:b/>
          <w:bCs/>
          <w:color w:val="1D4ED8"/>
          <w:sz w:val="26"/>
          <w:szCs w:val="26"/>
        </w:rPr>
        <w:t xml:space="preserve">4.1  Experimental Setup</w:t>
      </w:r>
    </w:p>
    <w:p>
      <w:pPr>
        <w:pStyle w:val="Heading3"/>
        <w:spacing w:before="160" w:after="80"/>
      </w:pPr>
      <w:r>
        <w:rPr>
          <w:rFonts w:ascii="Arial" w:cs="Arial" w:eastAsia="Arial" w:hAnsi="Arial"/>
          <w:b/>
          <w:bCs/>
          <w:color w:val="374151"/>
          <w:sz w:val="24"/>
          <w:szCs w:val="24"/>
        </w:rPr>
        <w:t xml:space="preserve">Dataset</w:t>
      </w:r>
    </w:p>
    <w:p>
      <w:pPr>
        <w:spacing w:before="60" w:after="100"/>
        <w:jc w:val="both"/>
      </w:pPr>
      <w:r>
        <w:rPr>
          <w:rFonts w:ascii="Arial" w:cs="Arial" w:eastAsia="Arial" w:hAnsi="Arial"/>
          <w:sz w:val="22"/>
          <w:szCs w:val="22"/>
        </w:rPr>
        <w:t xml:space="preserve">We evaluate on the </w:t>
      </w:r>
      <w:r>
        <w:rPr>
          <w:rFonts w:ascii="Arial" w:cs="Arial" w:eastAsia="Arial" w:hAnsi="Arial"/>
          <w:b/>
          <w:bCs/>
          <w:color w:val="1E3A5F"/>
          <w:sz w:val="22"/>
          <w:szCs w:val="22"/>
        </w:rPr>
        <w:t xml:space="preserve">nuScenes</w:t>
      </w:r>
      <w:r>
        <w:rPr>
          <w:rFonts w:ascii="Arial" w:cs="Arial" w:eastAsia="Arial" w:hAnsi="Arial"/>
          <w:sz w:val="22"/>
          <w:szCs w:val="22"/>
        </w:rPr>
        <w:t xml:space="preserve"> dataset, which contains 1,000 driving scenes with synchronized 6-camera rig (NC=6) video at 12 FPS. Following MagicDriveV2, we use 700 scenes for training and 150 for evaluation. All videos are processed at 448×840 resolution per camera, with T=16 frames per clip.</w:t>
      </w:r>
    </w:p>
    <w:p>
      <w:pPr>
        <w:pStyle w:val="Heading3"/>
        <w:spacing w:before="160" w:after="80"/>
      </w:pPr>
      <w:r>
        <w:rPr>
          <w:rFonts w:ascii="Arial" w:cs="Arial" w:eastAsia="Arial" w:hAnsi="Arial"/>
          <w:b/>
          <w:bCs/>
          <w:color w:val="374151"/>
          <w:sz w:val="24"/>
          <w:szCs w:val="24"/>
        </w:rPr>
        <w:t xml:space="preserve">Baselines</w:t>
      </w:r>
    </w:p>
    <w:p>
      <w:pPr>
        <w:spacing w:before="60" w:after="100"/>
        <w:jc w:val="both"/>
      </w:pPr>
      <w:r>
        <w:rPr>
          <w:rFonts w:ascii="Arial" w:cs="Arial" w:eastAsia="Arial" w:hAnsi="Arial"/>
          <w:sz w:val="22"/>
          <w:szCs w:val="22"/>
        </w:rPr>
        <w:t xml:space="preserve">We compare against: (1) </w:t>
      </w:r>
      <w:r>
        <w:rPr>
          <w:rFonts w:ascii="Arial" w:cs="Arial" w:eastAsia="Arial" w:hAnsi="Arial"/>
          <w:b/>
          <w:bCs/>
          <w:color w:val="1E3A5F"/>
          <w:sz w:val="22"/>
          <w:szCs w:val="22"/>
        </w:rPr>
        <w:t xml:space="preserve">MagicDriveV2</w:t>
      </w:r>
      <w:r>
        <w:rPr>
          <w:rFonts w:ascii="Arial" w:cs="Arial" w:eastAsia="Arial" w:hAnsi="Arial"/>
          <w:sz w:val="22"/>
          <w:szCs w:val="22"/>
        </w:rPr>
        <w:t xml:space="preserve"> (our baseline); (2) </w:t>
      </w:r>
      <w:r>
        <w:rPr>
          <w:rFonts w:ascii="Arial" w:cs="Arial" w:eastAsia="Arial" w:hAnsi="Arial"/>
          <w:b/>
          <w:bCs/>
          <w:color w:val="1E3A5F"/>
          <w:sz w:val="22"/>
          <w:szCs w:val="22"/>
        </w:rPr>
        <w:t xml:space="preserve">WoVoGen</w:t>
      </w:r>
      <w:r>
        <w:rPr>
          <w:rFonts w:ascii="Arial" w:cs="Arial" w:eastAsia="Arial" w:hAnsi="Arial"/>
          <w:sz w:val="22"/>
          <w:szCs w:val="22"/>
        </w:rPr>
        <w:t xml:space="preserve"> [Lu et al., 2024]; (3) </w:t>
      </w:r>
      <w:r>
        <w:rPr>
          <w:rFonts w:ascii="Arial" w:cs="Arial" w:eastAsia="Arial" w:hAnsi="Arial"/>
          <w:b/>
          <w:bCs/>
          <w:color w:val="1E3A5F"/>
          <w:sz w:val="22"/>
          <w:szCs w:val="22"/>
        </w:rPr>
        <w:t xml:space="preserve">DrivingDiffusion</w:t>
      </w:r>
      <w:r>
        <w:rPr>
          <w:rFonts w:ascii="Arial" w:cs="Arial" w:eastAsia="Arial" w:hAnsi="Arial"/>
          <w:sz w:val="22"/>
          <w:szCs w:val="22"/>
        </w:rPr>
        <w:t xml:space="preserve"> [Li et al., 2024]; (4) </w:t>
      </w:r>
      <w:r>
        <w:rPr>
          <w:rFonts w:ascii="Arial" w:cs="Arial" w:eastAsia="Arial" w:hAnsi="Arial"/>
          <w:b/>
          <w:bCs/>
          <w:color w:val="1E3A5F"/>
          <w:sz w:val="22"/>
          <w:szCs w:val="22"/>
        </w:rPr>
        <w:t xml:space="preserve">MagicDriveVAD</w:t>
      </w:r>
      <w:r>
        <w:rPr>
          <w:rFonts w:ascii="Arial" w:cs="Arial" w:eastAsia="Arial" w:hAnsi="Arial"/>
          <w:sz w:val="22"/>
          <w:szCs w:val="22"/>
        </w:rPr>
        <w:t xml:space="preserve"> [Gao et al., 2024]; and (5) ablated variants of our method.</w:t>
      </w:r>
    </w:p>
    <w:p>
      <w:pPr>
        <w:pStyle w:val="Heading3"/>
        <w:spacing w:before="160" w:after="80"/>
      </w:pPr>
      <w:r>
        <w:rPr>
          <w:rFonts w:ascii="Arial" w:cs="Arial" w:eastAsia="Arial" w:hAnsi="Arial"/>
          <w:b/>
          <w:bCs/>
          <w:color w:val="374151"/>
          <w:sz w:val="24"/>
          <w:szCs w:val="24"/>
        </w:rPr>
        <w:t xml:space="preserve">Evaluation Metrics</w:t>
      </w:r>
    </w:p>
    <w:p>
      <w:pPr>
        <w:spacing w:before="60" w:after="100"/>
        <w:jc w:val="both"/>
      </w:pPr>
      <w:r>
        <w:rPr>
          <w:rFonts w:ascii="Arial" w:cs="Arial" w:eastAsia="Arial" w:hAnsi="Arial"/>
          <w:sz w:val="22"/>
          <w:szCs w:val="22"/>
        </w:rPr>
        <w:t xml:space="preserve">We report eight metrics: </w:t>
      </w:r>
      <w:r>
        <w:rPr>
          <w:rFonts w:ascii="Arial" w:cs="Arial" w:eastAsia="Arial" w:hAnsi="Arial"/>
          <w:b/>
          <w:bCs/>
          <w:color w:val="1E3A5F"/>
          <w:sz w:val="22"/>
          <w:szCs w:val="22"/>
        </w:rPr>
        <w:t xml:space="preserve">FID</w:t>
      </w:r>
      <w:r>
        <w:rPr>
          <w:rFonts w:ascii="Arial" w:cs="Arial" w:eastAsia="Arial" w:hAnsi="Arial"/>
          <w:sz w:val="22"/>
          <w:szCs w:val="22"/>
        </w:rPr>
        <w:t xml:space="preserve"> (Fréchet Inception Distance, overall visual quality); </w:t>
      </w:r>
      <w:r>
        <w:rPr>
          <w:rFonts w:ascii="Arial" w:cs="Arial" w:eastAsia="Arial" w:hAnsi="Arial"/>
          <w:b/>
          <w:bCs/>
          <w:color w:val="1E3A5F"/>
          <w:sz w:val="22"/>
          <w:szCs w:val="22"/>
        </w:rPr>
        <w:t xml:space="preserve">FVD</w:t>
      </w:r>
      <w:r>
        <w:rPr>
          <w:rFonts w:ascii="Arial" w:cs="Arial" w:eastAsia="Arial" w:hAnsi="Arial"/>
          <w:sz w:val="22"/>
          <w:szCs w:val="22"/>
        </w:rPr>
        <w:t xml:space="preserve"> (Fréchet Video Distance, temporal quality); </w:t>
      </w:r>
      <w:r>
        <w:rPr>
          <w:rFonts w:ascii="Arial" w:cs="Arial" w:eastAsia="Arial" w:hAnsi="Arial"/>
          <w:b/>
          <w:bCs/>
          <w:color w:val="1E3A5F"/>
          <w:sz w:val="22"/>
          <w:szCs w:val="22"/>
        </w:rPr>
        <w:t xml:space="preserve">mAP</w:t>
      </w:r>
      <w:r>
        <w:rPr>
          <w:rFonts w:ascii="Arial" w:cs="Arial" w:eastAsia="Arial" w:hAnsi="Arial"/>
          <w:sz w:val="22"/>
          <w:szCs w:val="22"/>
        </w:rPr>
        <w:t xml:space="preserve"> (3D detection accuracy on generated videos using a pretrained detector); </w:t>
      </w:r>
      <w:r>
        <w:rPr>
          <w:rFonts w:ascii="Arial" w:cs="Arial" w:eastAsia="Arial" w:hAnsi="Arial"/>
          <w:b/>
          <w:bCs/>
          <w:color w:val="1E3A5F"/>
          <w:sz w:val="22"/>
          <w:szCs w:val="22"/>
        </w:rPr>
        <w:t xml:space="preserve">MV-SSIM</w:t>
      </w:r>
      <w:r>
        <w:rPr>
          <w:rFonts w:ascii="Arial" w:cs="Arial" w:eastAsia="Arial" w:hAnsi="Arial"/>
          <w:sz w:val="22"/>
          <w:szCs w:val="22"/>
        </w:rPr>
        <w:t xml:space="preserve"> (SSIM computed at adjacent camera overlap regions, measuring multi-view geometric consistency); </w:t>
      </w:r>
      <w:r>
        <w:rPr>
          <w:rFonts w:ascii="Arial" w:cs="Arial" w:eastAsia="Arial" w:hAnsi="Arial"/>
          <w:b/>
          <w:bCs/>
          <w:color w:val="1E3A5F"/>
          <w:sz w:val="22"/>
          <w:szCs w:val="22"/>
        </w:rPr>
        <w:t xml:space="preserve">Depth AbsRel</w:t>
      </w:r>
      <w:r>
        <w:rPr>
          <w:rFonts w:ascii="Arial" w:cs="Arial" w:eastAsia="Arial" w:hAnsi="Arial"/>
          <w:sz w:val="22"/>
          <w:szCs w:val="22"/>
        </w:rPr>
        <w:t xml:space="preserve"> (VGGT-predicted depth vs. ground truth, measuring 3D geometric accuracy); </w:t>
      </w:r>
      <w:r>
        <w:rPr>
          <w:rFonts w:ascii="Arial" w:cs="Arial" w:eastAsia="Arial" w:hAnsi="Arial"/>
          <w:b/>
          <w:bCs/>
          <w:color w:val="1E3A5F"/>
          <w:sz w:val="22"/>
          <w:szCs w:val="22"/>
        </w:rPr>
        <w:t xml:space="preserve">Fg-FID</w:t>
      </w:r>
      <w:r>
        <w:rPr>
          <w:rFonts w:ascii="Arial" w:cs="Arial" w:eastAsia="Arial" w:hAnsi="Arial"/>
          <w:sz w:val="22"/>
          <w:szCs w:val="22"/>
        </w:rPr>
        <w:t xml:space="preserve"> (FID computed on foreground object crops); and </w:t>
      </w:r>
      <w:r>
        <w:rPr>
          <w:rFonts w:ascii="Arial" w:cs="Arial" w:eastAsia="Arial" w:hAnsi="Arial"/>
          <w:b/>
          <w:bCs/>
          <w:color w:val="1E3A5F"/>
          <w:sz w:val="22"/>
          <w:szCs w:val="22"/>
        </w:rPr>
        <w:t xml:space="preserve">DINO-FID</w:t>
      </w:r>
      <w:r>
        <w:rPr>
          <w:rFonts w:ascii="Arial" w:cs="Arial" w:eastAsia="Arial" w:hAnsi="Arial"/>
          <w:sz w:val="22"/>
          <w:szCs w:val="22"/>
        </w:rPr>
        <w:t xml:space="preserve"> (FID in DINO feature space, measuring semantic quality).</w:t>
      </w:r>
    </w:p>
    <w:p>
      <w:pPr>
        <w:pStyle w:val="Heading3"/>
        <w:spacing w:before="160" w:after="80"/>
      </w:pPr>
      <w:r>
        <w:rPr>
          <w:rFonts w:ascii="Arial" w:cs="Arial" w:eastAsia="Arial" w:hAnsi="Arial"/>
          <w:b/>
          <w:bCs/>
          <w:color w:val="374151"/>
          <w:sz w:val="24"/>
          <w:szCs w:val="24"/>
        </w:rPr>
        <w:t xml:space="preserve">Implementation Details</w:t>
      </w:r>
    </w:p>
    <w:p>
      <w:pPr>
        <w:spacing w:before="60" w:after="100"/>
        <w:jc w:val="both"/>
      </w:pPr>
      <w:r>
        <w:rPr>
          <w:rFonts w:ascii="Arial" w:cs="Arial" w:eastAsia="Arial" w:hAnsi="Arial"/>
          <w:sz w:val="22"/>
          <w:szCs w:val="22"/>
        </w:rPr>
        <w:t xml:space="preserve">We initialize from the MagicDriveV2 checkpoint and train for 20,000 steps with batch size 2 (×8 GPUs), learning rate 2e-5, AdamW optimizer. Trainable parameters: VGGT Geometry Adapter (~45M), GAM modules (~12M), MotionMaskGen (&lt;1M), totaling ~58M trainable parameters out of ~2.5B total. EMA decay γ=0.9999. Training uses BF16 precision on 8×A100-80G GPUs.</w:t>
      </w:r>
    </w:p>
    <w:p>
      <w:pPr>
        <w:pStyle w:val="Heading2"/>
        <w:spacing w:before="220" w:after="100"/>
      </w:pPr>
      <w:r>
        <w:rPr>
          <w:rFonts w:ascii="Arial" w:cs="Arial" w:eastAsia="Arial" w:hAnsi="Arial"/>
          <w:b/>
          <w:bCs/>
          <w:color w:val="1D4ED8"/>
          <w:sz w:val="26"/>
          <w:szCs w:val="26"/>
        </w:rPr>
        <w:t xml:space="preserve">4.2  Main Results</w:t>
      </w:r>
    </w:p>
    <w:p>
      <w:pPr>
        <w:spacing w:before="60" w:after="100"/>
        <w:jc w:val="both"/>
      </w:pPr>
      <w:r>
        <w:rPr>
          <w:rFonts w:ascii="Arial" w:cs="Arial" w:eastAsia="Arial" w:hAnsi="Arial"/>
          <w:sz w:val="22"/>
          <w:szCs w:val="22"/>
        </w:rPr>
        <w:t xml:space="preserve">Table 1 presents quantitative results. MV-LocalDPO achieves consistent improvements across all metrics compared to the MagicDriveV2 baseline:</w:t>
      </w:r>
    </w:p>
    <w:p>
      <w:pPr>
        <w:spacing w:before="60" w:after="60"/>
        <w:jc w:val="center"/>
      </w:pPr>
      <w:r>
        <w:rPr>
          <w:rFonts w:ascii="Arial" w:cs="Arial" w:eastAsia="Arial" w:hAnsi="Arial"/>
          <w:b/>
          <w:bCs/>
          <w:color w:val="374151"/>
          <w:sz w:val="22"/>
          <w:szCs w:val="22"/>
        </w:rPr>
        <w:t xml:space="preserve">Table 1: Quantitative comparison on nuScenes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1100"/>
        <w:gridCol w:w="1100"/>
        <w:gridCol w:w="1100"/>
        <w:gridCol w:w="1060"/>
      </w:tblGrid>
      <w:tr>
        <w:tc>
          <w:tcPr>
            <w:tcW w:type="dxa" w:w="170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Method</w:t>
            </w:r>
          </w:p>
        </w:tc>
        <w:tc>
          <w:tcPr>
            <w:tcW w:type="dxa" w:w="110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FID↓</w:t>
            </w:r>
          </w:p>
        </w:tc>
        <w:tc>
          <w:tcPr>
            <w:tcW w:type="dxa" w:w="110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FVD↓</w:t>
            </w:r>
          </w:p>
        </w:tc>
        <w:tc>
          <w:tcPr>
            <w:tcW w:type="dxa" w:w="110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mAP↑</w:t>
            </w:r>
          </w:p>
        </w:tc>
        <w:tc>
          <w:tcPr>
            <w:tcW w:type="dxa" w:w="110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MV-SSIM↑</w:t>
            </w:r>
          </w:p>
        </w:tc>
        <w:tc>
          <w:tcPr>
            <w:tcW w:type="dxa" w:w="110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Depth AbsRel↓</w:t>
            </w:r>
          </w:p>
        </w:tc>
        <w:tc>
          <w:tcPr>
            <w:tcW w:type="dxa" w:w="110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Fg-FID↓</w:t>
            </w:r>
          </w:p>
        </w:tc>
        <w:tc>
          <w:tcPr>
            <w:tcW w:type="dxa" w:w="1060"/>
            <w:gridSpan w:val="1"/>
            <w:tcBorders>
              <w:top w:val="single" w:color="DDDDDD" w:sz="4"/>
              <w:left w:val="single" w:color="DDDDDD" w:sz="4"/>
              <w:bottom w:val="single" w:color="DDDDDD" w:sz="4"/>
              <w:right w:val="single" w:color="DDDDDD" w:sz="4"/>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DINO-FID↓</w:t>
            </w:r>
          </w:p>
        </w:tc>
      </w:tr>
      <w:tr>
        <w:tc>
          <w:tcPr>
            <w:tcW w:type="dxa" w:w="17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374151"/>
                <w:sz w:val="20"/>
                <w:szCs w:val="20"/>
              </w:rPr>
              <w:t xml:space="preserve">MagicDriveV2 (baseline)</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22.5</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450</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38.0</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0.812</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0.250</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35.0</w:t>
            </w:r>
          </w:p>
        </w:tc>
        <w:tc>
          <w:tcPr>
            <w:tcW w:type="dxa" w:w="106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28.4</w:t>
            </w:r>
          </w:p>
        </w:tc>
      </w:tr>
      <w:tr>
        <w:tc>
          <w:tcPr>
            <w:tcW w:type="dxa" w:w="17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 Random Mask DPO</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21.8</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432</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38.5</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0.818</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0.243</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33.6</w:t>
            </w:r>
          </w:p>
        </w:tc>
        <w:tc>
          <w:tcPr>
            <w:tcW w:type="dxa" w:w="106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27.9</w:t>
            </w:r>
          </w:p>
        </w:tc>
      </w:tr>
      <w:tr>
        <w:tc>
          <w:tcPr>
            <w:tcW w:type="dxa" w:w="17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 Motion-Aware Mask DPO</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21.2</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421</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39.1</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0.825</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0.236</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32.1</w:t>
            </w:r>
          </w:p>
        </w:tc>
        <w:tc>
          <w:tcPr>
            <w:tcW w:type="dxa" w:w="106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27.4</w:t>
            </w:r>
          </w:p>
        </w:tc>
      </w:tr>
      <w:tr>
        <w:tc>
          <w:tcPr>
            <w:tcW w:type="dxa" w:w="17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+ 3D MV Mask DPO (Ours)</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20.6</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408</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39.6</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0.841</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0.228</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31.0</w:t>
            </w:r>
          </w:p>
        </w:tc>
        <w:tc>
          <w:tcPr>
            <w:tcW w:type="dxa" w:w="106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26.8</w:t>
            </w:r>
          </w:p>
        </w:tc>
      </w:tr>
      <w:tr>
        <w:tc>
          <w:tcPr>
            <w:tcW w:type="dxa" w:w="17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 VGGT-GAM (Ours)</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20.1</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397</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40.1</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0.848</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0.212</w:t>
            </w:r>
          </w:p>
        </w:tc>
        <w:tc>
          <w:tcPr>
            <w:tcW w:type="dxa" w:w="110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30.2</w:t>
            </w:r>
          </w:p>
        </w:tc>
        <w:tc>
          <w:tcPr>
            <w:tcW w:type="dxa" w:w="1060"/>
            <w:tcBorders>
              <w:top w:val="single" w:color="DDDDDD" w:sz="4"/>
              <w:left w:val="single" w:color="DDDDDD" w:sz="4"/>
              <w:bottom w:val="single" w:color="DDDDDD" w:sz="4"/>
              <w:right w:val="single" w:color="DDDDDD" w:sz="4"/>
            </w:tcBorders>
            <w:shd w:fill="F8FAFC" w:val="clear"/>
            <w:tcMar>
              <w:top w:type="dxa" w:w="70"/>
              <w:left w:type="dxa" w:w="100"/>
              <w:bottom w:type="dxa" w:w="70"/>
              <w:right w:type="dxa" w:w="100"/>
            </w:tcMar>
            <w:vAlign w:val="center"/>
          </w:tcPr>
          <w:p>
            <w:pPr>
              <w:jc w:val="center"/>
            </w:pPr>
            <w:r>
              <w:rPr>
                <w:rFonts w:ascii="Arial" w:cs="Arial" w:eastAsia="Arial" w:hAnsi="Arial"/>
                <w:b w:val="false"/>
                <w:bCs w:val="false"/>
                <w:color w:val="374151"/>
                <w:sz w:val="20"/>
                <w:szCs w:val="20"/>
              </w:rPr>
              <w:t xml:space="preserve">26.3</w:t>
            </w:r>
          </w:p>
        </w:tc>
      </w:tr>
      <w:tr>
        <w:tc>
          <w:tcPr>
            <w:tcW w:type="dxa" w:w="17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D4ED8"/>
                <w:sz w:val="20"/>
                <w:szCs w:val="20"/>
              </w:rPr>
              <w:t xml:space="preserve">MV-LocalDPO (Full, Ours)</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5803D"/>
                <w:sz w:val="20"/>
                <w:szCs w:val="20"/>
              </w:rPr>
              <w:t xml:space="preserve">19.7</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5803D"/>
                <w:sz w:val="20"/>
                <w:szCs w:val="20"/>
              </w:rPr>
              <w:t xml:space="preserve">389</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5803D"/>
                <w:sz w:val="20"/>
                <w:szCs w:val="20"/>
              </w:rPr>
              <w:t xml:space="preserve">40.5</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5803D"/>
                <w:sz w:val="20"/>
                <w:szCs w:val="20"/>
              </w:rPr>
              <w:t xml:space="preserve">0.856</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5803D"/>
                <w:sz w:val="20"/>
                <w:szCs w:val="20"/>
              </w:rPr>
              <w:t xml:space="preserve">0.204</w:t>
            </w:r>
          </w:p>
        </w:tc>
        <w:tc>
          <w:tcPr>
            <w:tcW w:type="dxa" w:w="110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5803D"/>
                <w:sz w:val="20"/>
                <w:szCs w:val="20"/>
              </w:rPr>
              <w:t xml:space="preserve">29.5</w:t>
            </w:r>
          </w:p>
        </w:tc>
        <w:tc>
          <w:tcPr>
            <w:tcW w:type="dxa" w:w="1060"/>
            <w:tcBorders>
              <w:top w:val="single" w:color="DDDDDD" w:sz="4"/>
              <w:left w:val="single" w:color="DDDDDD" w:sz="4"/>
              <w:bottom w:val="single" w:color="DDDDDD" w:sz="4"/>
              <w:right w:val="single" w:color="DDDDDD" w:sz="4"/>
            </w:tcBorders>
            <w:shd w:fill="EFF6FF" w:val="clear"/>
            <w:tcMar>
              <w:top w:type="dxa" w:w="70"/>
              <w:left w:type="dxa" w:w="100"/>
              <w:bottom w:type="dxa" w:w="70"/>
              <w:right w:type="dxa" w:w="100"/>
            </w:tcMar>
            <w:vAlign w:val="center"/>
          </w:tcPr>
          <w:p>
            <w:pPr>
              <w:jc w:val="center"/>
            </w:pPr>
            <w:r>
              <w:rPr>
                <w:rFonts w:ascii="Arial" w:cs="Arial" w:eastAsia="Arial" w:hAnsi="Arial"/>
                <w:b/>
                <w:bCs/>
                <w:color w:val="15803D"/>
                <w:sz w:val="20"/>
                <w:szCs w:val="20"/>
              </w:rPr>
              <w:t xml:space="preserve">25.8</w:t>
            </w:r>
          </w:p>
        </w:tc>
      </w:tr>
    </w:tbl>
    <w:p>
      <w:pPr>
        <w:spacing w:before="60" w:after="160"/>
        <w:jc w:val="center"/>
      </w:pPr>
      <w:r>
        <w:rPr>
          <w:rFonts w:ascii="Arial" w:cs="Arial" w:eastAsia="Arial" w:hAnsi="Arial"/>
          <w:i/>
          <w:iCs/>
          <w:color w:val="475569"/>
          <w:sz w:val="19"/>
          <w:szCs w:val="19"/>
        </w:rPr>
        <w:t xml:space="preserve">Table 1. Comparison with MagicDriveV2 and ablated variants on nuScenes. ↓ lower is better, ↑ higher is better. Best results in bold blue.</w:t>
      </w:r>
    </w:p>
    <w:p>
      <w:pPr>
        <w:spacing w:before="60" w:after="100"/>
        <w:jc w:val="both"/>
      </w:pPr>
      <w:r>
        <w:rPr>
          <w:rFonts w:ascii="Arial" w:cs="Arial" w:eastAsia="Arial" w:hAnsi="Arial"/>
          <w:sz w:val="22"/>
          <w:szCs w:val="22"/>
        </w:rPr>
        <w:t xml:space="preserve">Key observations: (1) Our full model reduces FID by </w:t>
      </w:r>
      <w:r>
        <w:rPr>
          <w:rFonts w:ascii="Arial" w:cs="Arial" w:eastAsia="Arial" w:hAnsi="Arial"/>
          <w:b/>
          <w:bCs/>
          <w:color w:val="1E3A5F"/>
          <w:sz w:val="22"/>
          <w:szCs w:val="22"/>
        </w:rPr>
        <w:t xml:space="preserve">12.4%</w:t>
      </w:r>
      <w:r>
        <w:rPr>
          <w:rFonts w:ascii="Arial" w:cs="Arial" w:eastAsia="Arial" w:hAnsi="Arial"/>
          <w:sz w:val="22"/>
          <w:szCs w:val="22"/>
        </w:rPr>
        <w:t xml:space="preserve"> (22.5→19.7) and FVD by </w:t>
      </w:r>
      <w:r>
        <w:rPr>
          <w:rFonts w:ascii="Arial" w:cs="Arial" w:eastAsia="Arial" w:hAnsi="Arial"/>
          <w:b/>
          <w:bCs/>
          <w:color w:val="1E3A5F"/>
          <w:sz w:val="22"/>
          <w:szCs w:val="22"/>
        </w:rPr>
        <w:t xml:space="preserve">13.6%</w:t>
      </w:r>
      <w:r>
        <w:rPr>
          <w:rFonts w:ascii="Arial" w:cs="Arial" w:eastAsia="Arial" w:hAnsi="Arial"/>
          <w:sz w:val="22"/>
          <w:szCs w:val="22"/>
        </w:rPr>
        <w:t xml:space="preserve"> (450→389). (2) Multi-view consistency (MV-SSIM) improves by </w:t>
      </w:r>
      <w:r>
        <w:rPr>
          <w:rFonts w:ascii="Arial" w:cs="Arial" w:eastAsia="Arial" w:hAnsi="Arial"/>
          <w:b/>
          <w:bCs/>
          <w:color w:val="1E3A5F"/>
          <w:sz w:val="22"/>
          <w:szCs w:val="22"/>
        </w:rPr>
        <w:t xml:space="preserve">5.4%</w:t>
      </w:r>
      <w:r>
        <w:rPr>
          <w:rFonts w:ascii="Arial" w:cs="Arial" w:eastAsia="Arial" w:hAnsi="Arial"/>
          <w:sz w:val="22"/>
          <w:szCs w:val="22"/>
        </w:rPr>
        <w:t xml:space="preserve"> (0.812→0.856), validating the 3D mask design. (3) Depth AbsRel decreases by </w:t>
      </w:r>
      <w:r>
        <w:rPr>
          <w:rFonts w:ascii="Arial" w:cs="Arial" w:eastAsia="Arial" w:hAnsi="Arial"/>
          <w:b/>
          <w:bCs/>
          <w:color w:val="1E3A5F"/>
          <w:sz w:val="22"/>
          <w:szCs w:val="22"/>
        </w:rPr>
        <w:t xml:space="preserve">18.4%</w:t>
      </w:r>
      <w:r>
        <w:rPr>
          <w:rFonts w:ascii="Arial" w:cs="Arial" w:eastAsia="Arial" w:hAnsi="Arial"/>
          <w:sz w:val="22"/>
          <w:szCs w:val="22"/>
        </w:rPr>
        <w:t xml:space="preserve"> (0.250→0.204), confirming the effectiveness of VGGT geometry injection. (4) Foreground object quality improves by </w:t>
      </w:r>
      <w:r>
        <w:rPr>
          <w:rFonts w:ascii="Arial" w:cs="Arial" w:eastAsia="Arial" w:hAnsi="Arial"/>
          <w:b/>
          <w:bCs/>
          <w:color w:val="1E3A5F"/>
          <w:sz w:val="22"/>
          <w:szCs w:val="22"/>
        </w:rPr>
        <w:t xml:space="preserve">15.7%</w:t>
      </w:r>
      <w:r>
        <w:rPr>
          <w:rFonts w:ascii="Arial" w:cs="Arial" w:eastAsia="Arial" w:hAnsi="Arial"/>
          <w:sz w:val="22"/>
          <w:szCs w:val="22"/>
        </w:rPr>
        <w:t xml:space="preserve"> in Fg-FID, indicating better dynamic object rendering.</w:t>
      </w:r>
    </w:p>
    <w:p>
      <w:pPr>
        <w:pStyle w:val="Heading2"/>
        <w:spacing w:before="220" w:after="100"/>
      </w:pPr>
      <w:r>
        <w:rPr>
          <w:rFonts w:ascii="Arial" w:cs="Arial" w:eastAsia="Arial" w:hAnsi="Arial"/>
          <w:b/>
          <w:bCs/>
          <w:color w:val="1D4ED8"/>
          <w:sz w:val="26"/>
          <w:szCs w:val="26"/>
        </w:rPr>
        <w:t xml:space="preserve">4.3  Ablation Study</w:t>
      </w:r>
    </w:p>
    <w:p>
      <w:pPr>
        <w:spacing w:before="60" w:after="100"/>
        <w:jc w:val="both"/>
      </w:pPr>
      <w:r>
        <w:rPr>
          <w:rFonts w:ascii="Arial" w:cs="Arial" w:eastAsia="Arial" w:hAnsi="Arial"/>
          <w:sz w:val="22"/>
          <w:szCs w:val="22"/>
        </w:rPr>
        <w:t xml:space="preserve">Table 2 presents a component-by-component ablation. All variants use the same training budget and hyperparameters for fair comparison.</w:t>
      </w:r>
    </w:p>
    <w:p>
      <w:pPr>
        <w:spacing w:before="60" w:after="60"/>
        <w:jc w:val="center"/>
      </w:pPr>
      <w:r>
        <w:rPr>
          <w:rFonts w:ascii="Arial" w:cs="Arial" w:eastAsia="Arial" w:hAnsi="Arial"/>
          <w:b/>
          <w:bCs/>
          <w:color w:val="374151"/>
          <w:sz w:val="22"/>
          <w:szCs w:val="22"/>
        </w:rPr>
        <w:t xml:space="preserve">Table 2: 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000"/>
        <w:gridCol w:w="1100"/>
        <w:gridCol w:w="1100"/>
        <w:gridCol w:w="900"/>
        <w:gridCol w:w="900"/>
        <w:gridCol w:w="1260"/>
      </w:tblGrid>
      <w:tr>
        <w:tc>
          <w:tcPr>
            <w:tcW w:type="dxa" w:w="210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Configuration</w:t>
            </w:r>
          </w:p>
        </w:tc>
        <w:tc>
          <w:tcPr>
            <w:tcW w:type="dxa" w:w="100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Motion
Mask</w:t>
            </w:r>
          </w:p>
        </w:tc>
        <w:tc>
          <w:tcPr>
            <w:tcW w:type="dxa" w:w="100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3D MV
Mask</w:t>
            </w:r>
          </w:p>
        </w:tc>
        <w:tc>
          <w:tcPr>
            <w:tcW w:type="dxa" w:w="110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VGGT
GAM</w:t>
            </w:r>
          </w:p>
        </w:tc>
        <w:tc>
          <w:tcPr>
            <w:tcW w:type="dxa" w:w="110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Geo
Align</w:t>
            </w:r>
          </w:p>
        </w:tc>
        <w:tc>
          <w:tcPr>
            <w:tcW w:type="dxa" w:w="90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FID↓</w:t>
            </w:r>
          </w:p>
        </w:tc>
        <w:tc>
          <w:tcPr>
            <w:tcW w:type="dxa" w:w="90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MV-SSIM↑</w:t>
            </w:r>
          </w:p>
        </w:tc>
        <w:tc>
          <w:tcPr>
            <w:tcW w:type="dxa" w:w="1260"/>
            <w:tcBorders>
              <w:top w:val="single" w:color="DDDDDD" w:sz="4"/>
              <w:left w:val="single" w:color="DDDDDD" w:sz="4"/>
              <w:bottom w:val="single" w:color="DDDDDD" w:sz="4"/>
              <w:right w:val="single" w:color="DDDDDD" w:sz="4"/>
            </w:tcBorders>
            <w:shd w:fill="374151"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Depth
AbsRel↓</w:t>
            </w:r>
          </w:p>
        </w:tc>
      </w:tr>
      <w:tr>
        <w:tc>
          <w:tcPr>
            <w:tcW w:type="dxa" w:w="2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(A) Baseline</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22.5</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0.812</w:t>
            </w:r>
          </w:p>
        </w:tc>
        <w:tc>
          <w:tcPr>
            <w:tcW w:type="dxa" w:w="126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0.250</w:t>
            </w:r>
          </w:p>
        </w:tc>
      </w:tr>
      <w:tr>
        <w:tc>
          <w:tcPr>
            <w:tcW w:type="dxa" w:w="2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(B) + Random Mask DPO</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21.8</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0.818</w:t>
            </w:r>
          </w:p>
        </w:tc>
        <w:tc>
          <w:tcPr>
            <w:tcW w:type="dxa" w:w="126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0.243</w:t>
            </w:r>
          </w:p>
        </w:tc>
      </w:tr>
      <w:tr>
        <w:tc>
          <w:tcPr>
            <w:tcW w:type="dxa" w:w="2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(C) + Motion-Aware Mask</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21.2</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0.825</w:t>
            </w:r>
          </w:p>
        </w:tc>
        <w:tc>
          <w:tcPr>
            <w:tcW w:type="dxa" w:w="126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0.236</w:t>
            </w:r>
          </w:p>
        </w:tc>
      </w:tr>
      <w:tr>
        <w:tc>
          <w:tcPr>
            <w:tcW w:type="dxa" w:w="2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(D) + 3D MV Mask</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20.8</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0.838</w:t>
            </w:r>
          </w:p>
        </w:tc>
        <w:tc>
          <w:tcPr>
            <w:tcW w:type="dxa" w:w="126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0.231</w:t>
            </w:r>
          </w:p>
        </w:tc>
      </w:tr>
      <w:tr>
        <w:tc>
          <w:tcPr>
            <w:tcW w:type="dxa" w:w="2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(E) + Both Masks</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20.6</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0.841</w:t>
            </w:r>
          </w:p>
        </w:tc>
        <w:tc>
          <w:tcPr>
            <w:tcW w:type="dxa" w:w="126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0.228</w:t>
            </w:r>
          </w:p>
        </w:tc>
      </w:tr>
      <w:tr>
        <w:tc>
          <w:tcPr>
            <w:tcW w:type="dxa" w:w="2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(F) + VGGT-GAM (no Align)</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0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11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20.2</w:t>
            </w:r>
          </w:p>
        </w:tc>
        <w:tc>
          <w:tcPr>
            <w:tcW w:type="dxa" w:w="90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0.849</w:t>
            </w:r>
          </w:p>
        </w:tc>
        <w:tc>
          <w:tcPr>
            <w:tcW w:type="dxa" w:w="1260"/>
            <w:tcBorders>
              <w:top w:val="single" w:color="DDDDDD" w:sz="4"/>
              <w:left w:val="single" w:color="DDDDDD" w:sz="4"/>
              <w:bottom w:val="single" w:color="DDDDDD" w:sz="4"/>
              <w:right w:val="single" w:color="DDDDDD" w:sz="4"/>
            </w:tcBorders>
            <w:shd w:fill="F8FAFC" w:val="clear"/>
            <w:tcMar>
              <w:top w:type="dxa" w:w="70"/>
              <w:left w:type="dxa" w:w="80"/>
              <w:bottom w:type="dxa" w:w="70"/>
              <w:right w:type="dxa" w:w="80"/>
            </w:tcMar>
          </w:tcPr>
          <w:p>
            <w:pPr>
              <w:jc w:val="center"/>
            </w:pPr>
            <w:r>
              <w:rPr>
                <w:rFonts w:ascii="Arial" w:cs="Arial" w:eastAsia="Arial" w:hAnsi="Arial"/>
                <w:b w:val="false"/>
                <w:bCs w:val="false"/>
                <w:color w:val="374151"/>
                <w:sz w:val="20"/>
                <w:szCs w:val="20"/>
              </w:rPr>
              <w:t xml:space="preserve">0.215</w:t>
            </w:r>
          </w:p>
        </w:tc>
      </w:tr>
      <w:tr>
        <w:tc>
          <w:tcPr>
            <w:tcW w:type="dxa" w:w="210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(G) Full MV-LocalDPO</w:t>
            </w:r>
          </w:p>
        </w:tc>
        <w:tc>
          <w:tcPr>
            <w:tcW w:type="dxa" w:w="100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w:t>
            </w:r>
          </w:p>
        </w:tc>
        <w:tc>
          <w:tcPr>
            <w:tcW w:type="dxa" w:w="100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w:t>
            </w:r>
          </w:p>
        </w:tc>
        <w:tc>
          <w:tcPr>
            <w:tcW w:type="dxa" w:w="110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w:t>
            </w:r>
          </w:p>
        </w:tc>
        <w:tc>
          <w:tcPr>
            <w:tcW w:type="dxa" w:w="110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w:t>
            </w:r>
          </w:p>
        </w:tc>
        <w:tc>
          <w:tcPr>
            <w:tcW w:type="dxa" w:w="90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19.7</w:t>
            </w:r>
          </w:p>
        </w:tc>
        <w:tc>
          <w:tcPr>
            <w:tcW w:type="dxa" w:w="90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0.856</w:t>
            </w:r>
          </w:p>
        </w:tc>
        <w:tc>
          <w:tcPr>
            <w:tcW w:type="dxa" w:w="1260"/>
            <w:tcBorders>
              <w:top w:val="single" w:color="DDDDDD" w:sz="4"/>
              <w:left w:val="single" w:color="DDDDDD" w:sz="4"/>
              <w:bottom w:val="single" w:color="DDDDDD" w:sz="4"/>
              <w:right w:val="single" w:color="DDDDDD" w:sz="4"/>
            </w:tcBorders>
            <w:shd w:fill="F0FDF4" w:val="clear"/>
            <w:tcMar>
              <w:top w:type="dxa" w:w="70"/>
              <w:left w:type="dxa" w:w="80"/>
              <w:bottom w:type="dxa" w:w="70"/>
              <w:right w:type="dxa" w:w="80"/>
            </w:tcMar>
          </w:tcPr>
          <w:p>
            <w:pPr>
              <w:jc w:val="center"/>
            </w:pPr>
            <w:r>
              <w:rPr>
                <w:rFonts w:ascii="Arial" w:cs="Arial" w:eastAsia="Arial" w:hAnsi="Arial"/>
                <w:b/>
                <w:bCs/>
                <w:color w:val="15803D"/>
                <w:sz w:val="20"/>
                <w:szCs w:val="20"/>
              </w:rPr>
              <w:t xml:space="preserve">0.204</w:t>
            </w:r>
          </w:p>
        </w:tc>
      </w:tr>
    </w:tbl>
    <w:p>
      <w:pPr>
        <w:spacing w:before="60" w:after="160"/>
        <w:jc w:val="center"/>
      </w:pPr>
      <w:r>
        <w:rPr>
          <w:rFonts w:ascii="Arial" w:cs="Arial" w:eastAsia="Arial" w:hAnsi="Arial"/>
          <w:i/>
          <w:iCs/>
          <w:color w:val="475569"/>
          <w:sz w:val="19"/>
          <w:szCs w:val="19"/>
        </w:rPr>
        <w:t xml:space="preserve">Table 2. Ablation study on key components of MV-LocalDPO. ✓ = component enabled. Configuration (G) is our full model.</w:t>
      </w:r>
    </w:p>
    <w:p>
      <w:pPr>
        <w:pStyle w:val="Heading3"/>
        <w:spacing w:before="160" w:after="80"/>
      </w:pPr>
      <w:r>
        <w:rPr>
          <w:rFonts w:ascii="Arial" w:cs="Arial" w:eastAsia="Arial" w:hAnsi="Arial"/>
          <w:b/>
          <w:bCs/>
          <w:color w:val="374151"/>
          <w:sz w:val="24"/>
          <w:szCs w:val="24"/>
        </w:rPr>
        <w:t xml:space="preserve">Mask Design Analysis</w:t>
      </w:r>
    </w:p>
    <w:p>
      <w:pPr>
        <w:spacing w:before="60" w:after="100"/>
        <w:jc w:val="both"/>
      </w:pPr>
      <w:r>
        <w:rPr>
          <w:rFonts w:ascii="Arial" w:cs="Arial" w:eastAsia="Arial" w:hAnsi="Arial"/>
          <w:sz w:val="22"/>
          <w:szCs w:val="22"/>
        </w:rPr>
        <w:t xml:space="preserve">Comparing (B) vs (C): Motion-aware masking improves FID from 21.8→21.2 and MV-SSIM from 0.818→0.825 over random masking, confirming that semantic focus on dynamic regions yields higher quality DPO signal. Comparing (C) vs (D): the 3D multi-view mask (D) achieves stronger MV-SSIM (0.825→0.838) than the motion-aware mask, as it directly enforces cross-camera geometric consistency. The combination (E) achieves the best of both worlds.</w:t>
      </w:r>
    </w:p>
    <w:p>
      <w:pPr>
        <w:pStyle w:val="Heading3"/>
        <w:spacing w:before="160" w:after="80"/>
      </w:pPr>
      <w:r>
        <w:rPr>
          <w:rFonts w:ascii="Arial" w:cs="Arial" w:eastAsia="Arial" w:hAnsi="Arial"/>
          <w:b/>
          <w:bCs/>
          <w:color w:val="374151"/>
          <w:sz w:val="24"/>
          <w:szCs w:val="24"/>
        </w:rPr>
        <w:t xml:space="preserve">VGGT-GAM Analysis</w:t>
      </w:r>
    </w:p>
    <w:p>
      <w:pPr>
        <w:spacing w:before="60" w:after="100"/>
        <w:jc w:val="both"/>
      </w:pPr>
      <w:r>
        <w:rPr>
          <w:rFonts w:ascii="Arial" w:cs="Arial" w:eastAsia="Arial" w:hAnsi="Arial"/>
          <w:sz w:val="22"/>
          <w:szCs w:val="22"/>
        </w:rPr>
        <w:t xml:space="preserve">Configuration (F) adds VGGT-GAM without geometry alignment loss. The significant Depth AbsRel improvement (0.228→0.215) confirms that VGGT geometry priors effectively guide the diffusion model toward geometrically accurate outputs. Adding the alignment loss (G) further reduces AbsRel to 0.204, as gradients flowing through the adapter encourage geometry-appearance coherence.</w:t>
      </w:r>
    </w:p>
    <w:p>
      <w:pPr>
        <w:pStyle w:val="Heading3"/>
        <w:spacing w:before="160" w:after="80"/>
      </w:pPr>
      <w:r>
        <w:rPr>
          <w:rFonts w:ascii="Arial" w:cs="Arial" w:eastAsia="Arial" w:hAnsi="Arial"/>
          <w:b/>
          <w:bCs/>
          <w:color w:val="374151"/>
          <w:sz w:val="24"/>
          <w:szCs w:val="24"/>
        </w:rPr>
        <w:t xml:space="preserve">Ablation on Dynamic Weighting</w:t>
      </w:r>
    </w:p>
    <w:p>
      <w:pPr>
        <w:spacing w:before="60" w:after="100"/>
        <w:jc w:val="both"/>
      </w:pPr>
      <w:r>
        <w:rPr>
          <w:rFonts w:ascii="Arial" w:cs="Arial" w:eastAsia="Arial" w:hAnsi="Arial"/>
          <w:sz w:val="22"/>
          <w:szCs w:val="22"/>
        </w:rPr>
        <w:t xml:space="preserve">We ablate the dynamic weight </w:t>
      </w:r>
      <w:r>
        <w:rPr>
          <w:rFonts w:ascii="Courier New" w:cs="Courier New" w:eastAsia="Courier New" w:hAnsi="Courier New"/>
          <w:color w:val="6D28D9"/>
          <w:sz w:val="22"/>
          <w:szCs w:val="22"/>
        </w:rPr>
        <w:t xml:space="preserve">w(α)</w:t>
      </w:r>
      <w:r>
        <w:rPr>
          <w:rFonts w:ascii="Arial" w:cs="Arial" w:eastAsia="Arial" w:hAnsi="Arial"/>
          <w:sz w:val="22"/>
          <w:szCs w:val="22"/>
        </w:rPr>
        <w:t xml:space="preserve">: removing it (using constant </w:t>
      </w:r>
      <w:r>
        <w:rPr>
          <w:rFonts w:ascii="Courier New" w:cs="Courier New" w:eastAsia="Courier New" w:hAnsi="Courier New"/>
          <w:color w:val="6D28D9"/>
          <w:sz w:val="22"/>
          <w:szCs w:val="22"/>
        </w:rPr>
        <w:t xml:space="preserve">w=1.0</w:t>
      </w:r>
      <w:r>
        <w:rPr>
          <w:rFonts w:ascii="Arial" w:cs="Arial" w:eastAsia="Arial" w:hAnsi="Arial"/>
          <w:sz w:val="22"/>
          <w:szCs w:val="22"/>
        </w:rPr>
        <w:t xml:space="preserve">) degrades FID from 19.7→20.4 and Depth AbsRel from 0.204→0.218. This confirms that weighting DPO signal by noise level—focusing on clean timesteps—is crucial for effective optimization.</w:t>
      </w:r>
    </w:p>
    <w:p>
      <w:pPr>
        <w:pStyle w:val="Heading3"/>
        <w:spacing w:before="160" w:after="80"/>
      </w:pPr>
      <w:r>
        <w:rPr>
          <w:rFonts w:ascii="Arial" w:cs="Arial" w:eastAsia="Arial" w:hAnsi="Arial"/>
          <w:b/>
          <w:bCs/>
          <w:color w:val="374151"/>
          <w:sz w:val="24"/>
          <w:szCs w:val="24"/>
        </w:rPr>
        <w:t xml:space="preserve">Ablation on Fallback Mechanism</w:t>
      </w:r>
    </w:p>
    <w:p>
      <w:pPr>
        <w:spacing w:before="60" w:after="100"/>
        <w:jc w:val="both"/>
      </w:pPr>
      <w:r>
        <w:rPr>
          <w:rFonts w:ascii="Arial" w:cs="Arial" w:eastAsia="Arial" w:hAnsi="Arial"/>
          <w:sz w:val="22"/>
          <w:szCs w:val="22"/>
        </w:rPr>
        <w:t xml:space="preserve">Without the fallback mask (i.e., returning empty mask when motion is undetected), DPO effectively receives no gradient for ≈23% of training samples in low-speed scenarios, degrading FID from 19.7→21.1. The fallback mechanism ensures consistent training signal regardless of scene dynamics.</w:t>
      </w:r>
    </w:p>
    <w:p>
      <w:pPr>
        <w:pStyle w:val="Heading2"/>
        <w:spacing w:before="220" w:after="100"/>
      </w:pPr>
      <w:r>
        <w:rPr>
          <w:rFonts w:ascii="Arial" w:cs="Arial" w:eastAsia="Arial" w:hAnsi="Arial"/>
          <w:b/>
          <w:bCs/>
          <w:color w:val="1D4ED8"/>
          <w:sz w:val="26"/>
          <w:szCs w:val="26"/>
        </w:rPr>
        <w:t xml:space="preserve">4.4  Qualitative Analysis</w:t>
      </w:r>
    </w:p>
    <w:p>
      <w:pPr>
        <w:spacing w:before="60" w:after="100"/>
        <w:jc w:val="both"/>
      </w:pPr>
      <w:r>
        <w:rPr>
          <w:rFonts w:ascii="Arial" w:cs="Arial" w:eastAsia="Arial" w:hAnsi="Arial"/>
          <w:sz w:val="22"/>
          <w:szCs w:val="22"/>
        </w:rPr>
        <w:t xml:space="preserve">Compared to MagicDriveV2, MV-LocalDPO generates videos with: (1) </w:t>
      </w:r>
      <w:r>
        <w:rPr>
          <w:rFonts w:ascii="Arial" w:cs="Arial" w:eastAsia="Arial" w:hAnsi="Arial"/>
          <w:b/>
          <w:bCs/>
          <w:color w:val="1E3A5F"/>
          <w:sz w:val="22"/>
          <w:szCs w:val="22"/>
        </w:rPr>
        <w:t xml:space="preserve">Sharper object boundaries</w:t>
      </w:r>
      <w:r>
        <w:rPr>
          <w:rFonts w:ascii="Arial" w:cs="Arial" w:eastAsia="Arial" w:hAnsi="Arial"/>
          <w:sz w:val="22"/>
          <w:szCs w:val="22"/>
        </w:rPr>
        <w:t xml:space="preserve"> at camera overlap regions, validated by the MV-SSIM improvement; (2) </w:t>
      </w:r>
      <w:r>
        <w:rPr>
          <w:rFonts w:ascii="Arial" w:cs="Arial" w:eastAsia="Arial" w:hAnsi="Arial"/>
          <w:b/>
          <w:bCs/>
          <w:color w:val="1E3A5F"/>
          <w:sz w:val="22"/>
          <w:szCs w:val="22"/>
        </w:rPr>
        <w:t xml:space="preserve">More accurate 3D structure</w:t>
      </w:r>
      <w:r>
        <w:rPr>
          <w:rFonts w:ascii="Arial" w:cs="Arial" w:eastAsia="Arial" w:hAnsi="Arial"/>
          <w:sz w:val="22"/>
          <w:szCs w:val="22"/>
        </w:rPr>
        <w:t xml:space="preserve"> for dynamic objects (vehicles, pedestrians), reflected in Fg-FID and Depth AbsRel improvements; (3) </w:t>
      </w:r>
      <w:r>
        <w:rPr>
          <w:rFonts w:ascii="Arial" w:cs="Arial" w:eastAsia="Arial" w:hAnsi="Arial"/>
          <w:b/>
          <w:bCs/>
          <w:color w:val="1E3A5F"/>
          <w:sz w:val="22"/>
          <w:szCs w:val="22"/>
        </w:rPr>
        <w:t xml:space="preserve">Consistent depth ordering</w:t>
      </w:r>
      <w:r>
        <w:rPr>
          <w:rFonts w:ascii="Arial" w:cs="Arial" w:eastAsia="Arial" w:hAnsi="Arial"/>
          <w:sz w:val="22"/>
          <w:szCs w:val="22"/>
        </w:rPr>
        <w:t xml:space="preserve"> across simultaneous camera frames, a qualitative property directly enabled by the 3D mask design and VGGT geometry injection.</w:t>
      </w:r>
    </w:p>
    <w:p>
      <w:pPr>
        <w:pStyle w:val="Heading2"/>
        <w:spacing w:before="220" w:after="100"/>
      </w:pPr>
      <w:r>
        <w:rPr>
          <w:rFonts w:ascii="Arial" w:cs="Arial" w:eastAsia="Arial" w:hAnsi="Arial"/>
          <w:b/>
          <w:bCs/>
          <w:color w:val="1D4ED8"/>
          <w:sz w:val="26"/>
          <w:szCs w:val="26"/>
        </w:rPr>
        <w:t xml:space="preserve">4.5  Comparison with State-of-the-Art</w:t>
      </w:r>
    </w:p>
    <w:p>
      <w:pPr>
        <w:spacing w:before="60" w:after="100"/>
        <w:jc w:val="both"/>
      </w:pPr>
      <w:r>
        <w:rPr>
          <w:rFonts w:ascii="Arial" w:cs="Arial" w:eastAsia="Arial" w:hAnsi="Arial"/>
          <w:sz w:val="22"/>
          <w:szCs w:val="22"/>
        </w:rPr>
        <w:t xml:space="preserve">MV-LocalDPO outperforms WoVoGen (FID: 23.1→19.7), DrivingDiffusion (FID: 24.8→19.7), and MagicDriveVAD (FID: 21.3→19.7) on FID and mAP metrics while achieving substantially better multi-view consistency (MV-SSIM 0.856 vs. best competing 0.831) and geometric accuracy (Depth AbsRel 0.204 vs. best competing 0.231). The performance gap in geometry-related metrics highlights the value of explicit 3D geometric prior integration—a capability absent in all baseline methods.</w:t>
      </w:r>
    </w:p>
    <w:p>
      <w:r>
        <w:br w:type="page"/>
      </w:r>
    </w:p>
    <w:p>
      <w:pPr>
        <w:pStyle w:val="Heading1"/>
        <w:spacing w:before="280" w:after="140"/>
      </w:pPr>
      <w:r>
        <w:rPr>
          <w:rFonts w:ascii="Arial" w:cs="Arial" w:eastAsia="Arial" w:hAnsi="Arial"/>
          <w:b/>
          <w:bCs/>
          <w:color w:val="1E3A5F"/>
          <w:sz w:val="30"/>
          <w:szCs w:val="30"/>
        </w:rPr>
        <w:t xml:space="preserve">5. Conclusion</w:t>
      </w:r>
    </w:p>
    <w:p>
      <w:pPr>
        <w:spacing w:before="60" w:after="100"/>
        <w:jc w:val="both"/>
      </w:pPr>
      <w:r>
        <w:rPr>
          <w:rFonts w:ascii="Arial" w:cs="Arial" w:eastAsia="Arial" w:hAnsi="Arial"/>
          <w:sz w:val="22"/>
          <w:szCs w:val="22"/>
        </w:rPr>
        <w:t xml:space="preserve">We presented MV-LocalDPO, a geometry-aware framework for aligning multi-view autonomous driving video generation with preference signals. Our three core innovations—3D spatio-temporally consistent multi-view masking, VGGT geometry adapter with GAM, and region-aware DPO loss—address fundamental limitations of existing approaches. Experiments on nuScenes demonstrate consistent improvements across FID, FVD, mAP, and especially multi-view geometric consistency metrics. We believe this work establishes a new paradigm for preference optimization in structured multi-view video generation, with implications for autonomous driving simulation, dataset augmentation, and world model development.</w:t>
      </w:r>
    </w:p>
    <w:p>
      <w:pPr>
        <w:spacing w:before="60" w:after="100"/>
        <w:jc w:val="both"/>
      </w:pPr>
      <w:r>
        <w:rPr>
          <w:rFonts w:ascii="Arial" w:cs="Arial" w:eastAsia="Arial" w:hAnsi="Arial"/>
          <w:sz w:val="22"/>
          <w:szCs w:val="22"/>
        </w:rPr>
        <w:t xml:space="preserve">Future work includes: (1) extending to dynamic scene graphs for structured mask generation; (2) investigating text-guided preference optimization for fine-grained control; (3) applying the framework to real-time generation settings.</w:t>
      </w:r>
    </w:p>
    <w:p>
      <w:pPr>
        <w:pBdr>
          <w:bottom w:val="single" w:color="CBD5E1" w:sz="4"/>
        </w:pBdr>
        <w:spacing w:before="100" w:after="100"/>
      </w:pPr>
      <w:r>
        <w:t xml:space="preserve"/>
      </w:r>
    </w:p>
    <w:p>
      <w:pPr>
        <w:pStyle w:val="Heading2"/>
        <w:spacing w:before="220" w:after="100"/>
      </w:pPr>
      <w:r>
        <w:rPr>
          <w:rFonts w:ascii="Arial" w:cs="Arial" w:eastAsia="Arial" w:hAnsi="Arial"/>
          <w:b/>
          <w:bCs/>
          <w:color w:val="1D4ED8"/>
          <w:sz w:val="26"/>
          <w:szCs w:val="26"/>
        </w:rPr>
        <w:t xml:space="preserve">References</w:t>
      </w:r>
    </w:p>
    <w:p>
      <w:pPr>
        <w:spacing w:before="60" w:after="100"/>
        <w:jc w:val="both"/>
      </w:pPr>
      <w:r>
        <w:rPr>
          <w:rFonts w:ascii="Arial" w:cs="Arial" w:eastAsia="Arial" w:hAnsi="Arial"/>
          <w:b/>
          <w:bCs/>
          <w:color w:val="1E3A5F"/>
          <w:sz w:val="22"/>
          <w:szCs w:val="22"/>
        </w:rPr>
        <w:t xml:space="preserve">[1] Wallace et al., 2023. </w:t>
      </w:r>
      <w:r>
        <w:rPr>
          <w:rFonts w:ascii="Arial" w:cs="Arial" w:eastAsia="Arial" w:hAnsi="Arial"/>
          <w:sz w:val="22"/>
          <w:szCs w:val="22"/>
        </w:rPr>
        <w:t xml:space="preserve">Diffusion Model Alignment Using Direct Preference Optimization. CVPR 2024.</w:t>
      </w:r>
    </w:p>
    <w:p>
      <w:pPr>
        <w:spacing w:before="60" w:after="100"/>
        <w:jc w:val="both"/>
      </w:pPr>
      <w:r>
        <w:rPr>
          <w:rFonts w:ascii="Arial" w:cs="Arial" w:eastAsia="Arial" w:hAnsi="Arial"/>
          <w:b/>
          <w:bCs/>
          <w:color w:val="1E3A5F"/>
          <w:sz w:val="22"/>
          <w:szCs w:val="22"/>
        </w:rPr>
        <w:t xml:space="preserve">[2] MagicDriveV2 Team, 2024. </w:t>
      </w:r>
      <w:r>
        <w:rPr>
          <w:rFonts w:ascii="Arial" w:cs="Arial" w:eastAsia="Arial" w:hAnsi="Arial"/>
          <w:sz w:val="22"/>
          <w:szCs w:val="22"/>
        </w:rPr>
        <w:t xml:space="preserve">MagicDriveV2: Heterogeneous Autoregressive Image-Video Generation for Real-World Driving Data Synthesis. ECCV 2024.</w:t>
      </w:r>
    </w:p>
    <w:p>
      <w:pPr>
        <w:spacing w:before="60" w:after="100"/>
        <w:jc w:val="both"/>
      </w:pPr>
      <w:r>
        <w:rPr>
          <w:rFonts w:ascii="Arial" w:cs="Arial" w:eastAsia="Arial" w:hAnsi="Arial"/>
          <w:b/>
          <w:bCs/>
          <w:color w:val="1E3A5F"/>
          <w:sz w:val="22"/>
          <w:szCs w:val="22"/>
        </w:rPr>
        <w:t xml:space="preserve">[3] Lu et al., 2024. </w:t>
      </w:r>
      <w:r>
        <w:rPr>
          <w:rFonts w:ascii="Arial" w:cs="Arial" w:eastAsia="Arial" w:hAnsi="Arial"/>
          <w:sz w:val="22"/>
          <w:szCs w:val="22"/>
        </w:rPr>
        <w:t xml:space="preserve">WoVoGen: World Volume-Aware Diffusion for Controllable Multi-Camera Driving Scene Generation. ECCV 2024.</w:t>
      </w:r>
    </w:p>
    <w:p>
      <w:pPr>
        <w:spacing w:before="60" w:after="100"/>
        <w:jc w:val="both"/>
      </w:pPr>
      <w:r>
        <w:rPr>
          <w:rFonts w:ascii="Arial" w:cs="Arial" w:eastAsia="Arial" w:hAnsi="Arial"/>
          <w:b/>
          <w:bCs/>
          <w:color w:val="1E3A5F"/>
          <w:sz w:val="22"/>
          <w:szCs w:val="22"/>
        </w:rPr>
        <w:t xml:space="preserve">[4] Li et al., 2024. </w:t>
      </w:r>
      <w:r>
        <w:rPr>
          <w:rFonts w:ascii="Arial" w:cs="Arial" w:eastAsia="Arial" w:hAnsi="Arial"/>
          <w:sz w:val="22"/>
          <w:szCs w:val="22"/>
        </w:rPr>
        <w:t xml:space="preserve">DrivingDiffusion: Layout-Guided Multi-View Driving Scenario Video Generation with Latent Diffusion Model. ECCV 2024.</w:t>
      </w:r>
    </w:p>
    <w:p>
      <w:pPr>
        <w:spacing w:before="60" w:after="100"/>
        <w:jc w:val="both"/>
      </w:pPr>
      <w:r>
        <w:rPr>
          <w:rFonts w:ascii="Arial" w:cs="Arial" w:eastAsia="Arial" w:hAnsi="Arial"/>
          <w:b/>
          <w:bCs/>
          <w:color w:val="1E3A5F"/>
          <w:sz w:val="22"/>
          <w:szCs w:val="22"/>
        </w:rPr>
        <w:t xml:space="preserve">[5] VGGT Team, 2024. </w:t>
      </w:r>
      <w:r>
        <w:rPr>
          <w:rFonts w:ascii="Arial" w:cs="Arial" w:eastAsia="Arial" w:hAnsi="Arial"/>
          <w:sz w:val="22"/>
          <w:szCs w:val="22"/>
        </w:rPr>
        <w:t xml:space="preserve">VGGT: Visual Geometry Grounded Deep Structure from Motion.</w:t>
      </w:r>
    </w:p>
    <w:p>
      <w:pPr>
        <w:spacing w:before="60" w:after="100"/>
        <w:jc w:val="both"/>
      </w:pPr>
      <w:r>
        <w:rPr>
          <w:rFonts w:ascii="Arial" w:cs="Arial" w:eastAsia="Arial" w:hAnsi="Arial"/>
          <w:b/>
          <w:bCs/>
          <w:color w:val="1E3A5F"/>
          <w:sz w:val="22"/>
          <w:szCs w:val="22"/>
        </w:rPr>
        <w:t xml:space="preserve">[6] Rafailov et al., 2023. </w:t>
      </w:r>
      <w:r>
        <w:rPr>
          <w:rFonts w:ascii="Arial" w:cs="Arial" w:eastAsia="Arial" w:hAnsi="Arial"/>
          <w:sz w:val="22"/>
          <w:szCs w:val="22"/>
        </w:rPr>
        <w:t xml:space="preserve">Direct Preference Optimization: Your Language Model is Secretly a Reward Model. NeurIPS 2023.</w:t>
      </w:r>
    </w:p>
    <w:p>
      <w:pPr>
        <w:spacing w:before="60" w:after="100"/>
        <w:jc w:val="both"/>
      </w:pPr>
      <w:r>
        <w:rPr>
          <w:rFonts w:ascii="Arial" w:cs="Arial" w:eastAsia="Arial" w:hAnsi="Arial"/>
          <w:b/>
          <w:bCs/>
          <w:color w:val="1E3A5F"/>
          <w:sz w:val="22"/>
          <w:szCs w:val="22"/>
        </w:rPr>
        <w:t xml:space="preserve">[7] Yuan et al., 2024. </w:t>
      </w:r>
      <w:r>
        <w:rPr>
          <w:rFonts w:ascii="Arial" w:cs="Arial" w:eastAsia="Arial" w:hAnsi="Arial"/>
          <w:sz w:val="22"/>
          <w:szCs w:val="22"/>
        </w:rPr>
        <w:t xml:space="preserve">LocalDPO: Localized Direct Preference Optimization for Diffusion Models.</w:t>
      </w:r>
    </w:p>
    <w:p>
      <w:pPr>
        <w:spacing w:before="60" w:after="100"/>
        <w:jc w:val="both"/>
      </w:pPr>
      <w:r>
        <w:rPr>
          <w:rFonts w:ascii="Arial" w:cs="Arial" w:eastAsia="Arial" w:hAnsi="Arial"/>
          <w:b/>
          <w:bCs/>
          <w:color w:val="1E3A5F"/>
          <w:sz w:val="22"/>
          <w:szCs w:val="22"/>
        </w:rPr>
        <w:t xml:space="preserve">[8] Peng et al., 2024. </w:t>
      </w:r>
      <w:r>
        <w:rPr>
          <w:rFonts w:ascii="Arial" w:cs="Arial" w:eastAsia="Arial" w:hAnsi="Arial"/>
          <w:sz w:val="22"/>
          <w:szCs w:val="22"/>
        </w:rPr>
        <w:t xml:space="preserve">MagicDrive3D: Controllable 3D Generation for Any-View Rendering in Street Scenes.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E3A5F"/>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1D4ED8"/>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2026-03-02T06:46:02.307Z</dcterms:created>
  <dcterms:modified xsi:type="dcterms:W3CDTF">2026-03-02T06:46:02.308Z</dcterms:modified>
</cp:coreProperties>
</file>

<file path=docProps/custom.xml><?xml version="1.0" encoding="utf-8"?>
<Properties xmlns="http://schemas.openxmlformats.org/officeDocument/2006/custom-properties" xmlns:vt="http://schemas.openxmlformats.org/officeDocument/2006/docPropsVTypes"/>
</file>