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line="312" w:lineRule="auto"/>
        <w:jc w:val="center"/>
      </w:pPr>
      <w:r>
        <w:rPr>
          <w:rFonts w:ascii="Arial" w:hAnsi="Arial" w:eastAsia="黑体"/>
          <w:b/>
          <w:sz w:val="44"/>
        </w:rPr>
        <w:t>一体两翼：电影多维加权评价体系（MFES-2026）</w:t>
      </w:r>
    </w:p>
    <w:p>
      <w:pPr>
        <w:spacing w:before="120" w:after="280" w:line="312" w:lineRule="auto"/>
        <w:jc w:val="center"/>
      </w:pPr>
      <w:r>
        <w:rPr>
          <w:rFonts w:ascii="Arial" w:hAnsi="Arial" w:eastAsia="黑体"/>
          <w:b/>
          <w:sz w:val="44"/>
        </w:rPr>
        <w:t>的科学建构与权重设计</w:t>
      </w:r>
    </w:p>
    <w:p>
      <w:pPr>
        <w:spacing w:after="120" w:line="336" w:lineRule="auto"/>
        <w:jc w:val="center"/>
      </w:pPr>
      <w:r>
        <w:rPr>
          <w:rFonts w:ascii="Times New Roman" w:hAnsi="Times New Roman" w:eastAsia="楷体"/>
          <w:b w:val="0"/>
          <w:sz w:val="24"/>
        </w:rPr>
        <w:t>（体系设计 v1.7 · 2026 年 10 月）</w:t>
      </w:r>
    </w:p>
    <w:p>
      <w:pPr>
        <w:spacing w:after="120" w:line="336" w:lineRule="auto"/>
        <w:jc w:val="both"/>
      </w:pPr>
      <w:r>
        <w:rPr>
          <w:rFonts w:ascii="Times New Roman" w:hAnsi="Times New Roman" w:eastAsia="黑体"/>
          <w:b/>
          <w:sz w:val="24"/>
        </w:rPr>
        <w:t>摘  要</w:t>
      </w:r>
    </w:p>
    <w:p>
      <w:pPr>
        <w:spacing w:after="120" w:line="336" w:lineRule="auto"/>
        <w:ind w:firstLine="482"/>
        <w:jc w:val="both"/>
      </w:pPr>
      <w:r>
        <w:rPr>
          <w:rFonts w:ascii="Times New Roman" w:hAnsi="Times New Roman" w:eastAsia="宋体"/>
          <w:b w:val="0"/>
          <w:sz w:val="24"/>
        </w:rPr>
        <w:t>本文在批判性审视既有电影评价实践的基础上，提出“一体两翼”多维加权电影评价体系（MFES-2026）。体系由三轨构成：本体翼（九大板块）以电影批评理论与测量学方法为基础，保证评价的科学性与可重复性；价值翼（八大板块）将中国特色社会主义发展观操作化为人民性、时代性、文化自信、创新、协调、绿色、开放、共享八个可评分维度；文明翼（四大板块）落实人类命运共同体理念，评价影片的人类关怀、跨文化可读性、文明互鉴与全球责任。体系采用千分制加权总分（本体翼 500 分、价值翼 300 分、文明翼 200 分），并配备类型模板、N/A 再分配、时代双轨、用途预设与外部因素档案五类动态机制；全部指标采用“全量程五级锚定制”，逐项给出 0–10 各档锚定标准与档内微调点。本文首先对现有电影评价体系作系统调查，进而论证本体系的必要性与权重分配原理，逐板块论述其细分理由、评价标准与科学性，给出全部指标的全量程锚定细则与微调点清单，专章讨论评价主体性的四层控制机制、体系推行方法及其对电影业发展的作用与风险，最后附四部影片的试评样例与配套评分表。</w:t>
      </w:r>
    </w:p>
    <w:p>
      <w:pPr>
        <w:spacing w:after="120" w:line="336" w:lineRule="auto"/>
        <w:jc w:val="both"/>
      </w:pPr>
      <w:r>
        <w:rPr>
          <w:rFonts w:ascii="Times New Roman" w:hAnsi="Times New Roman" w:eastAsia="黑体"/>
          <w:b/>
          <w:sz w:val="24"/>
        </w:rPr>
        <w:t>关键词：电影评价；评价体系；加权评分；锚定评分细则；信度与效度；评价主体性；中国特色社会主义发展观；人类命运共同体</w:t>
      </w:r>
    </w:p>
    <w:p>
      <w:pPr>
        <w:spacing w:before="360" w:after="200" w:line="312" w:lineRule="auto"/>
      </w:pPr>
      <w:r>
        <w:rPr>
          <w:rFonts w:ascii="Arial" w:hAnsi="Arial" w:eastAsia="黑体"/>
          <w:b/>
          <w:sz w:val="32"/>
        </w:rPr>
        <w:t>一、引言：问题提出与体系必要性</w:t>
      </w:r>
    </w:p>
    <w:p>
      <w:pPr>
        <w:spacing w:before="360" w:after="200" w:line="312" w:lineRule="auto"/>
      </w:pPr>
      <w:r>
        <w:rPr>
          <w:rFonts w:ascii="Arial" w:hAnsi="Arial" w:eastAsia="黑体"/>
          <w:b/>
          <w:sz w:val="27"/>
        </w:rPr>
        <w:t>（一）既有电影评价实践的三重缺陷</w:t>
      </w:r>
    </w:p>
    <w:p>
      <w:pPr>
        <w:spacing w:after="120" w:line="336" w:lineRule="auto"/>
        <w:ind w:firstLine="482"/>
        <w:jc w:val="both"/>
      </w:pPr>
      <w:r>
        <w:rPr>
          <w:rFonts w:ascii="Times New Roman" w:hAnsi="Times New Roman" w:eastAsia="宋体"/>
          <w:b w:val="0"/>
          <w:sz w:val="24"/>
        </w:rPr>
        <w:t>第一，聚合评分缺乏维度结构。以豆瓣、IMDb、烂番茄、Metacritic 为代表的评分平台输出单一总分，既无维度分解，也无权重说明；算法黑箱使其易受粉丝打榜、恶意低分等操纵，总分无法回答“这部电影好在哪、差在哪”。第二，学术影评缺乏可重复性。批评文本以个人感悟与修辞见长，不同评论者对同一影片的结论难以比较、更难以检验，不具备评价工具所需的信度。第三，奖项与政策评审缺乏方法论公开。多数奖项不公布评分细则，资助与社会效益考核缺少可审计、可复现的评分手册，评价的权威性建立在评审者身份而非方法之上。三者的共同后果是：电影价值评价长期停留在“印象—口碑—权威”的非科学状态。</w:t>
      </w:r>
    </w:p>
    <w:p>
      <w:pPr>
        <w:spacing w:before="360" w:after="200" w:line="312" w:lineRule="auto"/>
      </w:pPr>
      <w:r>
        <w:rPr>
          <w:rFonts w:ascii="Arial" w:hAnsi="Arial" w:eastAsia="黑体"/>
          <w:b/>
          <w:sz w:val="27"/>
        </w:rPr>
        <w:t>（二）构建科学评价体系的五重必要性</w:t>
      </w:r>
    </w:p>
    <w:p>
      <w:pPr>
        <w:spacing w:after="120" w:line="336" w:lineRule="auto"/>
        <w:ind w:firstLine="482"/>
        <w:jc w:val="both"/>
      </w:pPr>
      <w:r>
        <w:rPr>
          <w:rFonts w:ascii="Times New Roman" w:hAnsi="Times New Roman" w:eastAsia="宋体"/>
          <w:b w:val="0"/>
          <w:sz w:val="24"/>
        </w:rPr>
        <w:t>其一，观众需要：理性观影决策要求维度化的评价信息，而非一个不可分解的总分；其二，产业需要：投资、排片、营销等资源配置需要统一的评价语言；其三，治理需要：评奖、基金资助与社会效益考核（《电影产业促进法》及其配套制度已有要求[1]）需要可审计的评分依据；其四，学术需要：跨影片、跨时代、跨国别的比较研究需要共同量表，否则任何“影史排名”都只是修辞；其五，国际话语需要：电影强国[2]建设与“走出去”要求一套既能表达中国价值、又能与国际影评界对话的评价体系。2026 年是“十五五”开局之年[3]，全国电影局长会议将精品创作、产业体系、电影经济与高水平对外开放列为重点[4]，一个方法论严密的评价体系正是上述目标的基础设施。</w:t>
      </w:r>
    </w:p>
    <w:p>
      <w:pPr>
        <w:spacing w:before="360" w:after="200" w:line="312" w:lineRule="auto"/>
      </w:pPr>
      <w:r>
        <w:rPr>
          <w:rFonts w:ascii="Arial" w:hAnsi="Arial" w:eastAsia="黑体"/>
          <w:b/>
          <w:sz w:val="32"/>
        </w:rPr>
        <w:t>二、现有电影评价体系的调查与分析</w:t>
      </w:r>
    </w:p>
    <w:p>
      <w:pPr>
        <w:spacing w:after="120" w:line="336" w:lineRule="auto"/>
        <w:ind w:firstLine="482"/>
        <w:jc w:val="both"/>
      </w:pPr>
      <w:r>
        <w:rPr>
          <w:rFonts w:ascii="Times New Roman" w:hAnsi="Times New Roman" w:eastAsia="宋体"/>
          <w:b w:val="0"/>
          <w:sz w:val="24"/>
        </w:rPr>
        <w:t>为论证本体系的设计必要性并避免重复既有缺陷，本章对 2026 年当下全球主要的电影评价实践作系统调查，按功能分为五类：聚合评分平台、电影节与奖项评审、影史经典化机制、学术批评传统、政策与治理评价。</w:t>
      </w:r>
    </w:p>
    <w:p>
      <w:pPr>
        <w:spacing w:before="360" w:after="200" w:line="312" w:lineRule="auto"/>
      </w:pPr>
      <w:r>
        <w:rPr>
          <w:rFonts w:ascii="Arial" w:hAnsi="Arial" w:eastAsia="黑体"/>
          <w:b/>
          <w:sz w:val="27"/>
        </w:rPr>
        <w:t>（一）聚合评分平台</w:t>
      </w:r>
    </w:p>
    <w:p>
      <w:pPr>
        <w:spacing w:after="120" w:line="336" w:lineRule="auto"/>
        <w:ind w:firstLine="482"/>
        <w:jc w:val="both"/>
      </w:pPr>
      <w:r>
        <w:rPr>
          <w:rFonts w:ascii="Times New Roman" w:hAnsi="Times New Roman" w:eastAsia="宋体"/>
          <w:b w:val="0"/>
          <w:sz w:val="24"/>
        </w:rPr>
        <w:t>豆瓣[5]：国内最大影评社区，用户以五星制打分、平台加权平均为十分制，Top250 采用贝叶斯加权；优点是样本量大、覆盖广、社区讨论活跃；缺陷是无维度分解、算法黑箱、易受粉丝与黑粉操纵（“锁分”争议频发）、样本自选择偏差（打分者是主动用户而非观众总体）。IMDb[6]：十分制加权平均，加权算法保密，Top250 仅统计“常规投票者”票；优点是国际化样本与长周期数据；缺陷是单一总分、样本人口学偏差（男性主导）、对影史经典的系统性偏好。烂番茄（Tomatometer）[7]：将影评人评价二值化为“新鲜/腐烂”后取百分比，测量的是“专业好评比例”而非评分高低；优点是提供共识文本；缺陷是二值化丢失信息、受媒体样本构成影响大。Metacritic[8]：影评人评分归一化后加权平均，来源透明可查；缺陷是影评人数量少、国别覆盖不均、对单一评介敏感。四类平台的共同缺陷可概括为：单一总分、无维度结构、样本偏差、可被操纵——它们测量的是“口碑”，而非“价值”。</w:t>
      </w:r>
    </w:p>
    <w:p>
      <w:pPr>
        <w:spacing w:before="360" w:after="200" w:line="312" w:lineRule="auto"/>
      </w:pPr>
      <w:r>
        <w:rPr>
          <w:rFonts w:ascii="Arial" w:hAnsi="Arial" w:eastAsia="黑体"/>
          <w:b/>
          <w:sz w:val="27"/>
        </w:rPr>
        <w:t>（二）电影节与奖项评审</w:t>
      </w:r>
    </w:p>
    <w:p>
      <w:pPr>
        <w:spacing w:after="120" w:line="336" w:lineRule="auto"/>
        <w:ind w:firstLine="482"/>
        <w:jc w:val="both"/>
      </w:pPr>
      <w:r>
        <w:rPr>
          <w:rFonts w:ascii="Times New Roman" w:hAnsi="Times New Roman" w:eastAsia="宋体"/>
          <w:b w:val="0"/>
          <w:sz w:val="24"/>
        </w:rPr>
        <w:t>奥斯卡（学院奖）：各专业分会提名、全体会员终选的投票制，偏好“完整电影”与行业技艺；缺陷是评审标准不公开、游说（campaign）成本高企、以美国行业视角为中心。戛纳：每年更换的评委会制，作者美学导向；缺陷是评审团构成主观性强、透明度低。中国金鸡奖（专家评审、侧重艺术性）、百花奖（观众投票、侧重群众性）、华表奖（政府奖、侧重导向性）构成“专家—群众—政府”三分结构，在制度设计上已具互补意识；但三类奖项的评分细则均不公开，评审过程缺乏可审计的方法论。奖项体系的共性是“以评审者身份权威替代方法论权威”——结论可信度依附于评委声望，无法复算、无法检验。</w:t>
      </w:r>
    </w:p>
    <w:p>
      <w:pPr>
        <w:spacing w:before="360" w:after="200" w:line="312" w:lineRule="auto"/>
      </w:pPr>
      <w:r>
        <w:rPr>
          <w:rFonts w:ascii="Arial" w:hAnsi="Arial" w:eastAsia="黑体"/>
          <w:b/>
          <w:sz w:val="27"/>
        </w:rPr>
        <w:t>（三）影史经典化机制</w:t>
      </w:r>
    </w:p>
    <w:p>
      <w:pPr>
        <w:spacing w:after="120" w:line="336" w:lineRule="auto"/>
        <w:ind w:firstLine="482"/>
        <w:jc w:val="both"/>
      </w:pPr>
      <w:r>
        <w:rPr>
          <w:rFonts w:ascii="Times New Roman" w:hAnsi="Times New Roman" w:eastAsia="宋体"/>
          <w:b w:val="0"/>
          <w:sz w:val="24"/>
        </w:rPr>
        <w:t>英国《视与听》（Sight &amp; Sound）[9]每十年一次的“影史十佳”评选（影评人与导演双榜投票）权威性最高，但十年一更、样本集中于西方专家；AFI 百年百片、BBC 百佳等属专家与影迷混合投票；电影教材收录、学术文献引用与资料馆修复重映构成另一条“学术经典化”路径。经典化机制的本质是长周期共识的结晶，其缺陷同样明显：只能评价已经沉淀的影片，对新片与大众影片无能为力，且存在西方中心倾向。</w:t>
      </w:r>
    </w:p>
    <w:p>
      <w:pPr>
        <w:spacing w:before="360" w:after="200" w:line="312" w:lineRule="auto"/>
      </w:pPr>
      <w:r>
        <w:rPr>
          <w:rFonts w:ascii="Arial" w:hAnsi="Arial" w:eastAsia="黑体"/>
          <w:b/>
          <w:sz w:val="27"/>
        </w:rPr>
        <w:t>（四）学术批评传统</w:t>
      </w:r>
    </w:p>
    <w:p>
      <w:pPr>
        <w:spacing w:after="120" w:line="336" w:lineRule="auto"/>
        <w:ind w:firstLine="482"/>
        <w:jc w:val="both"/>
      </w:pPr>
      <w:r>
        <w:rPr>
          <w:rFonts w:ascii="Times New Roman" w:hAnsi="Times New Roman" w:eastAsia="宋体"/>
          <w:b w:val="0"/>
          <w:sz w:val="24"/>
        </w:rPr>
        <w:t>形式主义分析（波德维尔、汤普森）提供场面调度、摄影、剪辑、声音四大范畴的可操作分析工具，但覆盖维度集中于形式层面；作者论擅长导演风格一致性研究，却不适用于单部影片全价值评价；类型批评以类型规范为参照，适合商业片而难以处理跨类型与反类型作品；意识形态批评、精神分析、女性主义等“症候式阅读”能揭示深层结构，但结论难以比较与检验。学术批评传统的总评是：分析工具丰富而评价量表缺失——每个流派只覆盖电影价值的某个侧面，且互不兼容。</w:t>
      </w:r>
    </w:p>
    <w:p>
      <w:pPr>
        <w:spacing w:before="360" w:after="200" w:line="312" w:lineRule="auto"/>
      </w:pPr>
      <w:r>
        <w:rPr>
          <w:rFonts w:ascii="Arial" w:hAnsi="Arial" w:eastAsia="黑体"/>
          <w:b/>
          <w:sz w:val="27"/>
        </w:rPr>
        <w:t>（五）政策与治理评价</w:t>
      </w:r>
    </w:p>
    <w:p>
      <w:pPr>
        <w:spacing w:after="120" w:line="336" w:lineRule="auto"/>
        <w:ind w:firstLine="482"/>
        <w:jc w:val="both"/>
      </w:pPr>
      <w:r>
        <w:rPr>
          <w:rFonts w:ascii="Times New Roman" w:hAnsi="Times New Roman" w:eastAsia="宋体"/>
          <w:b w:val="0"/>
          <w:sz w:val="24"/>
        </w:rPr>
        <w:t>《电影产业促进法》及其配套制度[1]确立了国有影视企业社会效益考核（政治导向、社会影响、公益服务等指标），是治理评价的制度框架，但指标粗糙、细则不公开；国家电影专项资金资助评审采用立项评审加成片考核，细则同样不公开；电影公共服务绩效评价（公益放映覆盖、观影人次、满意度）数据客观，但仅覆盖公共服务一个侧面。治理评价的真实状态是：需求明确而工具缺失——本体系的价值翼正是对这一缺口的补位。</w:t>
      </w:r>
    </w:p>
    <w:p>
      <w:pPr>
        <w:spacing w:before="360" w:after="200" w:line="312" w:lineRule="auto"/>
      </w:pPr>
      <w:r>
        <w:rPr>
          <w:rFonts w:ascii="Arial" w:hAnsi="Arial" w:eastAsia="黑体"/>
          <w:b/>
          <w:sz w:val="27"/>
        </w:rPr>
        <w:t>（六）调查结论与本体系的设计针对性</w:t>
      </w:r>
    </w:p>
    <w:p>
      <w:pPr>
        <w:spacing w:after="120" w:line="336" w:lineRule="auto"/>
        <w:ind w:firstLine="482"/>
        <w:jc w:val="both"/>
      </w:pPr>
      <w:r>
        <w:rPr>
          <w:rFonts w:ascii="Times New Roman" w:hAnsi="Times New Roman" w:eastAsia="宋体"/>
          <w:b w:val="0"/>
          <w:sz w:val="24"/>
        </w:rPr>
        <w:t>五类体系的共同缺陷可归纳为八点：①单一总分、无维度结构；②权重不公开；③样本偏差；④结论不可复算；⑤每个体系仅覆盖电影价值的某个侧面；⑥经典化机制只能评价已沉淀影片；⑦国际榜单存在西方中心；⑧治理评价缺乏公开可审计的细则。</w:t>
      </w:r>
    </w:p>
    <w:tbl>
      <w:tblPr>
        <w:tblStyle w:val="TableGrid"/>
        <w:tblW w:type="auto" w:w="0"/>
        <w:jc w:val="center"/>
        <w:tblLook w:firstColumn="1" w:firstRow="1" w:lastColumn="0" w:lastRow="0" w:noHBand="0" w:noVBand="1" w:val="04A0"/>
      </w:tblPr>
      <w:tblGrid>
        <w:gridCol w:w="1792"/>
        <w:gridCol w:w="1792"/>
        <w:gridCol w:w="1792"/>
        <w:gridCol w:w="1792"/>
        <w:gridCol w:w="1792"/>
      </w:tblGrid>
      <w:tr>
        <w:tc>
          <w:tcPr>
            <w:tcW w:type="dxa" w:w="1247"/>
          </w:tcPr>
          <w:p>
            <w:pPr>
              <w:jc w:val="center"/>
            </w:pPr>
            <w:r/>
            <w:r>
              <w:rPr>
                <w:rFonts w:ascii="Arial" w:hAnsi="Arial" w:eastAsia="黑体"/>
                <w:b/>
                <w:sz w:val="20"/>
              </w:rPr>
              <w:t>类别</w:t>
            </w:r>
          </w:p>
        </w:tc>
        <w:tc>
          <w:tcPr>
            <w:tcW w:type="dxa" w:w="1814"/>
          </w:tcPr>
          <w:p>
            <w:pPr>
              <w:jc w:val="center"/>
            </w:pPr>
            <w:r/>
            <w:r>
              <w:rPr>
                <w:rFonts w:ascii="Arial" w:hAnsi="Arial" w:eastAsia="黑体"/>
                <w:b/>
                <w:sz w:val="20"/>
              </w:rPr>
              <w:t>代表系统</w:t>
            </w:r>
          </w:p>
        </w:tc>
        <w:tc>
          <w:tcPr>
            <w:tcW w:type="dxa" w:w="1928"/>
          </w:tcPr>
          <w:p>
            <w:pPr>
              <w:jc w:val="center"/>
            </w:pPr>
            <w:r/>
            <w:r>
              <w:rPr>
                <w:rFonts w:ascii="Arial" w:hAnsi="Arial" w:eastAsia="黑体"/>
                <w:b/>
                <w:sz w:val="20"/>
              </w:rPr>
              <w:t>机制</w:t>
            </w:r>
          </w:p>
        </w:tc>
        <w:tc>
          <w:tcPr>
            <w:tcW w:type="dxa" w:w="1928"/>
          </w:tcPr>
          <w:p>
            <w:pPr>
              <w:jc w:val="center"/>
            </w:pPr>
            <w:r/>
            <w:r>
              <w:rPr>
                <w:rFonts w:ascii="Arial" w:hAnsi="Arial" w:eastAsia="黑体"/>
                <w:b/>
                <w:sz w:val="20"/>
              </w:rPr>
              <w:t>主要优点</w:t>
            </w:r>
          </w:p>
        </w:tc>
        <w:tc>
          <w:tcPr>
            <w:tcW w:type="dxa" w:w="1928"/>
          </w:tcPr>
          <w:p>
            <w:pPr>
              <w:jc w:val="center"/>
            </w:pPr>
            <w:r/>
            <w:r>
              <w:rPr>
                <w:rFonts w:ascii="Arial" w:hAnsi="Arial" w:eastAsia="黑体"/>
                <w:b/>
                <w:sz w:val="20"/>
              </w:rPr>
              <w:t>主要缺陷</w:t>
            </w:r>
          </w:p>
        </w:tc>
      </w:tr>
      <w:tr>
        <w:tc>
          <w:tcPr>
            <w:tcW w:type="dxa" w:w="1247"/>
          </w:tcPr>
          <w:p>
            <w:pPr>
              <w:jc w:val="left"/>
            </w:pPr>
            <w:r/>
            <w:r>
              <w:rPr>
                <w:rFonts w:ascii="Times New Roman" w:hAnsi="Times New Roman" w:eastAsia="宋体"/>
                <w:b w:val="0"/>
                <w:sz w:val="20"/>
              </w:rPr>
              <w:t>聚合评分平台</w:t>
            </w:r>
          </w:p>
        </w:tc>
        <w:tc>
          <w:tcPr>
            <w:tcW w:type="dxa" w:w="1814"/>
          </w:tcPr>
          <w:p>
            <w:pPr>
              <w:jc w:val="center"/>
            </w:pPr>
            <w:r/>
            <w:r>
              <w:rPr>
                <w:rFonts w:ascii="Times New Roman" w:hAnsi="Times New Roman" w:eastAsia="宋体"/>
                <w:b w:val="0"/>
                <w:sz w:val="20"/>
              </w:rPr>
              <w:t>豆瓣、IMDb、烂番茄、Metacritic</w:t>
            </w:r>
          </w:p>
        </w:tc>
        <w:tc>
          <w:tcPr>
            <w:tcW w:type="dxa" w:w="1928"/>
          </w:tcPr>
          <w:p>
            <w:pPr>
              <w:jc w:val="center"/>
            </w:pPr>
            <w:r/>
            <w:r>
              <w:rPr>
                <w:rFonts w:ascii="Times New Roman" w:hAnsi="Times New Roman" w:eastAsia="宋体"/>
                <w:b w:val="0"/>
                <w:sz w:val="20"/>
              </w:rPr>
              <w:t>用户/影评人打分聚合加权</w:t>
            </w:r>
          </w:p>
        </w:tc>
        <w:tc>
          <w:tcPr>
            <w:tcW w:type="dxa" w:w="1928"/>
          </w:tcPr>
          <w:p>
            <w:pPr>
              <w:jc w:val="center"/>
            </w:pPr>
            <w:r/>
            <w:r>
              <w:rPr>
                <w:rFonts w:ascii="Times New Roman" w:hAnsi="Times New Roman" w:eastAsia="宋体"/>
                <w:b w:val="0"/>
                <w:sz w:val="20"/>
              </w:rPr>
              <w:t>样本大、覆盖广、成本低</w:t>
            </w:r>
          </w:p>
        </w:tc>
        <w:tc>
          <w:tcPr>
            <w:tcW w:type="dxa" w:w="1928"/>
          </w:tcPr>
          <w:p>
            <w:pPr>
              <w:jc w:val="center"/>
            </w:pPr>
            <w:r/>
            <w:r>
              <w:rPr>
                <w:rFonts w:ascii="Times New Roman" w:hAnsi="Times New Roman" w:eastAsia="宋体"/>
                <w:b w:val="0"/>
                <w:sz w:val="20"/>
              </w:rPr>
              <w:t>单一总分、算法不透明、样本偏差、可被操纵</w:t>
            </w:r>
          </w:p>
        </w:tc>
      </w:tr>
      <w:tr>
        <w:tc>
          <w:tcPr>
            <w:tcW w:type="dxa" w:w="1247"/>
          </w:tcPr>
          <w:p>
            <w:pPr>
              <w:jc w:val="left"/>
            </w:pPr>
            <w:r/>
            <w:r>
              <w:rPr>
                <w:rFonts w:ascii="Times New Roman" w:hAnsi="Times New Roman" w:eastAsia="宋体"/>
                <w:b w:val="0"/>
                <w:sz w:val="20"/>
              </w:rPr>
              <w:t>奖项评审</w:t>
            </w:r>
          </w:p>
        </w:tc>
        <w:tc>
          <w:tcPr>
            <w:tcW w:type="dxa" w:w="1814"/>
          </w:tcPr>
          <w:p>
            <w:pPr>
              <w:jc w:val="center"/>
            </w:pPr>
            <w:r/>
            <w:r>
              <w:rPr>
                <w:rFonts w:ascii="Times New Roman" w:hAnsi="Times New Roman" w:eastAsia="宋体"/>
                <w:b w:val="0"/>
                <w:sz w:val="20"/>
              </w:rPr>
              <w:t>奥斯卡、戛纳、金鸡、华表、百花</w:t>
            </w:r>
          </w:p>
        </w:tc>
        <w:tc>
          <w:tcPr>
            <w:tcW w:type="dxa" w:w="1928"/>
          </w:tcPr>
          <w:p>
            <w:pPr>
              <w:jc w:val="center"/>
            </w:pPr>
            <w:r/>
            <w:r>
              <w:rPr>
                <w:rFonts w:ascii="Times New Roman" w:hAnsi="Times New Roman" w:eastAsia="宋体"/>
                <w:b w:val="0"/>
                <w:sz w:val="20"/>
              </w:rPr>
              <w:t>评委会或会员投票</w:t>
            </w:r>
          </w:p>
        </w:tc>
        <w:tc>
          <w:tcPr>
            <w:tcW w:type="dxa" w:w="1928"/>
          </w:tcPr>
          <w:p>
            <w:pPr>
              <w:jc w:val="center"/>
            </w:pPr>
            <w:r/>
            <w:r>
              <w:rPr>
                <w:rFonts w:ascii="Times New Roman" w:hAnsi="Times New Roman" w:eastAsia="宋体"/>
                <w:b w:val="0"/>
                <w:sz w:val="20"/>
              </w:rPr>
              <w:t>权威背书、行业激励</w:t>
            </w:r>
          </w:p>
        </w:tc>
        <w:tc>
          <w:tcPr>
            <w:tcW w:type="dxa" w:w="1928"/>
          </w:tcPr>
          <w:p>
            <w:pPr>
              <w:jc w:val="center"/>
            </w:pPr>
            <w:r/>
            <w:r>
              <w:rPr>
                <w:rFonts w:ascii="Times New Roman" w:hAnsi="Times New Roman" w:eastAsia="宋体"/>
                <w:b w:val="0"/>
                <w:sz w:val="20"/>
              </w:rPr>
              <w:t>细则不公开、游说影响、不可复算</w:t>
            </w:r>
          </w:p>
        </w:tc>
      </w:tr>
      <w:tr>
        <w:tc>
          <w:tcPr>
            <w:tcW w:type="dxa" w:w="1247"/>
          </w:tcPr>
          <w:p>
            <w:pPr>
              <w:jc w:val="left"/>
            </w:pPr>
            <w:r/>
            <w:r>
              <w:rPr>
                <w:rFonts w:ascii="Times New Roman" w:hAnsi="Times New Roman" w:eastAsia="宋体"/>
                <w:b w:val="0"/>
                <w:sz w:val="20"/>
              </w:rPr>
              <w:t>影史经典化</w:t>
            </w:r>
          </w:p>
        </w:tc>
        <w:tc>
          <w:tcPr>
            <w:tcW w:type="dxa" w:w="1814"/>
          </w:tcPr>
          <w:p>
            <w:pPr>
              <w:jc w:val="center"/>
            </w:pPr>
            <w:r/>
            <w:r>
              <w:rPr>
                <w:rFonts w:ascii="Times New Roman" w:hAnsi="Times New Roman" w:eastAsia="宋体"/>
                <w:b w:val="0"/>
                <w:sz w:val="20"/>
              </w:rPr>
              <w:t>《视与听》十佳、AFI、BBC、影史教材</w:t>
            </w:r>
          </w:p>
        </w:tc>
        <w:tc>
          <w:tcPr>
            <w:tcW w:type="dxa" w:w="1928"/>
          </w:tcPr>
          <w:p>
            <w:pPr>
              <w:jc w:val="center"/>
            </w:pPr>
            <w:r/>
            <w:r>
              <w:rPr>
                <w:rFonts w:ascii="Times New Roman" w:hAnsi="Times New Roman" w:eastAsia="宋体"/>
                <w:b w:val="0"/>
                <w:sz w:val="20"/>
              </w:rPr>
              <w:t>专家投票、学术引用沉淀</w:t>
            </w:r>
          </w:p>
        </w:tc>
        <w:tc>
          <w:tcPr>
            <w:tcW w:type="dxa" w:w="1928"/>
          </w:tcPr>
          <w:p>
            <w:pPr>
              <w:jc w:val="center"/>
            </w:pPr>
            <w:r/>
            <w:r>
              <w:rPr>
                <w:rFonts w:ascii="Times New Roman" w:hAnsi="Times New Roman" w:eastAsia="宋体"/>
                <w:b w:val="0"/>
                <w:sz w:val="20"/>
              </w:rPr>
              <w:t>长周期共识、权威性高</w:t>
            </w:r>
          </w:p>
        </w:tc>
        <w:tc>
          <w:tcPr>
            <w:tcW w:type="dxa" w:w="1928"/>
          </w:tcPr>
          <w:p>
            <w:pPr>
              <w:jc w:val="center"/>
            </w:pPr>
            <w:r/>
            <w:r>
              <w:rPr>
                <w:rFonts w:ascii="Times New Roman" w:hAnsi="Times New Roman" w:eastAsia="宋体"/>
                <w:b w:val="0"/>
                <w:sz w:val="20"/>
              </w:rPr>
              <w:t>只覆盖已沉淀影片、西方中心、更新缓慢</w:t>
            </w:r>
          </w:p>
        </w:tc>
      </w:tr>
      <w:tr>
        <w:tc>
          <w:tcPr>
            <w:tcW w:type="dxa" w:w="1247"/>
          </w:tcPr>
          <w:p>
            <w:pPr>
              <w:jc w:val="left"/>
            </w:pPr>
            <w:r/>
            <w:r>
              <w:rPr>
                <w:rFonts w:ascii="Times New Roman" w:hAnsi="Times New Roman" w:eastAsia="宋体"/>
                <w:b w:val="0"/>
                <w:sz w:val="20"/>
              </w:rPr>
              <w:t>学术批评</w:t>
            </w:r>
          </w:p>
        </w:tc>
        <w:tc>
          <w:tcPr>
            <w:tcW w:type="dxa" w:w="1814"/>
          </w:tcPr>
          <w:p>
            <w:pPr>
              <w:jc w:val="center"/>
            </w:pPr>
            <w:r/>
            <w:r>
              <w:rPr>
                <w:rFonts w:ascii="Times New Roman" w:hAnsi="Times New Roman" w:eastAsia="宋体"/>
                <w:b w:val="0"/>
                <w:sz w:val="20"/>
              </w:rPr>
              <w:t>形式主义、作者论、类型批评、意识形态批评</w:t>
            </w:r>
          </w:p>
        </w:tc>
        <w:tc>
          <w:tcPr>
            <w:tcW w:type="dxa" w:w="1928"/>
          </w:tcPr>
          <w:p>
            <w:pPr>
              <w:jc w:val="center"/>
            </w:pPr>
            <w:r/>
            <w:r>
              <w:rPr>
                <w:rFonts w:ascii="Times New Roman" w:hAnsi="Times New Roman" w:eastAsia="宋体"/>
                <w:b w:val="0"/>
                <w:sz w:val="20"/>
              </w:rPr>
              <w:t>各流派理论框架下的文本分析</w:t>
            </w:r>
          </w:p>
        </w:tc>
        <w:tc>
          <w:tcPr>
            <w:tcW w:type="dxa" w:w="1928"/>
          </w:tcPr>
          <w:p>
            <w:pPr>
              <w:jc w:val="center"/>
            </w:pPr>
            <w:r/>
            <w:r>
              <w:rPr>
                <w:rFonts w:ascii="Times New Roman" w:hAnsi="Times New Roman" w:eastAsia="宋体"/>
                <w:b w:val="0"/>
                <w:sz w:val="20"/>
              </w:rPr>
              <w:t>分析工具丰富、可深入</w:t>
            </w:r>
          </w:p>
        </w:tc>
        <w:tc>
          <w:tcPr>
            <w:tcW w:type="dxa" w:w="1928"/>
          </w:tcPr>
          <w:p>
            <w:pPr>
              <w:jc w:val="center"/>
            </w:pPr>
            <w:r/>
            <w:r>
              <w:rPr>
                <w:rFonts w:ascii="Times New Roman" w:hAnsi="Times New Roman" w:eastAsia="宋体"/>
                <w:b w:val="0"/>
                <w:sz w:val="20"/>
              </w:rPr>
              <w:t>各流派只覆盖单一侧面、无统一量表、不可比较</w:t>
            </w:r>
          </w:p>
        </w:tc>
      </w:tr>
      <w:tr>
        <w:tc>
          <w:tcPr>
            <w:tcW w:type="dxa" w:w="1247"/>
          </w:tcPr>
          <w:p>
            <w:pPr>
              <w:jc w:val="left"/>
            </w:pPr>
            <w:r/>
            <w:r>
              <w:rPr>
                <w:rFonts w:ascii="Times New Roman" w:hAnsi="Times New Roman" w:eastAsia="宋体"/>
                <w:b w:val="0"/>
                <w:sz w:val="20"/>
              </w:rPr>
              <w:t>政策与治理评价</w:t>
            </w:r>
          </w:p>
        </w:tc>
        <w:tc>
          <w:tcPr>
            <w:tcW w:type="dxa" w:w="1814"/>
          </w:tcPr>
          <w:p>
            <w:pPr>
              <w:jc w:val="center"/>
            </w:pPr>
            <w:r/>
            <w:r>
              <w:rPr>
                <w:rFonts w:ascii="Times New Roman" w:hAnsi="Times New Roman" w:eastAsia="宋体"/>
                <w:b w:val="0"/>
                <w:sz w:val="20"/>
              </w:rPr>
              <w:t>社会效益考核、电影专项资金评审</w:t>
            </w:r>
          </w:p>
        </w:tc>
        <w:tc>
          <w:tcPr>
            <w:tcW w:type="dxa" w:w="1928"/>
          </w:tcPr>
          <w:p>
            <w:pPr>
              <w:jc w:val="center"/>
            </w:pPr>
            <w:r/>
            <w:r>
              <w:rPr>
                <w:rFonts w:ascii="Times New Roman" w:hAnsi="Times New Roman" w:eastAsia="宋体"/>
                <w:b w:val="0"/>
                <w:sz w:val="20"/>
              </w:rPr>
              <w:t>行政评审、指标考核</w:t>
            </w:r>
          </w:p>
        </w:tc>
        <w:tc>
          <w:tcPr>
            <w:tcW w:type="dxa" w:w="1928"/>
          </w:tcPr>
          <w:p>
            <w:pPr>
              <w:jc w:val="center"/>
            </w:pPr>
            <w:r/>
            <w:r>
              <w:rPr>
                <w:rFonts w:ascii="Times New Roman" w:hAnsi="Times New Roman" w:eastAsia="宋体"/>
                <w:b w:val="0"/>
                <w:sz w:val="20"/>
              </w:rPr>
              <w:t>有制度约束力、导向明确</w:t>
            </w:r>
          </w:p>
        </w:tc>
        <w:tc>
          <w:tcPr>
            <w:tcW w:type="dxa" w:w="1928"/>
          </w:tcPr>
          <w:p>
            <w:pPr>
              <w:jc w:val="center"/>
            </w:pPr>
            <w:r/>
            <w:r>
              <w:rPr>
                <w:rFonts w:ascii="Times New Roman" w:hAnsi="Times New Roman" w:eastAsia="宋体"/>
                <w:b w:val="0"/>
                <w:sz w:val="20"/>
              </w:rPr>
              <w:t>指标粗糙、细则不公开、缺独立复核</w:t>
            </w:r>
          </w:p>
        </w:tc>
      </w:tr>
      <w:tr>
        <w:tc>
          <w:tcPr>
            <w:tcW w:type="dxa" w:w="1247"/>
          </w:tcPr>
          <w:p>
            <w:pPr>
              <w:jc w:val="left"/>
            </w:pPr>
            <w:r/>
            <w:r>
              <w:rPr>
                <w:rFonts w:ascii="Times New Roman" w:hAnsi="Times New Roman" w:eastAsia="宋体"/>
                <w:b w:val="0"/>
                <w:sz w:val="20"/>
              </w:rPr>
              <w:t>MFES-2026（对照）</w:t>
            </w:r>
          </w:p>
        </w:tc>
        <w:tc>
          <w:tcPr>
            <w:tcW w:type="dxa" w:w="1814"/>
          </w:tcPr>
          <w:p>
            <w:pPr>
              <w:jc w:val="center"/>
            </w:pPr>
            <w:r/>
            <w:r>
              <w:rPr>
                <w:rFonts w:ascii="Times New Roman" w:hAnsi="Times New Roman" w:eastAsia="宋体"/>
                <w:b w:val="0"/>
                <w:sz w:val="20"/>
              </w:rPr>
              <w:t>本体系</w:t>
            </w:r>
          </w:p>
        </w:tc>
        <w:tc>
          <w:tcPr>
            <w:tcW w:type="dxa" w:w="1928"/>
          </w:tcPr>
          <w:p>
            <w:pPr>
              <w:jc w:val="center"/>
            </w:pPr>
            <w:r/>
            <w:r>
              <w:rPr>
                <w:rFonts w:ascii="Times New Roman" w:hAnsi="Times New Roman" w:eastAsia="宋体"/>
                <w:b w:val="0"/>
                <w:sz w:val="20"/>
              </w:rPr>
              <w:t>21 板块千分制加权＋扣分制细则＋信度效度检验</w:t>
            </w:r>
          </w:p>
        </w:tc>
        <w:tc>
          <w:tcPr>
            <w:tcW w:type="dxa" w:w="1928"/>
          </w:tcPr>
          <w:p>
            <w:pPr>
              <w:jc w:val="center"/>
            </w:pPr>
            <w:r/>
            <w:r>
              <w:rPr>
                <w:rFonts w:ascii="Times New Roman" w:hAnsi="Times New Roman" w:eastAsia="宋体"/>
                <w:b w:val="0"/>
                <w:sz w:val="20"/>
              </w:rPr>
              <w:t>维度完备、权重公开、扣分可复核</w:t>
            </w:r>
          </w:p>
        </w:tc>
        <w:tc>
          <w:tcPr>
            <w:tcW w:type="dxa" w:w="1928"/>
          </w:tcPr>
          <w:p>
            <w:pPr>
              <w:jc w:val="center"/>
            </w:pPr>
            <w:r/>
            <w:r>
              <w:rPr>
                <w:rFonts w:ascii="Times New Roman" w:hAnsi="Times New Roman" w:eastAsia="宋体"/>
                <w:b w:val="0"/>
                <w:sz w:val="20"/>
              </w:rPr>
              <w:t>成本较高、需持续标定与版本维护</w:t>
            </w:r>
          </w:p>
        </w:tc>
      </w:tr>
    </w:tbl>
    <w:p>
      <w:pPr>
        <w:spacing w:after="40"/>
      </w:pPr>
    </w:p>
    <w:p>
      <w:pPr>
        <w:spacing w:after="120" w:line="336" w:lineRule="auto"/>
        <w:ind w:firstLine="482"/>
        <w:jc w:val="both"/>
      </w:pPr>
      <w:r>
        <w:rPr>
          <w:rFonts w:ascii="Times New Roman" w:hAnsi="Times New Roman" w:eastAsia="宋体"/>
          <w:b w:val="0"/>
          <w:sz w:val="24"/>
        </w:rPr>
        <w:t>MFES-2026 与上述缺陷逐点对应：以 21 个板块回应①⑤；以全文公开的千分制权重表回应②；以分层抽样与多源证据回应③；以信度与效度检验回应④；以“潜质评分＋N/A 规则”回应⑥；以文明翼国际评审与双向负向指标回应⑦；以价值翼公开细则回应⑧。</w:t>
      </w:r>
    </w:p>
    <w:p>
      <w:pPr>
        <w:spacing w:before="360" w:after="200" w:line="312" w:lineRule="auto"/>
      </w:pPr>
      <w:r>
        <w:rPr>
          <w:rFonts w:ascii="Arial" w:hAnsi="Arial" w:eastAsia="黑体"/>
          <w:b/>
          <w:sz w:val="32"/>
        </w:rPr>
        <w:t>三、理论基础</w:t>
      </w:r>
    </w:p>
    <w:p>
      <w:pPr>
        <w:spacing w:after="120" w:line="336" w:lineRule="auto"/>
        <w:ind w:firstLine="482"/>
        <w:jc w:val="both"/>
      </w:pPr>
      <w:r>
        <w:rPr>
          <w:rFonts w:ascii="Times New Roman" w:hAnsi="Times New Roman" w:eastAsia="宋体"/>
          <w:b w:val="0"/>
          <w:sz w:val="24"/>
        </w:rPr>
        <w:t>本体系的理论资源来自四个传统。第一，电影批评理论：形式主义分析（波德维尔、汤普森）[10]为技术工艺与艺术美学板块提供可观测的分析范畴；作者论为“导演作者性”指标提供依据；类型批评（沙茨）[11]为类型模板与类型适配评分提供参照；接受美学（姚斯）[12]为观众接受板块提供了“作品价值在接受中完成”的理论根据。第二，马克思主义文艺批评标准的演进：恩格斯提出以“美学观点和历史观点”评价文艺[13]；毛泽东《在延安文艺座谈会上的讲话》确立文艺为人民的立场[14]；改革开放后文艺界纠正了“政治标准第一”的偏颇；习近平文化思想[15]提出以人民为中心的创作导向、把社会效益放在首位、实现社会效益和经济效益相统一[16]。本体系据此将价值维度设计为“底线准入＋导向加分”，既坚持方向，又避免重蹈机械政治打分的覆辙。第三，人类命运共同体理念：全人类共同价值（和平、发展、公平、正义、民主、自由）[17]为文明翼提供评价坐标，使体系具备世界性。第四，测量学与多准则决策方法：量表设计与指标可观测性、信度（评分者间一致性）、效度（内容效度、结构效度、效标效度）概念为体系提供质量检验工具；层次分析法（AHP）与德尔菲法为权重确定提供程序[18]。</w:t>
      </w:r>
    </w:p>
    <w:p>
      <w:pPr>
        <w:spacing w:before="360" w:after="200" w:line="312" w:lineRule="auto"/>
      </w:pPr>
      <w:r>
        <w:rPr>
          <w:rFonts w:ascii="Arial" w:hAnsi="Arial" w:eastAsia="黑体"/>
          <w:b/>
          <w:sz w:val="32"/>
        </w:rPr>
        <w:t>四、体系总体设计与权重分配</w:t>
      </w:r>
    </w:p>
    <w:p>
      <w:pPr>
        <w:spacing w:before="360" w:after="200" w:line="312" w:lineRule="auto"/>
      </w:pPr>
      <w:r>
        <w:rPr>
          <w:rFonts w:ascii="Arial" w:hAnsi="Arial" w:eastAsia="黑体"/>
          <w:b/>
          <w:sz w:val="27"/>
        </w:rPr>
        <w:t>（一）总体架构：一体两翼、三轨分报</w:t>
      </w:r>
    </w:p>
    <w:p>
      <w:pPr>
        <w:spacing w:after="120" w:line="336" w:lineRule="auto"/>
        <w:ind w:firstLine="482"/>
        <w:jc w:val="both"/>
      </w:pPr>
      <w:r>
        <w:rPr>
          <w:rFonts w:ascii="Times New Roman" w:hAnsi="Times New Roman" w:eastAsia="宋体"/>
          <w:b w:val="0"/>
          <w:sz w:val="24"/>
        </w:rPr>
        <w:t>体系以“一体两翼”为架构：本体翼回答“电影本身好不好”，面向一切国别与时代的影片，是体系的科学内核；价值翼回答“是否符合中国特色社会主义发展观”，体现方向性；文明翼回答“是否回应人类命运共同体”，体现世界性。三轨独立评分、独立报告、按用途加权——价值判断不污染本体评价，方向要求不取代品质评判。三轨各自输出剖面图，任何使用场景都能同时看到影片的学术分、价值分与文明分。</w:t>
      </w:r>
    </w:p>
    <w:p>
      <w:pPr>
        <w:spacing w:before="360" w:after="200" w:line="312" w:lineRule="auto"/>
      </w:pPr>
      <w:r>
        <w:rPr>
          <w:rFonts w:ascii="Arial" w:hAnsi="Arial" w:eastAsia="黑体"/>
          <w:b/>
          <w:sz w:val="27"/>
        </w:rPr>
        <w:t>（二）加权总分公式：千分制</w:t>
      </w:r>
    </w:p>
    <w:p>
      <w:pPr>
        <w:spacing w:after="120" w:line="336" w:lineRule="auto"/>
        <w:jc w:val="both"/>
      </w:pPr>
      <w:r>
        <w:rPr>
          <w:rFonts w:ascii="Times New Roman" w:hAnsi="Times New Roman" w:eastAsia="宋体"/>
          <w:b w:val="0"/>
          <w:sz w:val="24"/>
        </w:rPr>
        <w:t>综合加权总分定义为：</w:t>
      </w:r>
    </w:p>
    <w:p>
      <w:pPr>
        <w:spacing w:after="120" w:line="336" w:lineRule="auto"/>
        <w:jc w:val="center"/>
      </w:pPr>
      <w:r>
        <w:rPr>
          <w:rFonts w:ascii="Times New Roman" w:hAnsi="Times New Roman" w:eastAsia="宋体"/>
          <w:b/>
          <w:sz w:val="24"/>
        </w:rPr>
        <w:t>S = 1000 × [ α·(B/500) + β·(V/300) + γ·(C/200) ]</w:t>
      </w:r>
    </w:p>
    <w:p>
      <w:pPr>
        <w:spacing w:after="120" w:line="336" w:lineRule="auto"/>
        <w:ind w:firstLine="482"/>
        <w:jc w:val="both"/>
      </w:pPr>
      <w:r>
        <w:rPr>
          <w:rFonts w:ascii="Times New Roman" w:hAnsi="Times New Roman" w:eastAsia="宋体"/>
          <w:b w:val="0"/>
          <w:sz w:val="24"/>
        </w:rPr>
        <w:t>其中 B、V、C 分别为本体翼、价值翼、文明翼的原始得分（满分各为 500、300、200 分），α、β、γ 为用途预设系数，默认综合用途取 α=0.50、β=0.30、γ=0.20，此时 S = B + V + C，满分 1000 分。采用千分制而非百分制的原因有三：其一，摆脱“60 分及格”的思维定式；其二，权重直接以满分分值呈现，任何板块的加减分一目了然，便于审计与再分配；其三，1000 的总量允许最小的导向性板块（如绿色 15 分）具有可感知的分辨率，同时不挤压核心板块。</w:t>
      </w:r>
    </w:p>
    <w:p>
      <w:pPr>
        <w:spacing w:before="360" w:after="200" w:line="312" w:lineRule="auto"/>
      </w:pPr>
      <w:r>
        <w:rPr>
          <w:rFonts w:ascii="Arial" w:hAnsi="Arial" w:eastAsia="黑体"/>
          <w:b/>
          <w:sz w:val="27"/>
        </w:rPr>
        <w:t>（三）权重分配总表</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928"/>
          </w:tcPr>
          <w:p>
            <w:pPr>
              <w:jc w:val="center"/>
            </w:pPr>
            <w:r/>
            <w:r>
              <w:rPr>
                <w:rFonts w:ascii="Arial" w:hAnsi="Arial" w:eastAsia="黑体"/>
                <w:b/>
                <w:sz w:val="21"/>
              </w:rPr>
              <w:t>轨道</w:t>
            </w:r>
          </w:p>
        </w:tc>
        <w:tc>
          <w:tcPr>
            <w:tcW w:type="dxa" w:w="1814"/>
          </w:tcPr>
          <w:p>
            <w:pPr>
              <w:jc w:val="center"/>
            </w:pPr>
            <w:r/>
            <w:r>
              <w:rPr>
                <w:rFonts w:ascii="Arial" w:hAnsi="Arial" w:eastAsia="黑体"/>
                <w:b/>
                <w:sz w:val="21"/>
              </w:rPr>
              <w:t>权重（默认综合）</w:t>
            </w:r>
          </w:p>
        </w:tc>
        <w:tc>
          <w:tcPr>
            <w:tcW w:type="dxa" w:w="1020"/>
          </w:tcPr>
          <w:p>
            <w:pPr>
              <w:jc w:val="center"/>
            </w:pPr>
            <w:r/>
            <w:r>
              <w:rPr>
                <w:rFonts w:ascii="Arial" w:hAnsi="Arial" w:eastAsia="黑体"/>
                <w:b/>
                <w:sz w:val="21"/>
              </w:rPr>
              <w:t>满分</w:t>
            </w:r>
          </w:p>
        </w:tc>
        <w:tc>
          <w:tcPr>
            <w:tcW w:type="dxa" w:w="4082"/>
          </w:tcPr>
          <w:p>
            <w:pPr>
              <w:jc w:val="center"/>
            </w:pPr>
            <w:r/>
            <w:r>
              <w:rPr>
                <w:rFonts w:ascii="Arial" w:hAnsi="Arial" w:eastAsia="黑体"/>
                <w:b/>
                <w:sz w:val="21"/>
              </w:rPr>
              <w:t>功能定位</w:t>
            </w:r>
          </w:p>
        </w:tc>
      </w:tr>
      <w:tr>
        <w:tc>
          <w:tcPr>
            <w:tcW w:type="dxa" w:w="1928"/>
          </w:tcPr>
          <w:p>
            <w:pPr>
              <w:jc w:val="left"/>
            </w:pPr>
            <w:r/>
            <w:r>
              <w:rPr>
                <w:rFonts w:ascii="Times New Roman" w:hAnsi="Times New Roman" w:eastAsia="宋体"/>
                <w:b w:val="0"/>
                <w:sz w:val="21"/>
              </w:rPr>
              <w:t>本体翼（九板块）</w:t>
            </w:r>
          </w:p>
        </w:tc>
        <w:tc>
          <w:tcPr>
            <w:tcW w:type="dxa" w:w="1814"/>
          </w:tcPr>
          <w:p>
            <w:pPr>
              <w:jc w:val="center"/>
            </w:pPr>
            <w:r/>
            <w:r>
              <w:rPr>
                <w:rFonts w:ascii="Times New Roman" w:hAnsi="Times New Roman" w:eastAsia="宋体"/>
                <w:b w:val="0"/>
                <w:sz w:val="21"/>
              </w:rPr>
              <w:t>50%</w:t>
            </w:r>
          </w:p>
        </w:tc>
        <w:tc>
          <w:tcPr>
            <w:tcW w:type="dxa" w:w="1020"/>
          </w:tcPr>
          <w:p>
            <w:pPr>
              <w:jc w:val="center"/>
            </w:pPr>
            <w:r/>
            <w:r>
              <w:rPr>
                <w:rFonts w:ascii="Times New Roman" w:hAnsi="Times New Roman" w:eastAsia="宋体"/>
                <w:b w:val="0"/>
                <w:sz w:val="21"/>
              </w:rPr>
              <w:t>500</w:t>
            </w:r>
          </w:p>
        </w:tc>
        <w:tc>
          <w:tcPr>
            <w:tcW w:type="dxa" w:w="4082"/>
          </w:tcPr>
          <w:p>
            <w:pPr>
              <w:jc w:val="center"/>
            </w:pPr>
            <w:r/>
            <w:r>
              <w:rPr>
                <w:rFonts w:ascii="Times New Roman" w:hAnsi="Times New Roman" w:eastAsia="宋体"/>
                <w:b w:val="0"/>
                <w:sz w:val="21"/>
              </w:rPr>
              <w:t>科学性：通用、客观、可跨国比较</w:t>
            </w:r>
          </w:p>
        </w:tc>
      </w:tr>
      <w:tr>
        <w:tc>
          <w:tcPr>
            <w:tcW w:type="dxa" w:w="1928"/>
          </w:tcPr>
          <w:p>
            <w:pPr>
              <w:jc w:val="left"/>
            </w:pPr>
            <w:r/>
            <w:r>
              <w:rPr>
                <w:rFonts w:ascii="Times New Roman" w:hAnsi="Times New Roman" w:eastAsia="宋体"/>
                <w:b w:val="0"/>
                <w:sz w:val="21"/>
              </w:rPr>
              <w:t>价值翼（八板块）</w:t>
            </w:r>
          </w:p>
        </w:tc>
        <w:tc>
          <w:tcPr>
            <w:tcW w:type="dxa" w:w="1814"/>
          </w:tcPr>
          <w:p>
            <w:pPr>
              <w:jc w:val="center"/>
            </w:pPr>
            <w:r/>
            <w:r>
              <w:rPr>
                <w:rFonts w:ascii="Times New Roman" w:hAnsi="Times New Roman" w:eastAsia="宋体"/>
                <w:b w:val="0"/>
                <w:sz w:val="21"/>
              </w:rPr>
              <w:t>30%</w:t>
            </w:r>
          </w:p>
        </w:tc>
        <w:tc>
          <w:tcPr>
            <w:tcW w:type="dxa" w:w="1020"/>
          </w:tcPr>
          <w:p>
            <w:pPr>
              <w:jc w:val="center"/>
            </w:pPr>
            <w:r/>
            <w:r>
              <w:rPr>
                <w:rFonts w:ascii="Times New Roman" w:hAnsi="Times New Roman" w:eastAsia="宋体"/>
                <w:b w:val="0"/>
                <w:sz w:val="21"/>
              </w:rPr>
              <w:t>300</w:t>
            </w:r>
          </w:p>
        </w:tc>
        <w:tc>
          <w:tcPr>
            <w:tcW w:type="dxa" w:w="4082"/>
          </w:tcPr>
          <w:p>
            <w:pPr>
              <w:jc w:val="center"/>
            </w:pPr>
            <w:r/>
            <w:r>
              <w:rPr>
                <w:rFonts w:ascii="Times New Roman" w:hAnsi="Times New Roman" w:eastAsia="宋体"/>
                <w:b w:val="0"/>
                <w:sz w:val="21"/>
              </w:rPr>
              <w:t>方向性：中国特色发展观（评奖、资助、考核）</w:t>
            </w:r>
          </w:p>
        </w:tc>
      </w:tr>
      <w:tr>
        <w:tc>
          <w:tcPr>
            <w:tcW w:type="dxa" w:w="1928"/>
          </w:tcPr>
          <w:p>
            <w:pPr>
              <w:jc w:val="left"/>
            </w:pPr>
            <w:r/>
            <w:r>
              <w:rPr>
                <w:rFonts w:ascii="Times New Roman" w:hAnsi="Times New Roman" w:eastAsia="宋体"/>
                <w:b w:val="0"/>
                <w:sz w:val="21"/>
              </w:rPr>
              <w:t>文明翼（四板块）</w:t>
            </w:r>
          </w:p>
        </w:tc>
        <w:tc>
          <w:tcPr>
            <w:tcW w:type="dxa" w:w="1814"/>
          </w:tcPr>
          <w:p>
            <w:pPr>
              <w:jc w:val="center"/>
            </w:pPr>
            <w:r/>
            <w:r>
              <w:rPr>
                <w:rFonts w:ascii="Times New Roman" w:hAnsi="Times New Roman" w:eastAsia="宋体"/>
                <w:b w:val="0"/>
                <w:sz w:val="21"/>
              </w:rPr>
              <w:t>20%</w:t>
            </w:r>
          </w:p>
        </w:tc>
        <w:tc>
          <w:tcPr>
            <w:tcW w:type="dxa" w:w="1020"/>
          </w:tcPr>
          <w:p>
            <w:pPr>
              <w:jc w:val="center"/>
            </w:pPr>
            <w:r/>
            <w:r>
              <w:rPr>
                <w:rFonts w:ascii="Times New Roman" w:hAnsi="Times New Roman" w:eastAsia="宋体"/>
                <w:b w:val="0"/>
                <w:sz w:val="21"/>
              </w:rPr>
              <w:t>200</w:t>
            </w:r>
          </w:p>
        </w:tc>
        <w:tc>
          <w:tcPr>
            <w:tcW w:type="dxa" w:w="4082"/>
          </w:tcPr>
          <w:p>
            <w:pPr>
              <w:jc w:val="center"/>
            </w:pPr>
            <w:r/>
            <w:r>
              <w:rPr>
                <w:rFonts w:ascii="Times New Roman" w:hAnsi="Times New Roman" w:eastAsia="宋体"/>
                <w:b w:val="0"/>
                <w:sz w:val="21"/>
              </w:rPr>
              <w:t>世界性：人类命运共同体（国际传播、合拍）</w:t>
            </w:r>
          </w:p>
        </w:tc>
      </w:tr>
      <w:tr>
        <w:tc>
          <w:tcPr>
            <w:tcW w:type="dxa" w:w="1928"/>
          </w:tcPr>
          <w:p>
            <w:pPr>
              <w:jc w:val="left"/>
            </w:pPr>
            <w:r/>
            <w:r>
              <w:rPr>
                <w:rFonts w:ascii="Times New Roman" w:hAnsi="Times New Roman" w:eastAsia="宋体"/>
                <w:b w:val="0"/>
                <w:sz w:val="21"/>
              </w:rPr>
              <w:t>合计</w:t>
            </w:r>
          </w:p>
        </w:tc>
        <w:tc>
          <w:tcPr>
            <w:tcW w:type="dxa" w:w="1814"/>
          </w:tcPr>
          <w:p>
            <w:pPr>
              <w:jc w:val="center"/>
            </w:pPr>
            <w:r/>
            <w:r>
              <w:rPr>
                <w:rFonts w:ascii="Times New Roman" w:hAnsi="Times New Roman" w:eastAsia="宋体"/>
                <w:b w:val="0"/>
                <w:sz w:val="21"/>
              </w:rPr>
              <w:t>100%</w:t>
            </w:r>
          </w:p>
        </w:tc>
        <w:tc>
          <w:tcPr>
            <w:tcW w:type="dxa" w:w="1020"/>
          </w:tcPr>
          <w:p>
            <w:pPr>
              <w:jc w:val="center"/>
            </w:pPr>
            <w:r/>
            <w:r>
              <w:rPr>
                <w:rFonts w:ascii="Times New Roman" w:hAnsi="Times New Roman" w:eastAsia="宋体"/>
                <w:b w:val="0"/>
                <w:sz w:val="21"/>
              </w:rPr>
              <w:t>1000</w:t>
            </w:r>
          </w:p>
        </w:tc>
        <w:tc>
          <w:tcPr>
            <w:tcW w:type="dxa" w:w="4082"/>
          </w:tcPr>
          <w:p>
            <w:pPr>
              <w:jc w:val="center"/>
            </w:pPr>
            <w:r/>
            <w:r>
              <w:rPr>
                <w:rFonts w:ascii="Times New Roman" w:hAnsi="Times New Roman" w:eastAsia="宋体"/>
                <w:b w:val="0"/>
                <w:sz w:val="21"/>
              </w:rPr>
              <w:t>加权总分 S = B + V + C</w:t>
            </w:r>
          </w:p>
        </w:tc>
      </w:tr>
    </w:tbl>
    <w:p>
      <w:pPr>
        <w:spacing w:after="40"/>
      </w:pPr>
    </w:p>
    <w:p>
      <w:pPr>
        <w:spacing w:before="360" w:after="200" w:line="312" w:lineRule="auto"/>
      </w:pPr>
      <w:r>
        <w:rPr>
          <w:rFonts w:ascii="Arial" w:hAnsi="Arial" w:eastAsia="黑体"/>
          <w:b/>
          <w:sz w:val="27"/>
        </w:rPr>
        <w:t>（四）板块权重分配表</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608"/>
          </w:tcPr>
          <w:p>
            <w:pPr>
              <w:jc w:val="center"/>
            </w:pPr>
            <w:r/>
            <w:r>
              <w:rPr>
                <w:rFonts w:ascii="Arial" w:hAnsi="Arial" w:eastAsia="黑体"/>
                <w:b/>
                <w:sz w:val="21"/>
              </w:rPr>
              <w:t>板块</w:t>
            </w:r>
          </w:p>
        </w:tc>
        <w:tc>
          <w:tcPr>
            <w:tcW w:type="dxa" w:w="1020"/>
          </w:tcPr>
          <w:p>
            <w:pPr>
              <w:jc w:val="center"/>
            </w:pPr>
            <w:r/>
            <w:r>
              <w:rPr>
                <w:rFonts w:ascii="Arial" w:hAnsi="Arial" w:eastAsia="黑体"/>
                <w:b/>
                <w:sz w:val="21"/>
              </w:rPr>
              <w:t>满分</w:t>
            </w:r>
          </w:p>
        </w:tc>
        <w:tc>
          <w:tcPr>
            <w:tcW w:type="dxa" w:w="1134"/>
          </w:tcPr>
          <w:p>
            <w:pPr>
              <w:jc w:val="center"/>
            </w:pPr>
            <w:r/>
            <w:r>
              <w:rPr>
                <w:rFonts w:ascii="Arial" w:hAnsi="Arial" w:eastAsia="黑体"/>
                <w:b/>
                <w:sz w:val="21"/>
              </w:rPr>
              <w:t>占总体重</w:t>
            </w:r>
          </w:p>
        </w:tc>
        <w:tc>
          <w:tcPr>
            <w:tcW w:type="dxa" w:w="4082"/>
          </w:tcPr>
          <w:p>
            <w:pPr>
              <w:jc w:val="center"/>
            </w:pPr>
            <w:r/>
            <w:r>
              <w:rPr>
                <w:rFonts w:ascii="Arial" w:hAnsi="Arial" w:eastAsia="黑体"/>
                <w:b/>
                <w:sz w:val="21"/>
              </w:rPr>
              <w:t>核心理论依据</w:t>
            </w:r>
          </w:p>
        </w:tc>
      </w:tr>
      <w:tr>
        <w:tc>
          <w:tcPr>
            <w:tcW w:type="dxa" w:w="2608"/>
          </w:tcPr>
          <w:p>
            <w:pPr>
              <w:jc w:val="left"/>
            </w:pPr>
            <w:r/>
            <w:r>
              <w:rPr>
                <w:rFonts w:ascii="Times New Roman" w:hAnsi="Times New Roman" w:eastAsia="宋体"/>
                <w:b w:val="0"/>
                <w:sz w:val="21"/>
              </w:rPr>
              <w:t>本体翼·剧作文本</w:t>
            </w:r>
          </w:p>
        </w:tc>
        <w:tc>
          <w:tcPr>
            <w:tcW w:type="dxa" w:w="1020"/>
          </w:tcPr>
          <w:p>
            <w:pPr>
              <w:jc w:val="center"/>
            </w:pPr>
            <w:r/>
            <w:r>
              <w:rPr>
                <w:rFonts w:ascii="Times New Roman" w:hAnsi="Times New Roman" w:eastAsia="宋体"/>
                <w:b w:val="0"/>
                <w:sz w:val="21"/>
              </w:rPr>
              <w:t>75</w:t>
            </w:r>
          </w:p>
        </w:tc>
        <w:tc>
          <w:tcPr>
            <w:tcW w:type="dxa" w:w="1134"/>
          </w:tcPr>
          <w:p>
            <w:pPr>
              <w:jc w:val="center"/>
            </w:pPr>
            <w:r/>
            <w:r>
              <w:rPr>
                <w:rFonts w:ascii="Times New Roman" w:hAnsi="Times New Roman" w:eastAsia="宋体"/>
                <w:b w:val="0"/>
                <w:sz w:val="21"/>
              </w:rPr>
              <w:t>7.5%</w:t>
            </w:r>
          </w:p>
        </w:tc>
        <w:tc>
          <w:tcPr>
            <w:tcW w:type="dxa" w:w="4082"/>
          </w:tcPr>
          <w:p>
            <w:pPr>
              <w:jc w:val="center"/>
            </w:pPr>
            <w:r/>
            <w:r>
              <w:rPr>
                <w:rFonts w:ascii="Times New Roman" w:hAnsi="Times New Roman" w:eastAsia="宋体"/>
                <w:b w:val="0"/>
                <w:sz w:val="21"/>
              </w:rPr>
              <w:t>叙事学、类型批评</w:t>
            </w:r>
          </w:p>
        </w:tc>
      </w:tr>
      <w:tr>
        <w:tc>
          <w:tcPr>
            <w:tcW w:type="dxa" w:w="2608"/>
          </w:tcPr>
          <w:p>
            <w:pPr>
              <w:jc w:val="left"/>
            </w:pPr>
            <w:r/>
            <w:r>
              <w:rPr>
                <w:rFonts w:ascii="Times New Roman" w:hAnsi="Times New Roman" w:eastAsia="宋体"/>
                <w:b w:val="0"/>
                <w:sz w:val="21"/>
              </w:rPr>
              <w:t>本体翼·艺术美学</w:t>
            </w:r>
          </w:p>
        </w:tc>
        <w:tc>
          <w:tcPr>
            <w:tcW w:type="dxa" w:w="1020"/>
          </w:tcPr>
          <w:p>
            <w:pPr>
              <w:jc w:val="center"/>
            </w:pPr>
            <w:r/>
            <w:r>
              <w:rPr>
                <w:rFonts w:ascii="Times New Roman" w:hAnsi="Times New Roman" w:eastAsia="宋体"/>
                <w:b w:val="0"/>
                <w:sz w:val="21"/>
              </w:rPr>
              <w:t>75</w:t>
            </w:r>
          </w:p>
        </w:tc>
        <w:tc>
          <w:tcPr>
            <w:tcW w:type="dxa" w:w="1134"/>
          </w:tcPr>
          <w:p>
            <w:pPr>
              <w:jc w:val="center"/>
            </w:pPr>
            <w:r/>
            <w:r>
              <w:rPr>
                <w:rFonts w:ascii="Times New Roman" w:hAnsi="Times New Roman" w:eastAsia="宋体"/>
                <w:b w:val="0"/>
                <w:sz w:val="21"/>
              </w:rPr>
              <w:t>7.5%</w:t>
            </w:r>
          </w:p>
        </w:tc>
        <w:tc>
          <w:tcPr>
            <w:tcW w:type="dxa" w:w="4082"/>
          </w:tcPr>
          <w:p>
            <w:pPr>
              <w:jc w:val="center"/>
            </w:pPr>
            <w:r/>
            <w:r>
              <w:rPr>
                <w:rFonts w:ascii="Times New Roman" w:hAnsi="Times New Roman" w:eastAsia="宋体"/>
                <w:b w:val="0"/>
                <w:sz w:val="21"/>
              </w:rPr>
              <w:t>作者论、场面调度理论</w:t>
            </w:r>
          </w:p>
        </w:tc>
      </w:tr>
      <w:tr>
        <w:tc>
          <w:tcPr>
            <w:tcW w:type="dxa" w:w="2608"/>
          </w:tcPr>
          <w:p>
            <w:pPr>
              <w:jc w:val="left"/>
            </w:pPr>
            <w:r/>
            <w:r>
              <w:rPr>
                <w:rFonts w:ascii="Times New Roman" w:hAnsi="Times New Roman" w:eastAsia="宋体"/>
                <w:b w:val="0"/>
                <w:sz w:val="21"/>
              </w:rPr>
              <w:t>本体翼·观众接受</w:t>
            </w:r>
          </w:p>
        </w:tc>
        <w:tc>
          <w:tcPr>
            <w:tcW w:type="dxa" w:w="1020"/>
          </w:tcPr>
          <w:p>
            <w:pPr>
              <w:jc w:val="center"/>
            </w:pPr>
            <w:r/>
            <w:r>
              <w:rPr>
                <w:rFonts w:ascii="Times New Roman" w:hAnsi="Times New Roman" w:eastAsia="宋体"/>
                <w:b w:val="0"/>
                <w:sz w:val="21"/>
              </w:rPr>
              <w:t>75</w:t>
            </w:r>
          </w:p>
        </w:tc>
        <w:tc>
          <w:tcPr>
            <w:tcW w:type="dxa" w:w="1134"/>
          </w:tcPr>
          <w:p>
            <w:pPr>
              <w:jc w:val="center"/>
            </w:pPr>
            <w:r/>
            <w:r>
              <w:rPr>
                <w:rFonts w:ascii="Times New Roman" w:hAnsi="Times New Roman" w:eastAsia="宋体"/>
                <w:b w:val="0"/>
                <w:sz w:val="21"/>
              </w:rPr>
              <w:t>7.5%</w:t>
            </w:r>
          </w:p>
        </w:tc>
        <w:tc>
          <w:tcPr>
            <w:tcW w:type="dxa" w:w="4082"/>
          </w:tcPr>
          <w:p>
            <w:pPr>
              <w:jc w:val="center"/>
            </w:pPr>
            <w:r/>
            <w:r>
              <w:rPr>
                <w:rFonts w:ascii="Times New Roman" w:hAnsi="Times New Roman" w:eastAsia="宋体"/>
                <w:b w:val="0"/>
                <w:sz w:val="21"/>
              </w:rPr>
              <w:t>接受美学</w:t>
            </w:r>
          </w:p>
        </w:tc>
      </w:tr>
      <w:tr>
        <w:tc>
          <w:tcPr>
            <w:tcW w:type="dxa" w:w="2608"/>
          </w:tcPr>
          <w:p>
            <w:pPr>
              <w:jc w:val="left"/>
            </w:pPr>
            <w:r/>
            <w:r>
              <w:rPr>
                <w:rFonts w:ascii="Times New Roman" w:hAnsi="Times New Roman" w:eastAsia="宋体"/>
                <w:b w:val="0"/>
                <w:sz w:val="21"/>
              </w:rPr>
              <w:t>本体翼·技术工艺</w:t>
            </w:r>
          </w:p>
        </w:tc>
        <w:tc>
          <w:tcPr>
            <w:tcW w:type="dxa" w:w="1020"/>
          </w:tcPr>
          <w:p>
            <w:pPr>
              <w:jc w:val="center"/>
            </w:pPr>
            <w:r/>
            <w:r>
              <w:rPr>
                <w:rFonts w:ascii="Times New Roman" w:hAnsi="Times New Roman" w:eastAsia="宋体"/>
                <w:b w:val="0"/>
                <w:sz w:val="21"/>
              </w:rPr>
              <w:t>60</w:t>
            </w:r>
          </w:p>
        </w:tc>
        <w:tc>
          <w:tcPr>
            <w:tcW w:type="dxa" w:w="1134"/>
          </w:tcPr>
          <w:p>
            <w:pPr>
              <w:jc w:val="center"/>
            </w:pPr>
            <w:r/>
            <w:r>
              <w:rPr>
                <w:rFonts w:ascii="Times New Roman" w:hAnsi="Times New Roman" w:eastAsia="宋体"/>
                <w:b w:val="0"/>
                <w:sz w:val="21"/>
              </w:rPr>
              <w:t>6.0%</w:t>
            </w:r>
          </w:p>
        </w:tc>
        <w:tc>
          <w:tcPr>
            <w:tcW w:type="dxa" w:w="4082"/>
          </w:tcPr>
          <w:p>
            <w:pPr>
              <w:jc w:val="center"/>
            </w:pPr>
            <w:r/>
            <w:r>
              <w:rPr>
                <w:rFonts w:ascii="Times New Roman" w:hAnsi="Times New Roman" w:eastAsia="宋体"/>
                <w:b w:val="0"/>
                <w:sz w:val="21"/>
              </w:rPr>
              <w:t>形式主义分析</w:t>
            </w:r>
          </w:p>
        </w:tc>
      </w:tr>
      <w:tr>
        <w:tc>
          <w:tcPr>
            <w:tcW w:type="dxa" w:w="2608"/>
          </w:tcPr>
          <w:p>
            <w:pPr>
              <w:jc w:val="left"/>
            </w:pPr>
            <w:r/>
            <w:r>
              <w:rPr>
                <w:rFonts w:ascii="Times New Roman" w:hAnsi="Times New Roman" w:eastAsia="宋体"/>
                <w:b w:val="0"/>
                <w:sz w:val="21"/>
              </w:rPr>
              <w:t>本体翼·历史定位</w:t>
            </w:r>
          </w:p>
        </w:tc>
        <w:tc>
          <w:tcPr>
            <w:tcW w:type="dxa" w:w="1020"/>
          </w:tcPr>
          <w:p>
            <w:pPr>
              <w:jc w:val="center"/>
            </w:pPr>
            <w:r/>
            <w:r>
              <w:rPr>
                <w:rFonts w:ascii="Times New Roman" w:hAnsi="Times New Roman" w:eastAsia="宋体"/>
                <w:b w:val="0"/>
                <w:sz w:val="21"/>
              </w:rPr>
              <w:t>50</w:t>
            </w:r>
          </w:p>
        </w:tc>
        <w:tc>
          <w:tcPr>
            <w:tcW w:type="dxa" w:w="1134"/>
          </w:tcPr>
          <w:p>
            <w:pPr>
              <w:jc w:val="center"/>
            </w:pPr>
            <w:r/>
            <w:r>
              <w:rPr>
                <w:rFonts w:ascii="Times New Roman" w:hAnsi="Times New Roman" w:eastAsia="宋体"/>
                <w:b w:val="0"/>
                <w:sz w:val="21"/>
              </w:rPr>
              <w:t>5.0%</w:t>
            </w:r>
          </w:p>
        </w:tc>
        <w:tc>
          <w:tcPr>
            <w:tcW w:type="dxa" w:w="4082"/>
          </w:tcPr>
          <w:p>
            <w:pPr>
              <w:jc w:val="center"/>
            </w:pPr>
            <w:r/>
            <w:r>
              <w:rPr>
                <w:rFonts w:ascii="Times New Roman" w:hAnsi="Times New Roman" w:eastAsia="宋体"/>
                <w:b w:val="0"/>
                <w:sz w:val="21"/>
              </w:rPr>
              <w:t>影史研究</w:t>
            </w:r>
          </w:p>
        </w:tc>
      </w:tr>
      <w:tr>
        <w:tc>
          <w:tcPr>
            <w:tcW w:type="dxa" w:w="2608"/>
          </w:tcPr>
          <w:p>
            <w:pPr>
              <w:jc w:val="left"/>
            </w:pPr>
            <w:r/>
            <w:r>
              <w:rPr>
                <w:rFonts w:ascii="Times New Roman" w:hAnsi="Times New Roman" w:eastAsia="宋体"/>
                <w:b w:val="0"/>
                <w:sz w:val="21"/>
              </w:rPr>
              <w:t>本体翼·思想哲学</w:t>
            </w:r>
          </w:p>
        </w:tc>
        <w:tc>
          <w:tcPr>
            <w:tcW w:type="dxa" w:w="1020"/>
          </w:tcPr>
          <w:p>
            <w:pPr>
              <w:jc w:val="center"/>
            </w:pPr>
            <w:r/>
            <w:r>
              <w:rPr>
                <w:rFonts w:ascii="Times New Roman" w:hAnsi="Times New Roman" w:eastAsia="宋体"/>
                <w:b w:val="0"/>
                <w:sz w:val="21"/>
              </w:rPr>
              <w:t>50</w:t>
            </w:r>
          </w:p>
        </w:tc>
        <w:tc>
          <w:tcPr>
            <w:tcW w:type="dxa" w:w="1134"/>
          </w:tcPr>
          <w:p>
            <w:pPr>
              <w:jc w:val="center"/>
            </w:pPr>
            <w:r/>
            <w:r>
              <w:rPr>
                <w:rFonts w:ascii="Times New Roman" w:hAnsi="Times New Roman" w:eastAsia="宋体"/>
                <w:b w:val="0"/>
                <w:sz w:val="21"/>
              </w:rPr>
              <w:t>5.0%</w:t>
            </w:r>
          </w:p>
        </w:tc>
        <w:tc>
          <w:tcPr>
            <w:tcW w:type="dxa" w:w="4082"/>
          </w:tcPr>
          <w:p>
            <w:pPr>
              <w:jc w:val="center"/>
            </w:pPr>
            <w:r/>
            <w:r>
              <w:rPr>
                <w:rFonts w:ascii="Times New Roman" w:hAnsi="Times New Roman" w:eastAsia="宋体"/>
                <w:b w:val="0"/>
                <w:sz w:val="21"/>
              </w:rPr>
              <w:t>电影哲学、意识形态分析</w:t>
            </w:r>
          </w:p>
        </w:tc>
      </w:tr>
      <w:tr>
        <w:tc>
          <w:tcPr>
            <w:tcW w:type="dxa" w:w="2608"/>
          </w:tcPr>
          <w:p>
            <w:pPr>
              <w:jc w:val="left"/>
            </w:pPr>
            <w:r/>
            <w:r>
              <w:rPr>
                <w:rFonts w:ascii="Times New Roman" w:hAnsi="Times New Roman" w:eastAsia="宋体"/>
                <w:b w:val="0"/>
                <w:sz w:val="21"/>
              </w:rPr>
              <w:t>本体翼·社会文化</w:t>
            </w:r>
          </w:p>
        </w:tc>
        <w:tc>
          <w:tcPr>
            <w:tcW w:type="dxa" w:w="1020"/>
          </w:tcPr>
          <w:p>
            <w:pPr>
              <w:jc w:val="center"/>
            </w:pPr>
            <w:r/>
            <w:r>
              <w:rPr>
                <w:rFonts w:ascii="Times New Roman" w:hAnsi="Times New Roman" w:eastAsia="宋体"/>
                <w:b w:val="0"/>
                <w:sz w:val="21"/>
              </w:rPr>
              <w:t>50</w:t>
            </w:r>
          </w:p>
        </w:tc>
        <w:tc>
          <w:tcPr>
            <w:tcW w:type="dxa" w:w="1134"/>
          </w:tcPr>
          <w:p>
            <w:pPr>
              <w:jc w:val="center"/>
            </w:pPr>
            <w:r/>
            <w:r>
              <w:rPr>
                <w:rFonts w:ascii="Times New Roman" w:hAnsi="Times New Roman" w:eastAsia="宋体"/>
                <w:b w:val="0"/>
                <w:sz w:val="21"/>
              </w:rPr>
              <w:t>5.0%</w:t>
            </w:r>
          </w:p>
        </w:tc>
        <w:tc>
          <w:tcPr>
            <w:tcW w:type="dxa" w:w="4082"/>
          </w:tcPr>
          <w:p>
            <w:pPr>
              <w:jc w:val="center"/>
            </w:pPr>
            <w:r/>
            <w:r>
              <w:rPr>
                <w:rFonts w:ascii="Times New Roman" w:hAnsi="Times New Roman" w:eastAsia="宋体"/>
                <w:b w:val="0"/>
                <w:sz w:val="21"/>
              </w:rPr>
              <w:t>文化研究</w:t>
            </w:r>
          </w:p>
        </w:tc>
      </w:tr>
      <w:tr>
        <w:tc>
          <w:tcPr>
            <w:tcW w:type="dxa" w:w="2608"/>
          </w:tcPr>
          <w:p>
            <w:pPr>
              <w:jc w:val="left"/>
            </w:pPr>
            <w:r/>
            <w:r>
              <w:rPr>
                <w:rFonts w:ascii="Times New Roman" w:hAnsi="Times New Roman" w:eastAsia="宋体"/>
                <w:b w:val="0"/>
                <w:sz w:val="21"/>
              </w:rPr>
              <w:t>本体翼·市场产业</w:t>
            </w:r>
          </w:p>
        </w:tc>
        <w:tc>
          <w:tcPr>
            <w:tcW w:type="dxa" w:w="1020"/>
          </w:tcPr>
          <w:p>
            <w:pPr>
              <w:jc w:val="center"/>
            </w:pPr>
            <w:r/>
            <w:r>
              <w:rPr>
                <w:rFonts w:ascii="Times New Roman" w:hAnsi="Times New Roman" w:eastAsia="宋体"/>
                <w:b w:val="0"/>
                <w:sz w:val="21"/>
              </w:rPr>
              <w:t>40</w:t>
            </w:r>
          </w:p>
        </w:tc>
        <w:tc>
          <w:tcPr>
            <w:tcW w:type="dxa" w:w="1134"/>
          </w:tcPr>
          <w:p>
            <w:pPr>
              <w:jc w:val="center"/>
            </w:pPr>
            <w:r/>
            <w:r>
              <w:rPr>
                <w:rFonts w:ascii="Times New Roman" w:hAnsi="Times New Roman" w:eastAsia="宋体"/>
                <w:b w:val="0"/>
                <w:sz w:val="21"/>
              </w:rPr>
              <w:t>4.0%</w:t>
            </w:r>
          </w:p>
        </w:tc>
        <w:tc>
          <w:tcPr>
            <w:tcW w:type="dxa" w:w="4082"/>
          </w:tcPr>
          <w:p>
            <w:pPr>
              <w:jc w:val="center"/>
            </w:pPr>
            <w:r/>
            <w:r>
              <w:rPr>
                <w:rFonts w:ascii="Times New Roman" w:hAnsi="Times New Roman" w:eastAsia="宋体"/>
                <w:b w:val="0"/>
                <w:sz w:val="21"/>
              </w:rPr>
              <w:t>产业经济学</w:t>
            </w:r>
          </w:p>
        </w:tc>
      </w:tr>
      <w:tr>
        <w:tc>
          <w:tcPr>
            <w:tcW w:type="dxa" w:w="2608"/>
          </w:tcPr>
          <w:p>
            <w:pPr>
              <w:jc w:val="left"/>
            </w:pPr>
            <w:r/>
            <w:r>
              <w:rPr>
                <w:rFonts w:ascii="Times New Roman" w:hAnsi="Times New Roman" w:eastAsia="宋体"/>
                <w:b w:val="0"/>
                <w:sz w:val="21"/>
              </w:rPr>
              <w:t>本体翼·政治维度</w:t>
            </w:r>
          </w:p>
        </w:tc>
        <w:tc>
          <w:tcPr>
            <w:tcW w:type="dxa" w:w="1020"/>
          </w:tcPr>
          <w:p>
            <w:pPr>
              <w:jc w:val="center"/>
            </w:pPr>
            <w:r/>
            <w:r>
              <w:rPr>
                <w:rFonts w:ascii="Times New Roman" w:hAnsi="Times New Roman" w:eastAsia="宋体"/>
                <w:b w:val="0"/>
                <w:sz w:val="21"/>
              </w:rPr>
              <w:t>25</w:t>
            </w:r>
          </w:p>
        </w:tc>
        <w:tc>
          <w:tcPr>
            <w:tcW w:type="dxa" w:w="1134"/>
          </w:tcPr>
          <w:p>
            <w:pPr>
              <w:jc w:val="center"/>
            </w:pPr>
            <w:r/>
            <w:r>
              <w:rPr>
                <w:rFonts w:ascii="Times New Roman" w:hAnsi="Times New Roman" w:eastAsia="宋体"/>
                <w:b w:val="0"/>
                <w:sz w:val="21"/>
              </w:rPr>
              <w:t>2.5%</w:t>
            </w:r>
          </w:p>
        </w:tc>
        <w:tc>
          <w:tcPr>
            <w:tcW w:type="dxa" w:w="4082"/>
          </w:tcPr>
          <w:p>
            <w:pPr>
              <w:jc w:val="center"/>
            </w:pPr>
            <w:r/>
            <w:r>
              <w:rPr>
                <w:rFonts w:ascii="Times New Roman" w:hAnsi="Times New Roman" w:eastAsia="宋体"/>
                <w:b w:val="0"/>
                <w:sz w:val="21"/>
              </w:rPr>
              <w:t>政治传播分析</w:t>
            </w:r>
          </w:p>
        </w:tc>
      </w:tr>
      <w:tr>
        <w:tc>
          <w:tcPr>
            <w:tcW w:type="dxa" w:w="2608"/>
          </w:tcPr>
          <w:p>
            <w:pPr>
              <w:jc w:val="left"/>
            </w:pPr>
            <w:r/>
            <w:r>
              <w:rPr>
                <w:rFonts w:ascii="Times New Roman" w:hAnsi="Times New Roman" w:eastAsia="宋体"/>
                <w:b w:val="0"/>
                <w:sz w:val="21"/>
              </w:rPr>
              <w:t>价值翼·人民性</w:t>
            </w:r>
          </w:p>
        </w:tc>
        <w:tc>
          <w:tcPr>
            <w:tcW w:type="dxa" w:w="1020"/>
          </w:tcPr>
          <w:p>
            <w:pPr>
              <w:jc w:val="center"/>
            </w:pPr>
            <w:r/>
            <w:r>
              <w:rPr>
                <w:rFonts w:ascii="Times New Roman" w:hAnsi="Times New Roman" w:eastAsia="宋体"/>
                <w:b w:val="0"/>
                <w:sz w:val="21"/>
              </w:rPr>
              <w:t>75</w:t>
            </w:r>
          </w:p>
        </w:tc>
        <w:tc>
          <w:tcPr>
            <w:tcW w:type="dxa" w:w="1134"/>
          </w:tcPr>
          <w:p>
            <w:pPr>
              <w:jc w:val="center"/>
            </w:pPr>
            <w:r/>
            <w:r>
              <w:rPr>
                <w:rFonts w:ascii="Times New Roman" w:hAnsi="Times New Roman" w:eastAsia="宋体"/>
                <w:b w:val="0"/>
                <w:sz w:val="21"/>
              </w:rPr>
              <w:t>7.5%</w:t>
            </w:r>
          </w:p>
        </w:tc>
        <w:tc>
          <w:tcPr>
            <w:tcW w:type="dxa" w:w="4082"/>
          </w:tcPr>
          <w:p>
            <w:pPr>
              <w:jc w:val="center"/>
            </w:pPr>
            <w:r/>
            <w:r>
              <w:rPr>
                <w:rFonts w:ascii="Times New Roman" w:hAnsi="Times New Roman" w:eastAsia="宋体"/>
                <w:b w:val="0"/>
                <w:sz w:val="21"/>
              </w:rPr>
              <w:t>以人民为中心的创作导向</w:t>
            </w:r>
          </w:p>
        </w:tc>
      </w:tr>
      <w:tr>
        <w:tc>
          <w:tcPr>
            <w:tcW w:type="dxa" w:w="2608"/>
          </w:tcPr>
          <w:p>
            <w:pPr>
              <w:jc w:val="left"/>
            </w:pPr>
            <w:r/>
            <w:r>
              <w:rPr>
                <w:rFonts w:ascii="Times New Roman" w:hAnsi="Times New Roman" w:eastAsia="宋体"/>
                <w:b w:val="0"/>
                <w:sz w:val="21"/>
              </w:rPr>
              <w:t>价值翼·时代性</w:t>
            </w:r>
          </w:p>
        </w:tc>
        <w:tc>
          <w:tcPr>
            <w:tcW w:type="dxa" w:w="1020"/>
          </w:tcPr>
          <w:p>
            <w:pPr>
              <w:jc w:val="center"/>
            </w:pPr>
            <w:r/>
            <w:r>
              <w:rPr>
                <w:rFonts w:ascii="Times New Roman" w:hAnsi="Times New Roman" w:eastAsia="宋体"/>
                <w:b w:val="0"/>
                <w:sz w:val="21"/>
              </w:rPr>
              <w:t>45</w:t>
            </w:r>
          </w:p>
        </w:tc>
        <w:tc>
          <w:tcPr>
            <w:tcW w:type="dxa" w:w="1134"/>
          </w:tcPr>
          <w:p>
            <w:pPr>
              <w:jc w:val="center"/>
            </w:pPr>
            <w:r/>
            <w:r>
              <w:rPr>
                <w:rFonts w:ascii="Times New Roman" w:hAnsi="Times New Roman" w:eastAsia="宋体"/>
                <w:b w:val="0"/>
                <w:sz w:val="21"/>
              </w:rPr>
              <w:t>4.5%</w:t>
            </w:r>
          </w:p>
        </w:tc>
        <w:tc>
          <w:tcPr>
            <w:tcW w:type="dxa" w:w="4082"/>
          </w:tcPr>
          <w:p>
            <w:pPr>
              <w:jc w:val="center"/>
            </w:pPr>
            <w:r/>
            <w:r>
              <w:rPr>
                <w:rFonts w:ascii="Times New Roman" w:hAnsi="Times New Roman" w:eastAsia="宋体"/>
                <w:b w:val="0"/>
                <w:sz w:val="21"/>
              </w:rPr>
              <w:t>新时代文艺要求</w:t>
            </w:r>
          </w:p>
        </w:tc>
      </w:tr>
      <w:tr>
        <w:tc>
          <w:tcPr>
            <w:tcW w:type="dxa" w:w="2608"/>
          </w:tcPr>
          <w:p>
            <w:pPr>
              <w:jc w:val="left"/>
            </w:pPr>
            <w:r/>
            <w:r>
              <w:rPr>
                <w:rFonts w:ascii="Times New Roman" w:hAnsi="Times New Roman" w:eastAsia="宋体"/>
                <w:b w:val="0"/>
                <w:sz w:val="21"/>
              </w:rPr>
              <w:t>价值翼·文化自信</w:t>
            </w:r>
          </w:p>
        </w:tc>
        <w:tc>
          <w:tcPr>
            <w:tcW w:type="dxa" w:w="1020"/>
          </w:tcPr>
          <w:p>
            <w:pPr>
              <w:jc w:val="center"/>
            </w:pPr>
            <w:r/>
            <w:r>
              <w:rPr>
                <w:rFonts w:ascii="Times New Roman" w:hAnsi="Times New Roman" w:eastAsia="宋体"/>
                <w:b w:val="0"/>
                <w:sz w:val="21"/>
              </w:rPr>
              <w:t>45</w:t>
            </w:r>
          </w:p>
        </w:tc>
        <w:tc>
          <w:tcPr>
            <w:tcW w:type="dxa" w:w="1134"/>
          </w:tcPr>
          <w:p>
            <w:pPr>
              <w:jc w:val="center"/>
            </w:pPr>
            <w:r/>
            <w:r>
              <w:rPr>
                <w:rFonts w:ascii="Times New Roman" w:hAnsi="Times New Roman" w:eastAsia="宋体"/>
                <w:b w:val="0"/>
                <w:sz w:val="21"/>
              </w:rPr>
              <w:t>4.5%</w:t>
            </w:r>
          </w:p>
        </w:tc>
        <w:tc>
          <w:tcPr>
            <w:tcW w:type="dxa" w:w="4082"/>
          </w:tcPr>
          <w:p>
            <w:pPr>
              <w:jc w:val="center"/>
            </w:pPr>
            <w:r/>
            <w:r>
              <w:rPr>
                <w:rFonts w:ascii="Times New Roman" w:hAnsi="Times New Roman" w:eastAsia="宋体"/>
                <w:b w:val="0"/>
                <w:sz w:val="21"/>
              </w:rPr>
              <w:t>两个结合</w:t>
            </w:r>
          </w:p>
        </w:tc>
      </w:tr>
      <w:tr>
        <w:tc>
          <w:tcPr>
            <w:tcW w:type="dxa" w:w="2608"/>
          </w:tcPr>
          <w:p>
            <w:pPr>
              <w:jc w:val="left"/>
            </w:pPr>
            <w:r/>
            <w:r>
              <w:rPr>
                <w:rFonts w:ascii="Times New Roman" w:hAnsi="Times New Roman" w:eastAsia="宋体"/>
                <w:b w:val="0"/>
                <w:sz w:val="21"/>
              </w:rPr>
              <w:t>价值翼·创新性</w:t>
            </w:r>
          </w:p>
        </w:tc>
        <w:tc>
          <w:tcPr>
            <w:tcW w:type="dxa" w:w="1020"/>
          </w:tcPr>
          <w:p>
            <w:pPr>
              <w:jc w:val="center"/>
            </w:pPr>
            <w:r/>
            <w:r>
              <w:rPr>
                <w:rFonts w:ascii="Times New Roman" w:hAnsi="Times New Roman" w:eastAsia="宋体"/>
                <w:b w:val="0"/>
                <w:sz w:val="21"/>
              </w:rPr>
              <w:t>45</w:t>
            </w:r>
          </w:p>
        </w:tc>
        <w:tc>
          <w:tcPr>
            <w:tcW w:type="dxa" w:w="1134"/>
          </w:tcPr>
          <w:p>
            <w:pPr>
              <w:jc w:val="center"/>
            </w:pPr>
            <w:r/>
            <w:r>
              <w:rPr>
                <w:rFonts w:ascii="Times New Roman" w:hAnsi="Times New Roman" w:eastAsia="宋体"/>
                <w:b w:val="0"/>
                <w:sz w:val="21"/>
              </w:rPr>
              <w:t>4.5%</w:t>
            </w:r>
          </w:p>
        </w:tc>
        <w:tc>
          <w:tcPr>
            <w:tcW w:type="dxa" w:w="4082"/>
          </w:tcPr>
          <w:p>
            <w:pPr>
              <w:jc w:val="center"/>
            </w:pPr>
            <w:r/>
            <w:r>
              <w:rPr>
                <w:rFonts w:ascii="Times New Roman" w:hAnsi="Times New Roman" w:eastAsia="宋体"/>
                <w:b w:val="0"/>
                <w:sz w:val="21"/>
              </w:rPr>
              <w:t>新发展理念·创新、新质生产力</w:t>
            </w:r>
          </w:p>
        </w:tc>
      </w:tr>
      <w:tr>
        <w:tc>
          <w:tcPr>
            <w:tcW w:type="dxa" w:w="2608"/>
          </w:tcPr>
          <w:p>
            <w:pPr>
              <w:jc w:val="left"/>
            </w:pPr>
            <w:r/>
            <w:r>
              <w:rPr>
                <w:rFonts w:ascii="Times New Roman" w:hAnsi="Times New Roman" w:eastAsia="宋体"/>
                <w:b w:val="0"/>
                <w:sz w:val="21"/>
              </w:rPr>
              <w:t>价值翼·协调性</w:t>
            </w:r>
          </w:p>
        </w:tc>
        <w:tc>
          <w:tcPr>
            <w:tcW w:type="dxa" w:w="1020"/>
          </w:tcPr>
          <w:p>
            <w:pPr>
              <w:jc w:val="center"/>
            </w:pPr>
            <w:r/>
            <w:r>
              <w:rPr>
                <w:rFonts w:ascii="Times New Roman" w:hAnsi="Times New Roman" w:eastAsia="宋体"/>
                <w:b w:val="0"/>
                <w:sz w:val="21"/>
              </w:rPr>
              <w:t>30</w:t>
            </w:r>
          </w:p>
        </w:tc>
        <w:tc>
          <w:tcPr>
            <w:tcW w:type="dxa" w:w="1134"/>
          </w:tcPr>
          <w:p>
            <w:pPr>
              <w:jc w:val="center"/>
            </w:pPr>
            <w:r/>
            <w:r>
              <w:rPr>
                <w:rFonts w:ascii="Times New Roman" w:hAnsi="Times New Roman" w:eastAsia="宋体"/>
                <w:b w:val="0"/>
                <w:sz w:val="21"/>
              </w:rPr>
              <w:t>3.0%</w:t>
            </w:r>
          </w:p>
        </w:tc>
        <w:tc>
          <w:tcPr>
            <w:tcW w:type="dxa" w:w="4082"/>
          </w:tcPr>
          <w:p>
            <w:pPr>
              <w:jc w:val="center"/>
            </w:pPr>
            <w:r/>
            <w:r>
              <w:rPr>
                <w:rFonts w:ascii="Times New Roman" w:hAnsi="Times New Roman" w:eastAsia="宋体"/>
                <w:b w:val="0"/>
                <w:sz w:val="21"/>
              </w:rPr>
              <w:t>双效统一</w:t>
            </w:r>
          </w:p>
        </w:tc>
      </w:tr>
      <w:tr>
        <w:tc>
          <w:tcPr>
            <w:tcW w:type="dxa" w:w="2608"/>
          </w:tcPr>
          <w:p>
            <w:pPr>
              <w:jc w:val="left"/>
            </w:pPr>
            <w:r/>
            <w:r>
              <w:rPr>
                <w:rFonts w:ascii="Times New Roman" w:hAnsi="Times New Roman" w:eastAsia="宋体"/>
                <w:b w:val="0"/>
                <w:sz w:val="21"/>
              </w:rPr>
              <w:t>价值翼·开放</w:t>
            </w:r>
          </w:p>
        </w:tc>
        <w:tc>
          <w:tcPr>
            <w:tcW w:type="dxa" w:w="1020"/>
          </w:tcPr>
          <w:p>
            <w:pPr>
              <w:jc w:val="center"/>
            </w:pPr>
            <w:r/>
            <w:r>
              <w:rPr>
                <w:rFonts w:ascii="Times New Roman" w:hAnsi="Times New Roman" w:eastAsia="宋体"/>
                <w:b w:val="0"/>
                <w:sz w:val="21"/>
              </w:rPr>
              <w:t>30</w:t>
            </w:r>
          </w:p>
        </w:tc>
        <w:tc>
          <w:tcPr>
            <w:tcW w:type="dxa" w:w="1134"/>
          </w:tcPr>
          <w:p>
            <w:pPr>
              <w:jc w:val="center"/>
            </w:pPr>
            <w:r/>
            <w:r>
              <w:rPr>
                <w:rFonts w:ascii="Times New Roman" w:hAnsi="Times New Roman" w:eastAsia="宋体"/>
                <w:b w:val="0"/>
                <w:sz w:val="21"/>
              </w:rPr>
              <w:t>3.0%</w:t>
            </w:r>
          </w:p>
        </w:tc>
        <w:tc>
          <w:tcPr>
            <w:tcW w:type="dxa" w:w="4082"/>
          </w:tcPr>
          <w:p>
            <w:pPr>
              <w:jc w:val="center"/>
            </w:pPr>
            <w:r/>
            <w:r>
              <w:rPr>
                <w:rFonts w:ascii="Times New Roman" w:hAnsi="Times New Roman" w:eastAsia="宋体"/>
                <w:b w:val="0"/>
                <w:sz w:val="21"/>
              </w:rPr>
              <w:t>新发展理念·开放、走出去</w:t>
            </w:r>
          </w:p>
        </w:tc>
      </w:tr>
      <w:tr>
        <w:tc>
          <w:tcPr>
            <w:tcW w:type="dxa" w:w="2608"/>
          </w:tcPr>
          <w:p>
            <w:pPr>
              <w:jc w:val="left"/>
            </w:pPr>
            <w:r/>
            <w:r>
              <w:rPr>
                <w:rFonts w:ascii="Times New Roman" w:hAnsi="Times New Roman" w:eastAsia="宋体"/>
                <w:b w:val="0"/>
                <w:sz w:val="21"/>
              </w:rPr>
              <w:t>价值翼·共享</w:t>
            </w:r>
          </w:p>
        </w:tc>
        <w:tc>
          <w:tcPr>
            <w:tcW w:type="dxa" w:w="1020"/>
          </w:tcPr>
          <w:p>
            <w:pPr>
              <w:jc w:val="center"/>
            </w:pPr>
            <w:r/>
            <w:r>
              <w:rPr>
                <w:rFonts w:ascii="Times New Roman" w:hAnsi="Times New Roman" w:eastAsia="宋体"/>
                <w:b w:val="0"/>
                <w:sz w:val="21"/>
              </w:rPr>
              <w:t>15</w:t>
            </w:r>
          </w:p>
        </w:tc>
        <w:tc>
          <w:tcPr>
            <w:tcW w:type="dxa" w:w="1134"/>
          </w:tcPr>
          <w:p>
            <w:pPr>
              <w:jc w:val="center"/>
            </w:pPr>
            <w:r/>
            <w:r>
              <w:rPr>
                <w:rFonts w:ascii="Times New Roman" w:hAnsi="Times New Roman" w:eastAsia="宋体"/>
                <w:b w:val="0"/>
                <w:sz w:val="21"/>
              </w:rPr>
              <w:t>1.5%</w:t>
            </w:r>
          </w:p>
        </w:tc>
        <w:tc>
          <w:tcPr>
            <w:tcW w:type="dxa" w:w="4082"/>
          </w:tcPr>
          <w:p>
            <w:pPr>
              <w:jc w:val="center"/>
            </w:pPr>
            <w:r/>
            <w:r>
              <w:rPr>
                <w:rFonts w:ascii="Times New Roman" w:hAnsi="Times New Roman" w:eastAsia="宋体"/>
                <w:b w:val="0"/>
                <w:sz w:val="21"/>
              </w:rPr>
              <w:t>新发展理念·共享</w:t>
            </w:r>
          </w:p>
        </w:tc>
      </w:tr>
      <w:tr>
        <w:tc>
          <w:tcPr>
            <w:tcW w:type="dxa" w:w="2608"/>
          </w:tcPr>
          <w:p>
            <w:pPr>
              <w:jc w:val="left"/>
            </w:pPr>
            <w:r/>
            <w:r>
              <w:rPr>
                <w:rFonts w:ascii="Times New Roman" w:hAnsi="Times New Roman" w:eastAsia="宋体"/>
                <w:b w:val="0"/>
                <w:sz w:val="21"/>
              </w:rPr>
              <w:t>价值翼·绿色</w:t>
            </w:r>
          </w:p>
        </w:tc>
        <w:tc>
          <w:tcPr>
            <w:tcW w:type="dxa" w:w="1020"/>
          </w:tcPr>
          <w:p>
            <w:pPr>
              <w:jc w:val="center"/>
            </w:pPr>
            <w:r/>
            <w:r>
              <w:rPr>
                <w:rFonts w:ascii="Times New Roman" w:hAnsi="Times New Roman" w:eastAsia="宋体"/>
                <w:b w:val="0"/>
                <w:sz w:val="21"/>
              </w:rPr>
              <w:t>15</w:t>
            </w:r>
          </w:p>
        </w:tc>
        <w:tc>
          <w:tcPr>
            <w:tcW w:type="dxa" w:w="1134"/>
          </w:tcPr>
          <w:p>
            <w:pPr>
              <w:jc w:val="center"/>
            </w:pPr>
            <w:r/>
            <w:r>
              <w:rPr>
                <w:rFonts w:ascii="Times New Roman" w:hAnsi="Times New Roman" w:eastAsia="宋体"/>
                <w:b w:val="0"/>
                <w:sz w:val="21"/>
              </w:rPr>
              <w:t>1.5%</w:t>
            </w:r>
          </w:p>
        </w:tc>
        <w:tc>
          <w:tcPr>
            <w:tcW w:type="dxa" w:w="4082"/>
          </w:tcPr>
          <w:p>
            <w:pPr>
              <w:jc w:val="center"/>
            </w:pPr>
            <w:r/>
            <w:r>
              <w:rPr>
                <w:rFonts w:ascii="Times New Roman" w:hAnsi="Times New Roman" w:eastAsia="宋体"/>
                <w:b w:val="0"/>
                <w:sz w:val="21"/>
              </w:rPr>
              <w:t>新发展理念·绿色</w:t>
            </w:r>
          </w:p>
        </w:tc>
      </w:tr>
      <w:tr>
        <w:tc>
          <w:tcPr>
            <w:tcW w:type="dxa" w:w="2608"/>
          </w:tcPr>
          <w:p>
            <w:pPr>
              <w:jc w:val="left"/>
            </w:pPr>
            <w:r/>
            <w:r>
              <w:rPr>
                <w:rFonts w:ascii="Times New Roman" w:hAnsi="Times New Roman" w:eastAsia="宋体"/>
                <w:b w:val="0"/>
                <w:sz w:val="21"/>
              </w:rPr>
              <w:t>文明翼·人类关怀</w:t>
            </w:r>
          </w:p>
        </w:tc>
        <w:tc>
          <w:tcPr>
            <w:tcW w:type="dxa" w:w="1020"/>
          </w:tcPr>
          <w:p>
            <w:pPr>
              <w:jc w:val="center"/>
            </w:pPr>
            <w:r/>
            <w:r>
              <w:rPr>
                <w:rFonts w:ascii="Times New Roman" w:hAnsi="Times New Roman" w:eastAsia="宋体"/>
                <w:b w:val="0"/>
                <w:sz w:val="21"/>
              </w:rPr>
              <w:t>60</w:t>
            </w:r>
          </w:p>
        </w:tc>
        <w:tc>
          <w:tcPr>
            <w:tcW w:type="dxa" w:w="1134"/>
          </w:tcPr>
          <w:p>
            <w:pPr>
              <w:jc w:val="center"/>
            </w:pPr>
            <w:r/>
            <w:r>
              <w:rPr>
                <w:rFonts w:ascii="Times New Roman" w:hAnsi="Times New Roman" w:eastAsia="宋体"/>
                <w:b w:val="0"/>
                <w:sz w:val="21"/>
              </w:rPr>
              <w:t>6.0%</w:t>
            </w:r>
          </w:p>
        </w:tc>
        <w:tc>
          <w:tcPr>
            <w:tcW w:type="dxa" w:w="4082"/>
          </w:tcPr>
          <w:p>
            <w:pPr>
              <w:jc w:val="center"/>
            </w:pPr>
            <w:r/>
            <w:r>
              <w:rPr>
                <w:rFonts w:ascii="Times New Roman" w:hAnsi="Times New Roman" w:eastAsia="宋体"/>
                <w:b w:val="0"/>
                <w:sz w:val="21"/>
              </w:rPr>
              <w:t>全人类共同价值</w:t>
            </w:r>
          </w:p>
        </w:tc>
      </w:tr>
      <w:tr>
        <w:tc>
          <w:tcPr>
            <w:tcW w:type="dxa" w:w="2608"/>
          </w:tcPr>
          <w:p>
            <w:pPr>
              <w:jc w:val="left"/>
            </w:pPr>
            <w:r/>
            <w:r>
              <w:rPr>
                <w:rFonts w:ascii="Times New Roman" w:hAnsi="Times New Roman" w:eastAsia="宋体"/>
                <w:b w:val="0"/>
                <w:sz w:val="21"/>
              </w:rPr>
              <w:t>文明翼·跨文化可读性</w:t>
            </w:r>
          </w:p>
        </w:tc>
        <w:tc>
          <w:tcPr>
            <w:tcW w:type="dxa" w:w="1020"/>
          </w:tcPr>
          <w:p>
            <w:pPr>
              <w:jc w:val="center"/>
            </w:pPr>
            <w:r/>
            <w:r>
              <w:rPr>
                <w:rFonts w:ascii="Times New Roman" w:hAnsi="Times New Roman" w:eastAsia="宋体"/>
                <w:b w:val="0"/>
                <w:sz w:val="21"/>
              </w:rPr>
              <w:t>60</w:t>
            </w:r>
          </w:p>
        </w:tc>
        <w:tc>
          <w:tcPr>
            <w:tcW w:type="dxa" w:w="1134"/>
          </w:tcPr>
          <w:p>
            <w:pPr>
              <w:jc w:val="center"/>
            </w:pPr>
            <w:r/>
            <w:r>
              <w:rPr>
                <w:rFonts w:ascii="Times New Roman" w:hAnsi="Times New Roman" w:eastAsia="宋体"/>
                <w:b w:val="0"/>
                <w:sz w:val="21"/>
              </w:rPr>
              <w:t>6.0%</w:t>
            </w:r>
          </w:p>
        </w:tc>
        <w:tc>
          <w:tcPr>
            <w:tcW w:type="dxa" w:w="4082"/>
          </w:tcPr>
          <w:p>
            <w:pPr>
              <w:jc w:val="center"/>
            </w:pPr>
            <w:r/>
            <w:r>
              <w:rPr>
                <w:rFonts w:ascii="Times New Roman" w:hAnsi="Times New Roman" w:eastAsia="宋体"/>
                <w:b w:val="0"/>
                <w:sz w:val="21"/>
              </w:rPr>
              <w:t>文化折扣理论</w:t>
            </w:r>
          </w:p>
        </w:tc>
      </w:tr>
      <w:tr>
        <w:tc>
          <w:tcPr>
            <w:tcW w:type="dxa" w:w="2608"/>
          </w:tcPr>
          <w:p>
            <w:pPr>
              <w:jc w:val="left"/>
            </w:pPr>
            <w:r/>
            <w:r>
              <w:rPr>
                <w:rFonts w:ascii="Times New Roman" w:hAnsi="Times New Roman" w:eastAsia="宋体"/>
                <w:b w:val="0"/>
                <w:sz w:val="21"/>
              </w:rPr>
              <w:t>文明翼·文明互鉴</w:t>
            </w:r>
          </w:p>
        </w:tc>
        <w:tc>
          <w:tcPr>
            <w:tcW w:type="dxa" w:w="1020"/>
          </w:tcPr>
          <w:p>
            <w:pPr>
              <w:jc w:val="center"/>
            </w:pPr>
            <w:r/>
            <w:r>
              <w:rPr>
                <w:rFonts w:ascii="Times New Roman" w:hAnsi="Times New Roman" w:eastAsia="宋体"/>
                <w:b w:val="0"/>
                <w:sz w:val="21"/>
              </w:rPr>
              <w:t>50</w:t>
            </w:r>
          </w:p>
        </w:tc>
        <w:tc>
          <w:tcPr>
            <w:tcW w:type="dxa" w:w="1134"/>
          </w:tcPr>
          <w:p>
            <w:pPr>
              <w:jc w:val="center"/>
            </w:pPr>
            <w:r/>
            <w:r>
              <w:rPr>
                <w:rFonts w:ascii="Times New Roman" w:hAnsi="Times New Roman" w:eastAsia="宋体"/>
                <w:b w:val="0"/>
                <w:sz w:val="21"/>
              </w:rPr>
              <w:t>5.0%</w:t>
            </w:r>
          </w:p>
        </w:tc>
        <w:tc>
          <w:tcPr>
            <w:tcW w:type="dxa" w:w="4082"/>
          </w:tcPr>
          <w:p>
            <w:pPr>
              <w:jc w:val="center"/>
            </w:pPr>
            <w:r/>
            <w:r>
              <w:rPr>
                <w:rFonts w:ascii="Times New Roman" w:hAnsi="Times New Roman" w:eastAsia="宋体"/>
                <w:b w:val="0"/>
                <w:sz w:val="21"/>
              </w:rPr>
              <w:t>文明交流互鉴</w:t>
            </w:r>
          </w:p>
        </w:tc>
      </w:tr>
      <w:tr>
        <w:tc>
          <w:tcPr>
            <w:tcW w:type="dxa" w:w="2608"/>
          </w:tcPr>
          <w:p>
            <w:pPr>
              <w:jc w:val="left"/>
            </w:pPr>
            <w:r/>
            <w:r>
              <w:rPr>
                <w:rFonts w:ascii="Times New Roman" w:hAnsi="Times New Roman" w:eastAsia="宋体"/>
                <w:b w:val="0"/>
                <w:sz w:val="21"/>
              </w:rPr>
              <w:t>文明翼·全球责任</w:t>
            </w:r>
          </w:p>
        </w:tc>
        <w:tc>
          <w:tcPr>
            <w:tcW w:type="dxa" w:w="1020"/>
          </w:tcPr>
          <w:p>
            <w:pPr>
              <w:jc w:val="center"/>
            </w:pPr>
            <w:r/>
            <w:r>
              <w:rPr>
                <w:rFonts w:ascii="Times New Roman" w:hAnsi="Times New Roman" w:eastAsia="宋体"/>
                <w:b w:val="0"/>
                <w:sz w:val="21"/>
              </w:rPr>
              <w:t>30</w:t>
            </w:r>
          </w:p>
        </w:tc>
        <w:tc>
          <w:tcPr>
            <w:tcW w:type="dxa" w:w="1134"/>
          </w:tcPr>
          <w:p>
            <w:pPr>
              <w:jc w:val="center"/>
            </w:pPr>
            <w:r/>
            <w:r>
              <w:rPr>
                <w:rFonts w:ascii="Times New Roman" w:hAnsi="Times New Roman" w:eastAsia="宋体"/>
                <w:b w:val="0"/>
                <w:sz w:val="21"/>
              </w:rPr>
              <w:t>3.0%</w:t>
            </w:r>
          </w:p>
        </w:tc>
        <w:tc>
          <w:tcPr>
            <w:tcW w:type="dxa" w:w="4082"/>
          </w:tcPr>
          <w:p>
            <w:pPr>
              <w:jc w:val="center"/>
            </w:pPr>
            <w:r/>
            <w:r>
              <w:rPr>
                <w:rFonts w:ascii="Times New Roman" w:hAnsi="Times New Roman" w:eastAsia="宋体"/>
                <w:b w:val="0"/>
                <w:sz w:val="21"/>
              </w:rPr>
              <w:t>全球治理议题</w:t>
            </w:r>
          </w:p>
        </w:tc>
      </w:tr>
    </w:tbl>
    <w:p>
      <w:pPr>
        <w:spacing w:after="40"/>
      </w:pPr>
    </w:p>
    <w:p>
      <w:pPr>
        <w:spacing w:after="120" w:line="336" w:lineRule="auto"/>
        <w:ind w:firstLine="482"/>
        <w:jc w:val="both"/>
      </w:pPr>
      <w:r>
        <w:rPr>
          <w:rFonts w:ascii="Times New Roman" w:hAnsi="Times New Roman" w:eastAsia="宋体"/>
          <w:b w:val="0"/>
          <w:sz w:val="24"/>
        </w:rPr>
        <w:t>权重设计遵循四条原则。其一，本体优先：本体翼占 50%，是体系科学性的压舱石；其二，观众导向：观众接受与剧作文本、艺术美学并列为最高权重（各 75 分），体现“电影是给观众看的”这一根本属性；其三，政治克制：本体翼中政治维度刻意压低至 25 分（2.5%），避免本体评价政治化，政治影响主要由价值翼与文明翼承载；其四，导向明确：价值翼中人民性占 75 分，与本体翼最高板块同权，体现“以人民为中心”的第一导向。权重的确定程序为：德尔菲法三轮专家征询（电影学、文艺评论、产业、政策四类专家各不少于 5 名），再以层次分析法（AHP）构造两两比较矩阵，一致性比率 CR＜0.1 时通过[18]；本表数值为上述程序的初始校准值。</w:t>
      </w:r>
    </w:p>
    <w:p>
      <w:pPr>
        <w:spacing w:before="360" w:after="200" w:line="312" w:lineRule="auto"/>
      </w:pPr>
      <w:r>
        <w:rPr>
          <w:rFonts w:ascii="Arial" w:hAnsi="Arial" w:eastAsia="黑体"/>
          <w:b/>
          <w:sz w:val="27"/>
        </w:rPr>
        <w:t>（五）五类动态机制</w:t>
      </w:r>
    </w:p>
    <w:p>
      <w:pPr>
        <w:spacing w:after="120" w:line="336" w:lineRule="auto"/>
        <w:ind w:firstLine="482"/>
        <w:jc w:val="both"/>
      </w:pPr>
      <w:r>
        <w:rPr>
          <w:rFonts w:ascii="Times New Roman" w:hAnsi="Times New Roman" w:eastAsia="宋体"/>
          <w:b w:val="0"/>
          <w:sz w:val="24"/>
        </w:rPr>
        <w:t>其一，类型模板：不同片种在本体翼内部再分配权重（调整合计为零，轨道满分不变）。例如：剧情/文艺片（艺术美学＋20、思想哲学＋10、市场产业－30）；动作/科幻大片（技术工艺＋25、观众接受＋5、思想哲学－20、社会文化－10）；喜剧/合家欢（观众接受＋20、剧作文本＋10、市场产业＋5、艺术美学－20、思想哲学－15）；纪录片（社会文化＋20、思想哲学＋5、市场产业－10、技术工艺－10、政治维度－5）。模板调整值按类型相关性分配到板块内指标（模板库注明分配方案，如动作/科幻模板的技术工艺＋25 分配为摄影＋10、特效与新技术＋15），未注明者按原比例分配。模板库由专家小组持续扩充并版本化。其二，N/A 再分配：不适用板块（如默片的录音子项、抽象电影的全部剧作子项）不参与评分，其分值按比例再分配给同轨其余板块，并在报告中披露“适用覆盖率”，禁止以不适用项压低总分。其三，时代双轨：每项指标以“语境相对分”为默认口径（与同时代同类型作品比较），另记录“绝对分”供影史研究；历史定位板块对上映不足五年的影片按“潜质”评，不足一年者整板块 N/A。其四，用途预设：学术研究取 α=0.80、β=0.10、γ=0.10；政策评奖与资助取默认值（0.50/0.30/0.20）；国际传播选片取 α=0.40、β=0.10、γ=0.50。同一影片在不同用途下得分不同但各轨原始分不变，保证可追溯。其五，本体原则与外部因素档案：评价对象严格限定为影片自身可控属性；排片、档期、票价、营销投入、放映设备、公益放映安排、获奖公关、审查环境等影片制作方不可控因素，一律只记录于“外部因素档案”，仅作语境相对分的参照，不直接计分（档案清单见第八章）。</w:t>
      </w:r>
    </w:p>
    <w:p>
      <w:pPr>
        <w:spacing w:before="360" w:after="200" w:line="312" w:lineRule="auto"/>
      </w:pPr>
      <w:r>
        <w:rPr>
          <w:rFonts w:ascii="Arial" w:hAnsi="Arial" w:eastAsia="黑体"/>
          <w:b/>
          <w:sz w:val="27"/>
        </w:rPr>
        <w:t>（六）等级锚定</w:t>
      </w:r>
    </w:p>
    <w:tbl>
      <w:tblPr>
        <w:tblStyle w:val="TableGrid"/>
        <w:tblW w:type="auto" w:w="0"/>
        <w:jc w:val="center"/>
        <w:tblLook w:firstColumn="1" w:firstRow="1" w:lastColumn="0" w:lastRow="0" w:noHBand="0" w:noVBand="1" w:val="04A0"/>
      </w:tblPr>
      <w:tblGrid>
        <w:gridCol w:w="2986"/>
        <w:gridCol w:w="2986"/>
        <w:gridCol w:w="2986"/>
      </w:tblGrid>
      <w:tr>
        <w:tc>
          <w:tcPr>
            <w:tcW w:type="dxa" w:w="1701"/>
          </w:tcPr>
          <w:p>
            <w:pPr>
              <w:jc w:val="center"/>
            </w:pPr>
            <w:r/>
            <w:r>
              <w:rPr>
                <w:rFonts w:ascii="Arial" w:hAnsi="Arial" w:eastAsia="黑体"/>
                <w:b/>
                <w:sz w:val="21"/>
              </w:rPr>
              <w:t>加权总分 S</w:t>
            </w:r>
          </w:p>
        </w:tc>
        <w:tc>
          <w:tcPr>
            <w:tcW w:type="dxa" w:w="1474"/>
          </w:tcPr>
          <w:p>
            <w:pPr>
              <w:jc w:val="center"/>
            </w:pPr>
            <w:r/>
            <w:r>
              <w:rPr>
                <w:rFonts w:ascii="Arial" w:hAnsi="Arial" w:eastAsia="黑体"/>
                <w:b/>
                <w:sz w:val="21"/>
              </w:rPr>
              <w:t>等级</w:t>
            </w:r>
          </w:p>
        </w:tc>
        <w:tc>
          <w:tcPr>
            <w:tcW w:type="dxa" w:w="5669"/>
          </w:tcPr>
          <w:p>
            <w:pPr>
              <w:jc w:val="center"/>
            </w:pPr>
            <w:r/>
            <w:r>
              <w:rPr>
                <w:rFonts w:ascii="Arial" w:hAnsi="Arial" w:eastAsia="黑体"/>
                <w:b/>
                <w:sz w:val="21"/>
              </w:rPr>
              <w:t>含义</w:t>
            </w:r>
          </w:p>
        </w:tc>
      </w:tr>
      <w:tr>
        <w:tc>
          <w:tcPr>
            <w:tcW w:type="dxa" w:w="1701"/>
          </w:tcPr>
          <w:p>
            <w:pPr>
              <w:jc w:val="left"/>
            </w:pPr>
            <w:r/>
            <w:r>
              <w:rPr>
                <w:rFonts w:ascii="Times New Roman" w:hAnsi="Times New Roman" w:eastAsia="宋体"/>
                <w:b w:val="0"/>
                <w:sz w:val="21"/>
              </w:rPr>
              <w:t>900–1000</w:t>
            </w:r>
          </w:p>
        </w:tc>
        <w:tc>
          <w:tcPr>
            <w:tcW w:type="dxa" w:w="1474"/>
          </w:tcPr>
          <w:p>
            <w:pPr>
              <w:jc w:val="center"/>
            </w:pPr>
            <w:r/>
            <w:r>
              <w:rPr>
                <w:rFonts w:ascii="Times New Roman" w:hAnsi="Times New Roman" w:eastAsia="宋体"/>
                <w:b w:val="0"/>
                <w:sz w:val="21"/>
              </w:rPr>
              <w:t>传世之作</w:t>
            </w:r>
          </w:p>
        </w:tc>
        <w:tc>
          <w:tcPr>
            <w:tcW w:type="dxa" w:w="5669"/>
          </w:tcPr>
          <w:p>
            <w:pPr>
              <w:jc w:val="center"/>
            </w:pPr>
            <w:r/>
            <w:r>
              <w:rPr>
                <w:rFonts w:ascii="Times New Roman" w:hAnsi="Times New Roman" w:eastAsia="宋体"/>
                <w:b w:val="0"/>
                <w:sz w:val="21"/>
              </w:rPr>
              <w:t>本体、价值、文明三轨俱佳，可进入经典序列</w:t>
            </w:r>
          </w:p>
        </w:tc>
      </w:tr>
      <w:tr>
        <w:tc>
          <w:tcPr>
            <w:tcW w:type="dxa" w:w="1701"/>
          </w:tcPr>
          <w:p>
            <w:pPr>
              <w:jc w:val="left"/>
            </w:pPr>
            <w:r/>
            <w:r>
              <w:rPr>
                <w:rFonts w:ascii="Times New Roman" w:hAnsi="Times New Roman" w:eastAsia="宋体"/>
                <w:b w:val="0"/>
                <w:sz w:val="21"/>
              </w:rPr>
              <w:t>800–899</w:t>
            </w:r>
          </w:p>
        </w:tc>
        <w:tc>
          <w:tcPr>
            <w:tcW w:type="dxa" w:w="1474"/>
          </w:tcPr>
          <w:p>
            <w:pPr>
              <w:jc w:val="center"/>
            </w:pPr>
            <w:r/>
            <w:r>
              <w:rPr>
                <w:rFonts w:ascii="Times New Roman" w:hAnsi="Times New Roman" w:eastAsia="宋体"/>
                <w:b w:val="0"/>
                <w:sz w:val="21"/>
              </w:rPr>
              <w:t>优秀</w:t>
            </w:r>
          </w:p>
        </w:tc>
        <w:tc>
          <w:tcPr>
            <w:tcW w:type="dxa" w:w="5669"/>
          </w:tcPr>
          <w:p>
            <w:pPr>
              <w:jc w:val="center"/>
            </w:pPr>
            <w:r/>
            <w:r>
              <w:rPr>
                <w:rFonts w:ascii="Times New Roman" w:hAnsi="Times New Roman" w:eastAsia="宋体"/>
                <w:b w:val="0"/>
                <w:sz w:val="21"/>
              </w:rPr>
              <w:t>至少两轨优秀，无严重短板</w:t>
            </w:r>
          </w:p>
        </w:tc>
      </w:tr>
      <w:tr>
        <w:tc>
          <w:tcPr>
            <w:tcW w:type="dxa" w:w="1701"/>
          </w:tcPr>
          <w:p>
            <w:pPr>
              <w:jc w:val="left"/>
            </w:pPr>
            <w:r/>
            <w:r>
              <w:rPr>
                <w:rFonts w:ascii="Times New Roman" w:hAnsi="Times New Roman" w:eastAsia="宋体"/>
                <w:b w:val="0"/>
                <w:sz w:val="21"/>
              </w:rPr>
              <w:t>700–799</w:t>
            </w:r>
          </w:p>
        </w:tc>
        <w:tc>
          <w:tcPr>
            <w:tcW w:type="dxa" w:w="1474"/>
          </w:tcPr>
          <w:p>
            <w:pPr>
              <w:jc w:val="center"/>
            </w:pPr>
            <w:r/>
            <w:r>
              <w:rPr>
                <w:rFonts w:ascii="Times New Roman" w:hAnsi="Times New Roman" w:eastAsia="宋体"/>
                <w:b w:val="0"/>
                <w:sz w:val="21"/>
              </w:rPr>
              <w:t>良好</w:t>
            </w:r>
          </w:p>
        </w:tc>
        <w:tc>
          <w:tcPr>
            <w:tcW w:type="dxa" w:w="5669"/>
          </w:tcPr>
          <w:p>
            <w:pPr>
              <w:jc w:val="center"/>
            </w:pPr>
            <w:r/>
            <w:r>
              <w:rPr>
                <w:rFonts w:ascii="Times New Roman" w:hAnsi="Times New Roman" w:eastAsia="宋体"/>
                <w:b w:val="0"/>
                <w:sz w:val="21"/>
              </w:rPr>
              <w:t>总体扎实，个别维度突出</w:t>
            </w:r>
          </w:p>
        </w:tc>
      </w:tr>
      <w:tr>
        <w:tc>
          <w:tcPr>
            <w:tcW w:type="dxa" w:w="1701"/>
          </w:tcPr>
          <w:p>
            <w:pPr>
              <w:jc w:val="left"/>
            </w:pPr>
            <w:r/>
            <w:r>
              <w:rPr>
                <w:rFonts w:ascii="Times New Roman" w:hAnsi="Times New Roman" w:eastAsia="宋体"/>
                <w:b w:val="0"/>
                <w:sz w:val="21"/>
              </w:rPr>
              <w:t>600–699</w:t>
            </w:r>
          </w:p>
        </w:tc>
        <w:tc>
          <w:tcPr>
            <w:tcW w:type="dxa" w:w="1474"/>
          </w:tcPr>
          <w:p>
            <w:pPr>
              <w:jc w:val="center"/>
            </w:pPr>
            <w:r/>
            <w:r>
              <w:rPr>
                <w:rFonts w:ascii="Times New Roman" w:hAnsi="Times New Roman" w:eastAsia="宋体"/>
                <w:b w:val="0"/>
                <w:sz w:val="21"/>
              </w:rPr>
              <w:t>合格</w:t>
            </w:r>
          </w:p>
        </w:tc>
        <w:tc>
          <w:tcPr>
            <w:tcW w:type="dxa" w:w="5669"/>
          </w:tcPr>
          <w:p>
            <w:pPr>
              <w:jc w:val="center"/>
            </w:pPr>
            <w:r/>
            <w:r>
              <w:rPr>
                <w:rFonts w:ascii="Times New Roman" w:hAnsi="Times New Roman" w:eastAsia="宋体"/>
                <w:b w:val="0"/>
                <w:sz w:val="21"/>
              </w:rPr>
              <w:t>完成度可接受，价值与传播贡献有限</w:t>
            </w:r>
          </w:p>
        </w:tc>
      </w:tr>
      <w:tr>
        <w:tc>
          <w:tcPr>
            <w:tcW w:type="dxa" w:w="1701"/>
          </w:tcPr>
          <w:p>
            <w:pPr>
              <w:jc w:val="left"/>
            </w:pPr>
            <w:r/>
            <w:r>
              <w:rPr>
                <w:rFonts w:ascii="Times New Roman" w:hAnsi="Times New Roman" w:eastAsia="宋体"/>
                <w:b w:val="0"/>
                <w:sz w:val="21"/>
              </w:rPr>
              <w:t>＜600</w:t>
            </w:r>
          </w:p>
        </w:tc>
        <w:tc>
          <w:tcPr>
            <w:tcW w:type="dxa" w:w="1474"/>
          </w:tcPr>
          <w:p>
            <w:pPr>
              <w:jc w:val="center"/>
            </w:pPr>
            <w:r/>
            <w:r>
              <w:rPr>
                <w:rFonts w:ascii="Times New Roman" w:hAnsi="Times New Roman" w:eastAsia="宋体"/>
                <w:b w:val="0"/>
                <w:sz w:val="21"/>
              </w:rPr>
              <w:t>一般</w:t>
            </w:r>
          </w:p>
        </w:tc>
        <w:tc>
          <w:tcPr>
            <w:tcW w:type="dxa" w:w="5669"/>
          </w:tcPr>
          <w:p>
            <w:pPr>
              <w:jc w:val="center"/>
            </w:pPr>
            <w:r/>
            <w:r>
              <w:rPr>
                <w:rFonts w:ascii="Times New Roman" w:hAnsi="Times New Roman" w:eastAsia="宋体"/>
                <w:b w:val="0"/>
                <w:sz w:val="21"/>
              </w:rPr>
              <w:t>存在明显短板或结构性缺陷</w:t>
            </w:r>
          </w:p>
        </w:tc>
      </w:tr>
    </w:tbl>
    <w:p>
      <w:pPr>
        <w:spacing w:after="40"/>
      </w:pPr>
    </w:p>
    <w:p>
      <w:pPr>
        <w:spacing w:before="360" w:after="200" w:line="312" w:lineRule="auto"/>
      </w:pPr>
      <w:r>
        <w:rPr>
          <w:rFonts w:ascii="Arial" w:hAnsi="Arial" w:eastAsia="黑体"/>
          <w:b/>
          <w:sz w:val="32"/>
        </w:rPr>
        <w:t>五、本体翼：九大板块的细分理由、必要性、评价标准与科学性</w:t>
      </w:r>
    </w:p>
    <w:p>
      <w:pPr>
        <w:spacing w:after="120" w:line="336" w:lineRule="auto"/>
        <w:ind w:firstLine="482"/>
        <w:jc w:val="both"/>
      </w:pPr>
      <w:r>
        <w:rPr>
          <w:rFonts w:ascii="Times New Roman" w:hAnsi="Times New Roman" w:eastAsia="宋体"/>
          <w:b w:val="0"/>
          <w:sz w:val="24"/>
        </w:rPr>
        <w:t>本体翼按“文本—工艺—艺术—思想—语境—传播—历史”的逻辑组织，覆盖影片作为文本、作品、商品与历史客体的全部存在形态。各板块指标均以 0–10 分评分，采用“全量程五级锚定制”（对照 0/2.5/5/7.5/10 五档锚点定档，再按微调点 ±0.5 浮动，见第八章），板块得分 = Σ（指标得分/10 × 指标满分），结果四舍五入取整。</w:t>
      </w:r>
    </w:p>
    <w:p>
      <w:pPr>
        <w:spacing w:before="360" w:after="200" w:line="312" w:lineRule="auto"/>
      </w:pPr>
      <w:r>
        <w:rPr>
          <w:rFonts w:ascii="Arial" w:hAnsi="Arial" w:eastAsia="黑体"/>
          <w:b/>
          <w:sz w:val="27"/>
        </w:rPr>
        <w:t>5.1 剧作文本（75 分）</w:t>
      </w:r>
    </w:p>
    <w:p>
      <w:pPr>
        <w:spacing w:after="120" w:line="336" w:lineRule="auto"/>
        <w:ind w:firstLine="482"/>
        <w:jc w:val="both"/>
      </w:pPr>
      <w:r>
        <w:rPr>
          <w:rFonts w:ascii="Times New Roman" w:hAnsi="Times New Roman" w:eastAsia="宋体"/>
          <w:b w:val="0"/>
          <w:sz w:val="24"/>
        </w:rPr>
        <w:t>细分理由：剧作是电影文本的底层结构。叙事学与类型批评表明，故事结构、人物与视点是可作形式化分析的核心要素。细分为五项：故事结构（完整性、节奏、多线平衡）、人物塑造（弧光、动机、可信度）、对白（功能性、风格、潜台词）、叙事视角与信息控制（悬念、伏笔、反转的公平性）、类型与改编（类型规范运用、改编的忠实与再创造）。</w:t>
      </w:r>
    </w:p>
    <w:p>
      <w:pPr>
        <w:spacing w:after="120" w:line="336" w:lineRule="auto"/>
        <w:ind w:firstLine="482"/>
        <w:jc w:val="both"/>
      </w:pPr>
      <w:r>
        <w:rPr>
          <w:rFonts w:ascii="Times New Roman" w:hAnsi="Times New Roman" w:eastAsia="宋体"/>
          <w:b w:val="0"/>
          <w:sz w:val="24"/>
        </w:rPr>
        <w:t>必要性：剧作是全部创作环节的意义起点——摄影、表演、剪辑都是对剧作文本的阐释；缺少剧作维度的评价体系无法解释“技术精湛的影片仍然难看”这一常见现象。同时，剧作是观众可感知、可讨论的最直接层面，是评价体系公信力的基础。</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故事结构</w:t>
            </w:r>
          </w:p>
        </w:tc>
        <w:tc>
          <w:tcPr>
            <w:tcW w:type="dxa" w:w="1020"/>
          </w:tcPr>
          <w:p>
            <w:pPr>
              <w:jc w:val="center"/>
            </w:pPr>
            <w:r/>
            <w:r>
              <w:rPr>
                <w:rFonts w:ascii="Times New Roman" w:hAnsi="Times New Roman" w:eastAsia="宋体"/>
                <w:b w:val="0"/>
                <w:sz w:val="21"/>
              </w:rPr>
              <w:t>25</w:t>
            </w:r>
          </w:p>
        </w:tc>
        <w:tc>
          <w:tcPr>
            <w:tcW w:type="dxa" w:w="5443"/>
          </w:tcPr>
          <w:p>
            <w:pPr>
              <w:jc w:val="center"/>
            </w:pPr>
            <w:r/>
            <w:r>
              <w:rPr>
                <w:rFonts w:ascii="Times New Roman" w:hAnsi="Times New Roman" w:eastAsia="宋体"/>
                <w:b w:val="0"/>
                <w:sz w:val="21"/>
              </w:rPr>
              <w:t>结构图完整性；幕间节奏；多线叙事的交织与收束</w:t>
            </w:r>
          </w:p>
        </w:tc>
      </w:tr>
      <w:tr>
        <w:tc>
          <w:tcPr>
            <w:tcW w:type="dxa" w:w="2381"/>
          </w:tcPr>
          <w:p>
            <w:pPr>
              <w:jc w:val="left"/>
            </w:pPr>
            <w:r/>
            <w:r>
              <w:rPr>
                <w:rFonts w:ascii="Times New Roman" w:hAnsi="Times New Roman" w:eastAsia="宋体"/>
                <w:b w:val="0"/>
                <w:sz w:val="21"/>
              </w:rPr>
              <w:t>人物塑造</w:t>
            </w:r>
          </w:p>
        </w:tc>
        <w:tc>
          <w:tcPr>
            <w:tcW w:type="dxa" w:w="1020"/>
          </w:tcPr>
          <w:p>
            <w:pPr>
              <w:jc w:val="center"/>
            </w:pPr>
            <w:r/>
            <w:r>
              <w:rPr>
                <w:rFonts w:ascii="Times New Roman" w:hAnsi="Times New Roman" w:eastAsia="宋体"/>
                <w:b w:val="0"/>
                <w:sz w:val="21"/>
              </w:rPr>
              <w:t>20</w:t>
            </w:r>
          </w:p>
        </w:tc>
        <w:tc>
          <w:tcPr>
            <w:tcW w:type="dxa" w:w="5443"/>
          </w:tcPr>
          <w:p>
            <w:pPr>
              <w:jc w:val="center"/>
            </w:pPr>
            <w:r/>
            <w:r>
              <w:rPr>
                <w:rFonts w:ascii="Times New Roman" w:hAnsi="Times New Roman" w:eastAsia="宋体"/>
                <w:b w:val="0"/>
                <w:sz w:val="21"/>
              </w:rPr>
              <w:t>人物弧光；行为动机的充分性；群像层次</w:t>
            </w:r>
          </w:p>
        </w:tc>
      </w:tr>
      <w:tr>
        <w:tc>
          <w:tcPr>
            <w:tcW w:type="dxa" w:w="2381"/>
          </w:tcPr>
          <w:p>
            <w:pPr>
              <w:jc w:val="left"/>
            </w:pPr>
            <w:r/>
            <w:r>
              <w:rPr>
                <w:rFonts w:ascii="Times New Roman" w:hAnsi="Times New Roman" w:eastAsia="宋体"/>
                <w:b w:val="0"/>
                <w:sz w:val="21"/>
              </w:rPr>
              <w:t>对白</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信息功能与潜台词密度；风格统一性</w:t>
            </w:r>
          </w:p>
        </w:tc>
      </w:tr>
      <w:tr>
        <w:tc>
          <w:tcPr>
            <w:tcW w:type="dxa" w:w="2381"/>
          </w:tcPr>
          <w:p>
            <w:pPr>
              <w:jc w:val="left"/>
            </w:pPr>
            <w:r/>
            <w:r>
              <w:rPr>
                <w:rFonts w:ascii="Times New Roman" w:hAnsi="Times New Roman" w:eastAsia="宋体"/>
                <w:b w:val="0"/>
                <w:sz w:val="21"/>
              </w:rPr>
              <w:t>叙事视角与信息控制</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视角一致性；伏笔回收率；反转是否公平</w:t>
            </w:r>
          </w:p>
        </w:tc>
      </w:tr>
      <w:tr>
        <w:tc>
          <w:tcPr>
            <w:tcW w:type="dxa" w:w="2381"/>
          </w:tcPr>
          <w:p>
            <w:pPr>
              <w:jc w:val="left"/>
            </w:pPr>
            <w:r/>
            <w:r>
              <w:rPr>
                <w:rFonts w:ascii="Times New Roman" w:hAnsi="Times New Roman" w:eastAsia="宋体"/>
                <w:b w:val="0"/>
                <w:sz w:val="21"/>
              </w:rPr>
              <w:t>类型与改编</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类型规范的运用与突破；改编再创造质量</w:t>
            </w:r>
          </w:p>
        </w:tc>
      </w:tr>
    </w:tbl>
    <w:p>
      <w:pPr>
        <w:spacing w:after="40"/>
      </w:pPr>
    </w:p>
    <w:p>
      <w:pPr>
        <w:spacing w:after="120" w:line="336" w:lineRule="auto"/>
        <w:ind w:firstLine="482"/>
        <w:jc w:val="both"/>
      </w:pPr>
      <w:r>
        <w:rPr>
          <w:rFonts w:ascii="Times New Roman" w:hAnsi="Times New Roman" w:eastAsia="宋体"/>
          <w:b w:val="0"/>
          <w:sz w:val="24"/>
        </w:rPr>
        <w:t>科学性：所有指标均可从剧本与成片文本直接观测，不依赖私人感受；扣分制要求每个扣分点附证据（情节位置），保证评分者间一致性；类型规范以类型批评的通行范畴为参照，使评分建立在可公共检验的知识而非个人趣味之上。该板块内部指标的一致性可由因子分析检验：结构、人物、对白等指标应聚合为单一的“剧作质量”因子，聚合度即结构效度的证据。</w:t>
      </w:r>
    </w:p>
    <w:p>
      <w:pPr>
        <w:spacing w:before="360" w:after="200" w:line="312" w:lineRule="auto"/>
      </w:pPr>
      <w:r>
        <w:rPr>
          <w:rFonts w:ascii="Arial" w:hAnsi="Arial" w:eastAsia="黑体"/>
          <w:b/>
          <w:sz w:val="27"/>
        </w:rPr>
        <w:t>5.2 技术工艺（60 分）</w:t>
      </w:r>
    </w:p>
    <w:p>
      <w:pPr>
        <w:spacing w:after="120" w:line="336" w:lineRule="auto"/>
        <w:ind w:firstLine="482"/>
        <w:jc w:val="both"/>
      </w:pPr>
      <w:r>
        <w:rPr>
          <w:rFonts w:ascii="Times New Roman" w:hAnsi="Times New Roman" w:eastAsia="宋体"/>
          <w:b w:val="0"/>
          <w:sz w:val="24"/>
        </w:rPr>
        <w:t>细分理由：技术工艺对应电影的物质生产层面。波德维尔将电影技巧系统区分为场面调度、摄影、剪辑、声音四大范畴，据此细分摄影、剪辑、声音、美术与服化道四项，并顺应技术演进增设“特效与新技术”，涵盖 CG、虚拟制片、AI 生成与高格式放映技术。注意：本板块只评影片自身的技术完成度（拍摄格式、合成质量等），放映端条件（厅型、投影亮度、音响设备）属外部因素，仅入档案。</w:t>
      </w:r>
    </w:p>
    <w:p>
      <w:pPr>
        <w:spacing w:after="120" w:line="336" w:lineRule="auto"/>
        <w:ind w:firstLine="482"/>
        <w:jc w:val="both"/>
      </w:pPr>
      <w:r>
        <w:rPr>
          <w:rFonts w:ascii="Times New Roman" w:hAnsi="Times New Roman" w:eastAsia="宋体"/>
          <w:b w:val="0"/>
          <w:sz w:val="24"/>
        </w:rPr>
        <w:t>必要性：电影是唯一以工业技术为存在前提的大众艺术，技术工艺决定影像能否成立——有声、彩色、CG、AI 每一轮技术革命都重写了电影史。将技术单列为板块，既是形式主义批评传统的延续，也为新技术（AI 生成、虚拟制片、XR）提供持续可更新的评价位置，避免体系因技术迭代而失效。</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摄影</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构图、运镜、光线、色彩的完成度与表意功能</w:t>
            </w:r>
          </w:p>
        </w:tc>
      </w:tr>
      <w:tr>
        <w:tc>
          <w:tcPr>
            <w:tcW w:type="dxa" w:w="2381"/>
          </w:tcPr>
          <w:p>
            <w:pPr>
              <w:jc w:val="left"/>
            </w:pPr>
            <w:r/>
            <w:r>
              <w:rPr>
                <w:rFonts w:ascii="Times New Roman" w:hAnsi="Times New Roman" w:eastAsia="宋体"/>
                <w:b w:val="0"/>
                <w:sz w:val="21"/>
              </w:rPr>
              <w:t>剪辑</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节奏控制；蒙太奇运用；时空连续性</w:t>
            </w:r>
          </w:p>
        </w:tc>
      </w:tr>
      <w:tr>
        <w:tc>
          <w:tcPr>
            <w:tcW w:type="dxa" w:w="2381"/>
          </w:tcPr>
          <w:p>
            <w:pPr>
              <w:jc w:val="left"/>
            </w:pPr>
            <w:r/>
            <w:r>
              <w:rPr>
                <w:rFonts w:ascii="Times New Roman" w:hAnsi="Times New Roman" w:eastAsia="宋体"/>
                <w:b w:val="0"/>
                <w:sz w:val="21"/>
              </w:rPr>
              <w:t>声音</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对白录制、环境声、音效设计、配乐与混音层次</w:t>
            </w:r>
          </w:p>
        </w:tc>
      </w:tr>
      <w:tr>
        <w:tc>
          <w:tcPr>
            <w:tcW w:type="dxa" w:w="2381"/>
          </w:tcPr>
          <w:p>
            <w:pPr>
              <w:jc w:val="left"/>
            </w:pPr>
            <w:r/>
            <w:r>
              <w:rPr>
                <w:rFonts w:ascii="Times New Roman" w:hAnsi="Times New Roman" w:eastAsia="宋体"/>
                <w:b w:val="0"/>
                <w:sz w:val="21"/>
              </w:rPr>
              <w:t>美术与服化道</w:t>
            </w:r>
          </w:p>
        </w:tc>
        <w:tc>
          <w:tcPr>
            <w:tcW w:type="dxa" w:w="1020"/>
          </w:tcPr>
          <w:p>
            <w:pPr>
              <w:jc w:val="center"/>
            </w:pPr>
            <w:r/>
            <w:r>
              <w:rPr>
                <w:rFonts w:ascii="Times New Roman" w:hAnsi="Times New Roman" w:eastAsia="宋体"/>
                <w:b w:val="0"/>
                <w:sz w:val="21"/>
              </w:rPr>
              <w:t>8</w:t>
            </w:r>
          </w:p>
        </w:tc>
        <w:tc>
          <w:tcPr>
            <w:tcW w:type="dxa" w:w="5443"/>
          </w:tcPr>
          <w:p>
            <w:pPr>
              <w:jc w:val="center"/>
            </w:pPr>
            <w:r/>
            <w:r>
              <w:rPr>
                <w:rFonts w:ascii="Times New Roman" w:hAnsi="Times New Roman" w:eastAsia="宋体"/>
                <w:b w:val="0"/>
                <w:sz w:val="21"/>
              </w:rPr>
              <w:t>场景、道具、服装、化妆与时代/世界观还原度</w:t>
            </w:r>
          </w:p>
        </w:tc>
      </w:tr>
      <w:tr>
        <w:tc>
          <w:tcPr>
            <w:tcW w:type="dxa" w:w="2381"/>
          </w:tcPr>
          <w:p>
            <w:pPr>
              <w:jc w:val="left"/>
            </w:pPr>
            <w:r/>
            <w:r>
              <w:rPr>
                <w:rFonts w:ascii="Times New Roman" w:hAnsi="Times New Roman" w:eastAsia="宋体"/>
                <w:b w:val="0"/>
                <w:sz w:val="21"/>
              </w:rPr>
              <w:t>特效与新技术</w:t>
            </w:r>
          </w:p>
        </w:tc>
        <w:tc>
          <w:tcPr>
            <w:tcW w:type="dxa" w:w="1020"/>
          </w:tcPr>
          <w:p>
            <w:pPr>
              <w:jc w:val="center"/>
            </w:pPr>
            <w:r/>
            <w:r>
              <w:rPr>
                <w:rFonts w:ascii="Times New Roman" w:hAnsi="Times New Roman" w:eastAsia="宋体"/>
                <w:b w:val="0"/>
                <w:sz w:val="21"/>
              </w:rPr>
              <w:t>7</w:t>
            </w:r>
          </w:p>
        </w:tc>
        <w:tc>
          <w:tcPr>
            <w:tcW w:type="dxa" w:w="5443"/>
          </w:tcPr>
          <w:p>
            <w:pPr>
              <w:jc w:val="center"/>
            </w:pPr>
            <w:r/>
            <w:r>
              <w:rPr>
                <w:rFonts w:ascii="Times New Roman" w:hAnsi="Times New Roman" w:eastAsia="宋体"/>
                <w:b w:val="0"/>
                <w:sz w:val="21"/>
              </w:rPr>
              <w:t>特效合成质量；新技术的运用水平与伦理合规</w:t>
            </w:r>
          </w:p>
        </w:tc>
      </w:tr>
    </w:tbl>
    <w:p>
      <w:pPr>
        <w:spacing w:after="40"/>
      </w:pPr>
    </w:p>
    <w:p>
      <w:pPr>
        <w:spacing w:after="120" w:line="336" w:lineRule="auto"/>
        <w:ind w:firstLine="482"/>
        <w:jc w:val="both"/>
      </w:pPr>
      <w:r>
        <w:rPr>
          <w:rFonts w:ascii="Times New Roman" w:hAnsi="Times New Roman" w:eastAsia="宋体"/>
          <w:b w:val="0"/>
          <w:sz w:val="24"/>
        </w:rPr>
        <w:t>科学性：技术维度最接近“硬指标”——运镜、剪接率、声轨层次、特效合成均可观测甚至量化（平均镜头时长、音轨数、特效镜头占比），其中平均镜头时长与音轨数可由镜头检测等自动分析工具复核，进一步压缩人工判断空间；采用语境分与绝对分双轨，防止用当代技术标准惩罚历史影片；“特效与新技术”子项内设伦理合规检查（AI 换脸、数字复活是否合规并明示），防止技术炫示冒充创新。</w:t>
      </w:r>
    </w:p>
    <w:p>
      <w:pPr>
        <w:spacing w:before="360" w:after="200" w:line="312" w:lineRule="auto"/>
      </w:pPr>
      <w:r>
        <w:rPr>
          <w:rFonts w:ascii="Arial" w:hAnsi="Arial" w:eastAsia="黑体"/>
          <w:b/>
          <w:sz w:val="27"/>
        </w:rPr>
        <w:t>5.3 艺术美学（75 分）</w:t>
      </w:r>
    </w:p>
    <w:p>
      <w:pPr>
        <w:spacing w:after="120" w:line="336" w:lineRule="auto"/>
        <w:ind w:firstLine="482"/>
        <w:jc w:val="both"/>
      </w:pPr>
      <w:r>
        <w:rPr>
          <w:rFonts w:ascii="Times New Roman" w:hAnsi="Times New Roman" w:eastAsia="宋体"/>
          <w:b w:val="0"/>
          <w:sz w:val="24"/>
        </w:rPr>
        <w:t>细分理由：技术与剧作之上是风格层面。作者论提示导演风格的辨识度与一贯性；场面调度理论[19]提供空间分析工具；表演是银幕呈现的核心艺术，单列为 20 分指标；“形式与内容统一”将形式实验收束到主题服务上。</w:t>
      </w:r>
    </w:p>
    <w:p>
      <w:pPr>
        <w:spacing w:after="120" w:line="336" w:lineRule="auto"/>
        <w:ind w:firstLine="482"/>
        <w:jc w:val="both"/>
      </w:pPr>
      <w:r>
        <w:rPr>
          <w:rFonts w:ascii="Times New Roman" w:hAnsi="Times New Roman" w:eastAsia="宋体"/>
          <w:b w:val="0"/>
          <w:sz w:val="24"/>
        </w:rPr>
        <w:t>必要性：技术解决“能否拍出”，艺术解决“拍成了什么”。艺术美学板块承载导演、表演、影像风格等影评传统最关注的价值，是学术影评与本体系接口最宽的板块；它同时为无叙事的先锋影片提供主要评分载体（“形式即内容”规则），保证体系对抽象表达的覆盖。</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导演作者性</w:t>
            </w:r>
          </w:p>
        </w:tc>
        <w:tc>
          <w:tcPr>
            <w:tcW w:type="dxa" w:w="1020"/>
          </w:tcPr>
          <w:p>
            <w:pPr>
              <w:jc w:val="center"/>
            </w:pPr>
            <w:r/>
            <w:r>
              <w:rPr>
                <w:rFonts w:ascii="Times New Roman" w:hAnsi="Times New Roman" w:eastAsia="宋体"/>
                <w:b w:val="0"/>
                <w:sz w:val="21"/>
              </w:rPr>
              <w:t>20</w:t>
            </w:r>
          </w:p>
        </w:tc>
        <w:tc>
          <w:tcPr>
            <w:tcW w:type="dxa" w:w="5443"/>
          </w:tcPr>
          <w:p>
            <w:pPr>
              <w:jc w:val="center"/>
            </w:pPr>
            <w:r/>
            <w:r>
              <w:rPr>
                <w:rFonts w:ascii="Times New Roman" w:hAnsi="Times New Roman" w:eastAsia="宋体"/>
                <w:b w:val="0"/>
                <w:sz w:val="21"/>
              </w:rPr>
              <w:t>风格辨识度；与导演既往作品的一贯性</w:t>
            </w:r>
          </w:p>
        </w:tc>
      </w:tr>
      <w:tr>
        <w:tc>
          <w:tcPr>
            <w:tcW w:type="dxa" w:w="2381"/>
          </w:tcPr>
          <w:p>
            <w:pPr>
              <w:jc w:val="left"/>
            </w:pPr>
            <w:r/>
            <w:r>
              <w:rPr>
                <w:rFonts w:ascii="Times New Roman" w:hAnsi="Times New Roman" w:eastAsia="宋体"/>
                <w:b w:val="0"/>
                <w:sz w:val="21"/>
              </w:rPr>
              <w:t>影像美学体系</w:t>
            </w:r>
          </w:p>
        </w:tc>
        <w:tc>
          <w:tcPr>
            <w:tcW w:type="dxa" w:w="1020"/>
          </w:tcPr>
          <w:p>
            <w:pPr>
              <w:jc w:val="center"/>
            </w:pPr>
            <w:r/>
            <w:r>
              <w:rPr>
                <w:rFonts w:ascii="Times New Roman" w:hAnsi="Times New Roman" w:eastAsia="宋体"/>
                <w:b w:val="0"/>
                <w:sz w:val="21"/>
              </w:rPr>
              <w:t>20</w:t>
            </w:r>
          </w:p>
        </w:tc>
        <w:tc>
          <w:tcPr>
            <w:tcW w:type="dxa" w:w="5443"/>
          </w:tcPr>
          <w:p>
            <w:pPr>
              <w:jc w:val="center"/>
            </w:pPr>
            <w:r/>
            <w:r>
              <w:rPr>
                <w:rFonts w:ascii="Times New Roman" w:hAnsi="Times New Roman" w:eastAsia="宋体"/>
                <w:b w:val="0"/>
                <w:sz w:val="21"/>
              </w:rPr>
              <w:t>色彩、光影、构图是否构成自洽体系</w:t>
            </w:r>
          </w:p>
        </w:tc>
      </w:tr>
      <w:tr>
        <w:tc>
          <w:tcPr>
            <w:tcW w:type="dxa" w:w="2381"/>
          </w:tcPr>
          <w:p>
            <w:pPr>
              <w:jc w:val="left"/>
            </w:pPr>
            <w:r/>
            <w:r>
              <w:rPr>
                <w:rFonts w:ascii="Times New Roman" w:hAnsi="Times New Roman" w:eastAsia="宋体"/>
                <w:b w:val="0"/>
                <w:sz w:val="21"/>
              </w:rPr>
              <w:t>表演艺术</w:t>
            </w:r>
          </w:p>
        </w:tc>
        <w:tc>
          <w:tcPr>
            <w:tcW w:type="dxa" w:w="1020"/>
          </w:tcPr>
          <w:p>
            <w:pPr>
              <w:jc w:val="center"/>
            </w:pPr>
            <w:r/>
            <w:r>
              <w:rPr>
                <w:rFonts w:ascii="Times New Roman" w:hAnsi="Times New Roman" w:eastAsia="宋体"/>
                <w:b w:val="0"/>
                <w:sz w:val="21"/>
              </w:rPr>
              <w:t>20</w:t>
            </w:r>
          </w:p>
        </w:tc>
        <w:tc>
          <w:tcPr>
            <w:tcW w:type="dxa" w:w="5443"/>
          </w:tcPr>
          <w:p>
            <w:pPr>
              <w:jc w:val="center"/>
            </w:pPr>
            <w:r/>
            <w:r>
              <w:rPr>
                <w:rFonts w:ascii="Times New Roman" w:hAnsi="Times New Roman" w:eastAsia="宋体"/>
                <w:b w:val="0"/>
                <w:sz w:val="21"/>
              </w:rPr>
              <w:t>肢体、台词、微表情；群像调度；演员与角色契合度</w:t>
            </w:r>
          </w:p>
        </w:tc>
      </w:tr>
      <w:tr>
        <w:tc>
          <w:tcPr>
            <w:tcW w:type="dxa" w:w="2381"/>
          </w:tcPr>
          <w:p>
            <w:pPr>
              <w:jc w:val="left"/>
            </w:pPr>
            <w:r/>
            <w:r>
              <w:rPr>
                <w:rFonts w:ascii="Times New Roman" w:hAnsi="Times New Roman" w:eastAsia="宋体"/>
                <w:b w:val="0"/>
                <w:sz w:val="21"/>
              </w:rPr>
              <w:t>场面调度与空间</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空间纵深、走位、场面内的意义组织</w:t>
            </w:r>
          </w:p>
        </w:tc>
      </w:tr>
      <w:tr>
        <w:tc>
          <w:tcPr>
            <w:tcW w:type="dxa" w:w="2381"/>
          </w:tcPr>
          <w:p>
            <w:pPr>
              <w:jc w:val="left"/>
            </w:pPr>
            <w:r/>
            <w:r>
              <w:rPr>
                <w:rFonts w:ascii="Times New Roman" w:hAnsi="Times New Roman" w:eastAsia="宋体"/>
                <w:b w:val="0"/>
                <w:sz w:val="21"/>
              </w:rPr>
              <w:t>形式与内容统一</w:t>
            </w:r>
          </w:p>
        </w:tc>
        <w:tc>
          <w:tcPr>
            <w:tcW w:type="dxa" w:w="1020"/>
          </w:tcPr>
          <w:p>
            <w:pPr>
              <w:jc w:val="center"/>
            </w:pPr>
            <w:r/>
            <w:r>
              <w:rPr>
                <w:rFonts w:ascii="Times New Roman" w:hAnsi="Times New Roman" w:eastAsia="宋体"/>
                <w:b w:val="0"/>
                <w:sz w:val="21"/>
              </w:rPr>
              <w:t>5</w:t>
            </w:r>
          </w:p>
        </w:tc>
        <w:tc>
          <w:tcPr>
            <w:tcW w:type="dxa" w:w="5443"/>
          </w:tcPr>
          <w:p>
            <w:pPr>
              <w:jc w:val="center"/>
            </w:pPr>
            <w:r/>
            <w:r>
              <w:rPr>
                <w:rFonts w:ascii="Times New Roman" w:hAnsi="Times New Roman" w:eastAsia="宋体"/>
                <w:b w:val="0"/>
                <w:sz w:val="21"/>
              </w:rPr>
              <w:t>形式选择是否服务主题表达</w:t>
            </w:r>
          </w:p>
        </w:tc>
      </w:tr>
    </w:tbl>
    <w:p>
      <w:pPr>
        <w:spacing w:after="40"/>
      </w:pPr>
    </w:p>
    <w:p>
      <w:pPr>
        <w:spacing w:after="120" w:line="336" w:lineRule="auto"/>
        <w:ind w:firstLine="482"/>
        <w:jc w:val="both"/>
      </w:pPr>
      <w:r>
        <w:rPr>
          <w:rFonts w:ascii="Times New Roman" w:hAnsi="Times New Roman" w:eastAsia="宋体"/>
          <w:b w:val="0"/>
          <w:sz w:val="24"/>
        </w:rPr>
        <w:t>科学性：以“风格一致性”与“体系自洽性”取代“美不美”的主观判断——评分依据是风格元素是否构成可描述的体系（如统一的色彩母题、可指认的镜头语法），而非评分者个人趣味；“导演作者性”以导演全部作品为参照系，可由熟悉该作者的评分员锚定；表演指标采用行为锚定法（对照典型表演段落样例评分），降低主观波动。锚定样例库以影史公认的表演与调度段落建立，标定测试从库中抽样，保证个人尺度向公共尺度收敛。</w:t>
      </w:r>
    </w:p>
    <w:p>
      <w:pPr>
        <w:spacing w:before="360" w:after="200" w:line="312" w:lineRule="auto"/>
      </w:pPr>
      <w:r>
        <w:rPr>
          <w:rFonts w:ascii="Arial" w:hAnsi="Arial" w:eastAsia="黑体"/>
          <w:b/>
          <w:sz w:val="27"/>
        </w:rPr>
        <w:t>5.4 思想哲学（50 分）</w:t>
      </w:r>
    </w:p>
    <w:p>
      <w:pPr>
        <w:spacing w:after="120" w:line="336" w:lineRule="auto"/>
        <w:ind w:firstLine="482"/>
        <w:jc w:val="both"/>
      </w:pPr>
      <w:r>
        <w:rPr>
          <w:rFonts w:ascii="Times New Roman" w:hAnsi="Times New Roman" w:eastAsia="宋体"/>
          <w:b w:val="0"/>
          <w:sz w:val="24"/>
        </w:rPr>
        <w:t>细分理由：电影的意义生产层面。区分四类思想价值：主题命题与深度、哲学对话与伦理困境、世界观建构（科幻/奇幻/架空设定的自洽性）、隐喻与符号系统。思想哲学不设“必须深刻”的预设——娱乐片的命题浅显不构成扣分，类型模板已作调节。</w:t>
      </w:r>
    </w:p>
    <w:p>
      <w:pPr>
        <w:spacing w:after="120" w:line="336" w:lineRule="auto"/>
        <w:ind w:firstLine="482"/>
        <w:jc w:val="both"/>
      </w:pPr>
      <w:r>
        <w:rPr>
          <w:rFonts w:ascii="Times New Roman" w:hAnsi="Times New Roman" w:eastAsia="宋体"/>
          <w:b w:val="0"/>
          <w:sz w:val="24"/>
        </w:rPr>
        <w:t>必要性：思想深度是电影跻身文化经典序列的核心门票——影史教材中“伟大”与“深刻”高度重叠。但思想维度也最易被滥用（以“看不懂”冒充深刻、以说教冒充思想），因此必须独立成板块，并配以“命题可陈述性”标准加以约束，使思想评价成为可检验的文本主张而非玄学。</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主题命题与深度</w:t>
            </w:r>
          </w:p>
        </w:tc>
        <w:tc>
          <w:tcPr>
            <w:tcW w:type="dxa" w:w="1020"/>
          </w:tcPr>
          <w:p>
            <w:pPr>
              <w:jc w:val="center"/>
            </w:pPr>
            <w:r/>
            <w:r>
              <w:rPr>
                <w:rFonts w:ascii="Times New Roman" w:hAnsi="Times New Roman" w:eastAsia="宋体"/>
                <w:b w:val="0"/>
                <w:sz w:val="21"/>
              </w:rPr>
              <w:t>20</w:t>
            </w:r>
          </w:p>
        </w:tc>
        <w:tc>
          <w:tcPr>
            <w:tcW w:type="dxa" w:w="5443"/>
          </w:tcPr>
          <w:p>
            <w:pPr>
              <w:jc w:val="center"/>
            </w:pPr>
            <w:r/>
            <w:r>
              <w:rPr>
                <w:rFonts w:ascii="Times New Roman" w:hAnsi="Times New Roman" w:eastAsia="宋体"/>
                <w:b w:val="0"/>
                <w:sz w:val="21"/>
              </w:rPr>
              <w:t>命题的可陈述性；原创性；论证充分性</w:t>
            </w:r>
          </w:p>
        </w:tc>
      </w:tr>
      <w:tr>
        <w:tc>
          <w:tcPr>
            <w:tcW w:type="dxa" w:w="2381"/>
          </w:tcPr>
          <w:p>
            <w:pPr>
              <w:jc w:val="left"/>
            </w:pPr>
            <w:r/>
            <w:r>
              <w:rPr>
                <w:rFonts w:ascii="Times New Roman" w:hAnsi="Times New Roman" w:eastAsia="宋体"/>
                <w:b w:val="0"/>
                <w:sz w:val="21"/>
              </w:rPr>
              <w:t>哲学对话与伦理困境</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与哲学传统的对话质量；困境设计的戏剧强度</w:t>
            </w:r>
          </w:p>
        </w:tc>
      </w:tr>
      <w:tr>
        <w:tc>
          <w:tcPr>
            <w:tcW w:type="dxa" w:w="2381"/>
          </w:tcPr>
          <w:p>
            <w:pPr>
              <w:jc w:val="left"/>
            </w:pPr>
            <w:r/>
            <w:r>
              <w:rPr>
                <w:rFonts w:ascii="Times New Roman" w:hAnsi="Times New Roman" w:eastAsia="宋体"/>
                <w:b w:val="0"/>
                <w:sz w:val="21"/>
              </w:rPr>
              <w:t>世界观建构</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设定自洽性；规则的内部一致性</w:t>
            </w:r>
          </w:p>
        </w:tc>
      </w:tr>
      <w:tr>
        <w:tc>
          <w:tcPr>
            <w:tcW w:type="dxa" w:w="2381"/>
          </w:tcPr>
          <w:p>
            <w:pPr>
              <w:jc w:val="left"/>
            </w:pPr>
            <w:r/>
            <w:r>
              <w:rPr>
                <w:rFonts w:ascii="Times New Roman" w:hAnsi="Times New Roman" w:eastAsia="宋体"/>
                <w:b w:val="0"/>
                <w:sz w:val="21"/>
              </w:rPr>
              <w:t>隐喻与符号系统</w:t>
            </w:r>
          </w:p>
        </w:tc>
        <w:tc>
          <w:tcPr>
            <w:tcW w:type="dxa" w:w="1020"/>
          </w:tcPr>
          <w:p>
            <w:pPr>
              <w:jc w:val="center"/>
            </w:pPr>
            <w:r/>
            <w:r>
              <w:rPr>
                <w:rFonts w:ascii="Times New Roman" w:hAnsi="Times New Roman" w:eastAsia="宋体"/>
                <w:b w:val="0"/>
                <w:sz w:val="21"/>
              </w:rPr>
              <w:t>5</w:t>
            </w:r>
          </w:p>
        </w:tc>
        <w:tc>
          <w:tcPr>
            <w:tcW w:type="dxa" w:w="5443"/>
          </w:tcPr>
          <w:p>
            <w:pPr>
              <w:jc w:val="center"/>
            </w:pPr>
            <w:r/>
            <w:r>
              <w:rPr>
                <w:rFonts w:ascii="Times New Roman" w:hAnsi="Times New Roman" w:eastAsia="宋体"/>
                <w:b w:val="0"/>
                <w:sz w:val="21"/>
              </w:rPr>
              <w:t>符号的贯穿性；隐喻的可解读空间</w:t>
            </w:r>
          </w:p>
        </w:tc>
      </w:tr>
    </w:tbl>
    <w:p>
      <w:pPr>
        <w:spacing w:after="40"/>
      </w:pPr>
    </w:p>
    <w:p>
      <w:pPr>
        <w:spacing w:after="120" w:line="336" w:lineRule="auto"/>
        <w:ind w:firstLine="482"/>
        <w:jc w:val="both"/>
      </w:pPr>
      <w:r>
        <w:rPr>
          <w:rFonts w:ascii="Times New Roman" w:hAnsi="Times New Roman" w:eastAsia="宋体"/>
          <w:b w:val="0"/>
          <w:sz w:val="24"/>
        </w:rPr>
        <w:t>科学性：思想维度是主观性风险最大的板块，故权重中等（50 分）并采用“命题可陈述性”标准：评分必须先用一句话写明影片实际提出的命题，再按命题的原创性、论证充分性、与影像的贴合度打分——把“思想”转化为可检验的文本主张，使两名评分员的分歧集中于可讨论的事实层面而非不可通约的感悟层面。命题表述本身进入档案并可被第三方复核：同一命题的不同评分差异即反映评分者效应，可纳入信度分析。</w:t>
      </w:r>
    </w:p>
    <w:p>
      <w:pPr>
        <w:spacing w:before="360" w:after="200" w:line="312" w:lineRule="auto"/>
      </w:pPr>
      <w:r>
        <w:rPr>
          <w:rFonts w:ascii="Arial" w:hAnsi="Arial" w:eastAsia="黑体"/>
          <w:b/>
          <w:sz w:val="27"/>
        </w:rPr>
        <w:t>5.5 社会文化（50 分）</w:t>
      </w:r>
    </w:p>
    <w:p>
      <w:pPr>
        <w:spacing w:after="120" w:line="336" w:lineRule="auto"/>
        <w:ind w:firstLine="482"/>
        <w:jc w:val="both"/>
      </w:pPr>
      <w:r>
        <w:rPr>
          <w:rFonts w:ascii="Times New Roman" w:hAnsi="Times New Roman" w:eastAsia="宋体"/>
          <w:b w:val="0"/>
          <w:sz w:val="24"/>
        </w:rPr>
        <w:t>细分理由：电影既是社会镜像又是文化载体。细分为社会议题呈现（阶级、性别、种族、代际、环境）、文化表征（民族、地域、亚文化、民俗）、历史书写责任（传记片与历史片的真实性责任）、神话原型与集体记忆、跨文化传播潜力（为文明翼提供事实基础）。</w:t>
      </w:r>
    </w:p>
    <w:p>
      <w:pPr>
        <w:spacing w:after="120" w:line="336" w:lineRule="auto"/>
        <w:ind w:firstLine="482"/>
        <w:jc w:val="both"/>
      </w:pPr>
      <w:r>
        <w:rPr>
          <w:rFonts w:ascii="Times New Roman" w:hAnsi="Times New Roman" w:eastAsia="宋体"/>
          <w:b w:val="0"/>
          <w:sz w:val="24"/>
        </w:rPr>
        <w:t>必要性：电影的社会功能——凝聚认同、记录变迁、引发议程——不低于其审美功能。将社会文化单列，使评价体系能够覆盖纪录片、社会议题片等以社会价值为主轴的影片，避免“审美中心主义”对电影价值的系统性低估。</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社会议题呈现</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议题的复杂性与多声部程度；是否回避单一立场</w:t>
            </w:r>
          </w:p>
        </w:tc>
      </w:tr>
      <w:tr>
        <w:tc>
          <w:tcPr>
            <w:tcW w:type="dxa" w:w="2381"/>
          </w:tcPr>
          <w:p>
            <w:pPr>
              <w:jc w:val="left"/>
            </w:pPr>
            <w:r/>
            <w:r>
              <w:rPr>
                <w:rFonts w:ascii="Times New Roman" w:hAnsi="Times New Roman" w:eastAsia="宋体"/>
                <w:b w:val="0"/>
                <w:sz w:val="21"/>
              </w:rPr>
              <w:t>文化表征</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表征的丰富性与准确性；是否落入刻板印象</w:t>
            </w:r>
          </w:p>
        </w:tc>
      </w:tr>
      <w:tr>
        <w:tc>
          <w:tcPr>
            <w:tcW w:type="dxa" w:w="2381"/>
          </w:tcPr>
          <w:p>
            <w:pPr>
              <w:jc w:val="left"/>
            </w:pPr>
            <w:r/>
            <w:r>
              <w:rPr>
                <w:rFonts w:ascii="Times New Roman" w:hAnsi="Times New Roman" w:eastAsia="宋体"/>
                <w:b w:val="0"/>
                <w:sz w:val="21"/>
              </w:rPr>
              <w:t>历史书写责任</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是否符合学界通说；虚构处理是否明示</w:t>
            </w:r>
          </w:p>
        </w:tc>
      </w:tr>
      <w:tr>
        <w:tc>
          <w:tcPr>
            <w:tcW w:type="dxa" w:w="2381"/>
          </w:tcPr>
          <w:p>
            <w:pPr>
              <w:jc w:val="left"/>
            </w:pPr>
            <w:r/>
            <w:r>
              <w:rPr>
                <w:rFonts w:ascii="Times New Roman" w:hAnsi="Times New Roman" w:eastAsia="宋体"/>
                <w:b w:val="0"/>
                <w:sz w:val="21"/>
              </w:rPr>
              <w:t>神话原型与集体记忆</w:t>
            </w:r>
          </w:p>
        </w:tc>
        <w:tc>
          <w:tcPr>
            <w:tcW w:type="dxa" w:w="1020"/>
          </w:tcPr>
          <w:p>
            <w:pPr>
              <w:jc w:val="center"/>
            </w:pPr>
            <w:r/>
            <w:r>
              <w:rPr>
                <w:rFonts w:ascii="Times New Roman" w:hAnsi="Times New Roman" w:eastAsia="宋体"/>
                <w:b w:val="0"/>
                <w:sz w:val="21"/>
              </w:rPr>
              <w:t>5</w:t>
            </w:r>
          </w:p>
        </w:tc>
        <w:tc>
          <w:tcPr>
            <w:tcW w:type="dxa" w:w="5443"/>
          </w:tcPr>
          <w:p>
            <w:pPr>
              <w:jc w:val="center"/>
            </w:pPr>
            <w:r/>
            <w:r>
              <w:rPr>
                <w:rFonts w:ascii="Times New Roman" w:hAnsi="Times New Roman" w:eastAsia="宋体"/>
                <w:b w:val="0"/>
                <w:sz w:val="21"/>
              </w:rPr>
              <w:t>原型的运用深度；集体记忆的激活方式</w:t>
            </w:r>
          </w:p>
        </w:tc>
      </w:tr>
      <w:tr>
        <w:tc>
          <w:tcPr>
            <w:tcW w:type="dxa" w:w="2381"/>
          </w:tcPr>
          <w:p>
            <w:pPr>
              <w:jc w:val="left"/>
            </w:pPr>
            <w:r/>
            <w:r>
              <w:rPr>
                <w:rFonts w:ascii="Times New Roman" w:hAnsi="Times New Roman" w:eastAsia="宋体"/>
                <w:b w:val="0"/>
                <w:sz w:val="21"/>
              </w:rPr>
              <w:t>跨文化传播潜力</w:t>
            </w:r>
          </w:p>
        </w:tc>
        <w:tc>
          <w:tcPr>
            <w:tcW w:type="dxa" w:w="1020"/>
          </w:tcPr>
          <w:p>
            <w:pPr>
              <w:jc w:val="center"/>
            </w:pPr>
            <w:r/>
            <w:r>
              <w:rPr>
                <w:rFonts w:ascii="Times New Roman" w:hAnsi="Times New Roman" w:eastAsia="宋体"/>
                <w:b w:val="0"/>
                <w:sz w:val="21"/>
              </w:rPr>
              <w:t>5</w:t>
            </w:r>
          </w:p>
        </w:tc>
        <w:tc>
          <w:tcPr>
            <w:tcW w:type="dxa" w:w="5443"/>
          </w:tcPr>
          <w:p>
            <w:pPr>
              <w:jc w:val="center"/>
            </w:pPr>
            <w:r/>
            <w:r>
              <w:rPr>
                <w:rFonts w:ascii="Times New Roman" w:hAnsi="Times New Roman" w:eastAsia="宋体"/>
                <w:b w:val="0"/>
                <w:sz w:val="21"/>
              </w:rPr>
              <w:t>题材与主题的跨文化普适性</w:t>
            </w:r>
          </w:p>
        </w:tc>
      </w:tr>
    </w:tbl>
    <w:p>
      <w:pPr>
        <w:spacing w:after="40"/>
      </w:pPr>
    </w:p>
    <w:p>
      <w:pPr>
        <w:spacing w:after="120" w:line="336" w:lineRule="auto"/>
        <w:ind w:firstLine="482"/>
        <w:jc w:val="both"/>
      </w:pPr>
      <w:r>
        <w:rPr>
          <w:rFonts w:ascii="Times New Roman" w:hAnsi="Times New Roman" w:eastAsia="宋体"/>
          <w:b w:val="0"/>
          <w:sz w:val="24"/>
        </w:rPr>
        <w:t>科学性：采用“表征质量”而非“立场正确”作为标准，关注议题呈现的复杂性与多声部程度，避免任何单一立场的自动加分；历史书写责任以“是否符合学界通说＋是否明示虚构处理”为观测点，可由历史学者参与校准，使“是否歪曲历史”的争议转化为可核查的事实判断。社会学与历史学背景评分员参与校准，对“表征是否准确”的争议按证据仲裁，避免以文化立场代替事实判断。</w:t>
      </w:r>
    </w:p>
    <w:p>
      <w:pPr>
        <w:spacing w:before="360" w:after="200" w:line="312" w:lineRule="auto"/>
      </w:pPr>
      <w:r>
        <w:rPr>
          <w:rFonts w:ascii="Arial" w:hAnsi="Arial" w:eastAsia="黑体"/>
          <w:b/>
          <w:sz w:val="27"/>
        </w:rPr>
        <w:t>5.6 政治维度（25 分）</w:t>
      </w:r>
    </w:p>
    <w:p>
      <w:pPr>
        <w:spacing w:after="120" w:line="336" w:lineRule="auto"/>
        <w:ind w:firstLine="482"/>
        <w:jc w:val="both"/>
      </w:pPr>
      <w:r>
        <w:rPr>
          <w:rFonts w:ascii="Times New Roman" w:hAnsi="Times New Roman" w:eastAsia="宋体"/>
          <w:b w:val="0"/>
          <w:sz w:val="24"/>
        </w:rPr>
        <w:t>细分理由：政治是电影的固有维度之一，但本体翼刻意压低权重（25 分），理由有二：政治影响主要在新片上映后显现，且已在价值翼与文明翼有专门承载。本体翼只评“政治表达的艺术质量”，不评立场。</w:t>
      </w:r>
    </w:p>
    <w:p>
      <w:pPr>
        <w:spacing w:after="120" w:line="336" w:lineRule="auto"/>
        <w:ind w:firstLine="482"/>
        <w:jc w:val="both"/>
      </w:pPr>
      <w:r>
        <w:rPr>
          <w:rFonts w:ascii="Times New Roman" w:hAnsi="Times New Roman" w:eastAsia="宋体"/>
          <w:b w:val="0"/>
          <w:sz w:val="24"/>
        </w:rPr>
        <w:t>必要性：政治维度存在于一切电影评价传统中——从意识形态批评到宣传分析，回避它反而是不诚实的。单列但压低权重，既承认政治是电影的固有维度，又防止本体评价政治化；政治影响与导向评价主要由价值翼承载。</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政治表达的艺术化</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隐喻与讽喻的质量；政治表达是否转化为戏剧力量</w:t>
            </w:r>
          </w:p>
        </w:tc>
      </w:tr>
      <w:tr>
        <w:tc>
          <w:tcPr>
            <w:tcW w:type="dxa" w:w="2381"/>
          </w:tcPr>
          <w:p>
            <w:pPr>
              <w:jc w:val="left"/>
            </w:pPr>
            <w:r/>
            <w:r>
              <w:rPr>
                <w:rFonts w:ascii="Times New Roman" w:hAnsi="Times New Roman" w:eastAsia="宋体"/>
                <w:b w:val="0"/>
                <w:sz w:val="21"/>
              </w:rPr>
              <w:t>制度语境下的表达策略</w:t>
            </w:r>
          </w:p>
        </w:tc>
        <w:tc>
          <w:tcPr>
            <w:tcW w:type="dxa" w:w="1020"/>
          </w:tcPr>
          <w:p>
            <w:pPr>
              <w:jc w:val="center"/>
            </w:pPr>
            <w:r/>
            <w:r>
              <w:rPr>
                <w:rFonts w:ascii="Times New Roman" w:hAnsi="Times New Roman" w:eastAsia="宋体"/>
                <w:b w:val="0"/>
                <w:sz w:val="21"/>
              </w:rPr>
              <w:t>5</w:t>
            </w:r>
          </w:p>
        </w:tc>
        <w:tc>
          <w:tcPr>
            <w:tcW w:type="dxa" w:w="5443"/>
          </w:tcPr>
          <w:p>
            <w:pPr>
              <w:jc w:val="center"/>
            </w:pPr>
            <w:r/>
            <w:r>
              <w:rPr>
                <w:rFonts w:ascii="Times New Roman" w:hAnsi="Times New Roman" w:eastAsia="宋体"/>
                <w:b w:val="0"/>
                <w:sz w:val="21"/>
              </w:rPr>
              <w:t>审查与制度语境中表达的智慧与完整性</w:t>
            </w:r>
          </w:p>
        </w:tc>
      </w:tr>
      <w:tr>
        <w:tc>
          <w:tcPr>
            <w:tcW w:type="dxa" w:w="2381"/>
          </w:tcPr>
          <w:p>
            <w:pPr>
              <w:jc w:val="left"/>
            </w:pPr>
            <w:r/>
            <w:r>
              <w:rPr>
                <w:rFonts w:ascii="Times New Roman" w:hAnsi="Times New Roman" w:eastAsia="宋体"/>
                <w:b w:val="0"/>
                <w:sz w:val="21"/>
              </w:rPr>
              <w:t>政治影响与议程设置</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实际引发的公共讨论与议程变化（仅限已上映影片）</w:t>
            </w:r>
          </w:p>
        </w:tc>
      </w:tr>
    </w:tbl>
    <w:p>
      <w:pPr>
        <w:spacing w:after="40"/>
      </w:pPr>
    </w:p>
    <w:p>
      <w:pPr>
        <w:spacing w:after="120" w:line="336" w:lineRule="auto"/>
        <w:ind w:firstLine="482"/>
        <w:jc w:val="both"/>
      </w:pPr>
      <w:r>
        <w:rPr>
          <w:rFonts w:ascii="Times New Roman" w:hAnsi="Times New Roman" w:eastAsia="宋体"/>
          <w:b w:val="0"/>
          <w:sz w:val="24"/>
        </w:rPr>
        <w:t>科学性：把“政治正确与否”的问题转换为“政治表达是否艺术化”的问题，用隐喻质量、讽喻密度、议程数据（公共讨论量、政策引用）等可观测指标替代立场评判；评分手册要求评分员申报政治立场并回避利益冲突，从制度上控制立场污染。政治影响一项仅使用公开议程数据（媒体报道量、政策文件引用），评分可被外部审计。</w:t>
      </w:r>
    </w:p>
    <w:p>
      <w:pPr>
        <w:spacing w:before="360" w:after="200" w:line="312" w:lineRule="auto"/>
      </w:pPr>
      <w:r>
        <w:rPr>
          <w:rFonts w:ascii="Arial" w:hAnsi="Arial" w:eastAsia="黑体"/>
          <w:b/>
          <w:sz w:val="27"/>
        </w:rPr>
        <w:t>5.7 市场产业（40 分）</w:t>
      </w:r>
    </w:p>
    <w:p>
      <w:pPr>
        <w:spacing w:after="120" w:line="336" w:lineRule="auto"/>
        <w:ind w:firstLine="482"/>
        <w:jc w:val="both"/>
      </w:pPr>
      <w:r>
        <w:rPr>
          <w:rFonts w:ascii="Times New Roman" w:hAnsi="Times New Roman" w:eastAsia="宋体"/>
          <w:b w:val="0"/>
          <w:sz w:val="24"/>
        </w:rPr>
        <w:t>细分理由：电影是商品，也是产业节点。细分为商业表现、市场定位与适配性、IP 与产业链、产业模式创新。依据本体原则，排片、档期、票价、营销投入等发行环节行为不直接计分（仅入外部因素档案）；商业表现采用“语境相对分”（同时代同类型参照），并明确其为影片品质与外部条件的联合结果，以“市场定位与适配性”指标承载影片自身的可发行属性（定位清晰度、档期类型匹配度、可营销元素质量）。</w:t>
      </w:r>
    </w:p>
    <w:p>
      <w:pPr>
        <w:spacing w:after="120" w:line="336" w:lineRule="auto"/>
        <w:ind w:firstLine="482"/>
        <w:jc w:val="both"/>
      </w:pPr>
      <w:r>
        <w:rPr>
          <w:rFonts w:ascii="Times New Roman" w:hAnsi="Times New Roman" w:eastAsia="宋体"/>
          <w:b w:val="0"/>
          <w:sz w:val="24"/>
        </w:rPr>
        <w:t>必要性：市场表现既是产业事实，也是观众用脚投票的集体反馈；缺少市场维度的评价体系无法解释电影产业的实际运行，也无法为投资、发行等产业决策服务。以语境相对分处理票房，使该板块不偏向大制作，低成本影片同样可以获得高分。</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商业表现</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票房、上座率、流媒体数据、长尾价值（语境相对，注明受外部因素影响）</w:t>
            </w:r>
          </w:p>
        </w:tc>
      </w:tr>
      <w:tr>
        <w:tc>
          <w:tcPr>
            <w:tcW w:type="dxa" w:w="2381"/>
          </w:tcPr>
          <w:p>
            <w:pPr>
              <w:jc w:val="left"/>
            </w:pPr>
            <w:r/>
            <w:r>
              <w:rPr>
                <w:rFonts w:ascii="Times New Roman" w:hAnsi="Times New Roman" w:eastAsia="宋体"/>
                <w:b w:val="0"/>
                <w:sz w:val="21"/>
              </w:rPr>
              <w:t>市场定位与适配性</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目标市场定位清晰度；档期与类型匹配；可营销元素质量</w:t>
            </w:r>
          </w:p>
        </w:tc>
      </w:tr>
      <w:tr>
        <w:tc>
          <w:tcPr>
            <w:tcW w:type="dxa" w:w="2381"/>
          </w:tcPr>
          <w:p>
            <w:pPr>
              <w:jc w:val="left"/>
            </w:pPr>
            <w:r/>
            <w:r>
              <w:rPr>
                <w:rFonts w:ascii="Times New Roman" w:hAnsi="Times New Roman" w:eastAsia="宋体"/>
                <w:b w:val="0"/>
                <w:sz w:val="21"/>
              </w:rPr>
              <w:t>IP 与产业链</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衍生品、系列化、翻拍、版权输出的贡献</w:t>
            </w:r>
          </w:p>
        </w:tc>
      </w:tr>
      <w:tr>
        <w:tc>
          <w:tcPr>
            <w:tcW w:type="dxa" w:w="2381"/>
          </w:tcPr>
          <w:p>
            <w:pPr>
              <w:jc w:val="left"/>
            </w:pPr>
            <w:r/>
            <w:r>
              <w:rPr>
                <w:rFonts w:ascii="Times New Roman" w:hAnsi="Times New Roman" w:eastAsia="宋体"/>
                <w:b w:val="0"/>
                <w:sz w:val="21"/>
              </w:rPr>
              <w:t>产业模式创新</w:t>
            </w:r>
          </w:p>
        </w:tc>
        <w:tc>
          <w:tcPr>
            <w:tcW w:type="dxa" w:w="1020"/>
          </w:tcPr>
          <w:p>
            <w:pPr>
              <w:jc w:val="center"/>
            </w:pPr>
            <w:r/>
            <w:r>
              <w:rPr>
                <w:rFonts w:ascii="Times New Roman" w:hAnsi="Times New Roman" w:eastAsia="宋体"/>
                <w:b w:val="0"/>
                <w:sz w:val="21"/>
              </w:rPr>
              <w:t>5</w:t>
            </w:r>
          </w:p>
        </w:tc>
        <w:tc>
          <w:tcPr>
            <w:tcW w:type="dxa" w:w="5443"/>
          </w:tcPr>
          <w:p>
            <w:pPr>
              <w:jc w:val="center"/>
            </w:pPr>
            <w:r/>
            <w:r>
              <w:rPr>
                <w:rFonts w:ascii="Times New Roman" w:hAnsi="Times New Roman" w:eastAsia="宋体"/>
                <w:b w:val="0"/>
                <w:sz w:val="21"/>
              </w:rPr>
              <w:t>生产、发行、放映模式的创新性</w:t>
            </w:r>
          </w:p>
        </w:tc>
      </w:tr>
    </w:tbl>
    <w:p>
      <w:pPr>
        <w:spacing w:after="40"/>
      </w:pPr>
    </w:p>
    <w:p>
      <w:pPr>
        <w:spacing w:after="120" w:line="336" w:lineRule="auto"/>
        <w:ind w:firstLine="482"/>
        <w:jc w:val="both"/>
      </w:pPr>
      <w:r>
        <w:rPr>
          <w:rFonts w:ascii="Times New Roman" w:hAnsi="Times New Roman" w:eastAsia="宋体"/>
          <w:b w:val="0"/>
          <w:sz w:val="24"/>
        </w:rPr>
        <w:t>科学性：票房、上座率、流媒体数据、衍生收入均为公开可核查数据；市场定位与适配性由影片文本自身可证（定位表述、类型规范、可营销段落），与发行行为的评分切割清楚；类型模板保证低成本文艺片不与商业大片在同一票房基准上竞争；该板块与价值翼“协调性”的差别在于：本体翼只评市场事实，价值判断（双效统一）留在价值翼，两轨互不污染。商业数据来源限定为公开渠道（国家电影专资办、Box Office Mojo 等），数据口径在评分手册中统一规定。</w:t>
      </w:r>
    </w:p>
    <w:p>
      <w:pPr>
        <w:spacing w:before="360" w:after="200" w:line="312" w:lineRule="auto"/>
      </w:pPr>
      <w:r>
        <w:rPr>
          <w:rFonts w:ascii="Arial" w:hAnsi="Arial" w:eastAsia="黑体"/>
          <w:b/>
          <w:sz w:val="27"/>
        </w:rPr>
        <w:t>5.8 观众接受（75 分）</w:t>
      </w:r>
    </w:p>
    <w:p>
      <w:pPr>
        <w:spacing w:after="120" w:line="336" w:lineRule="auto"/>
        <w:ind w:firstLine="482"/>
        <w:jc w:val="both"/>
      </w:pPr>
      <w:r>
        <w:rPr>
          <w:rFonts w:ascii="Times New Roman" w:hAnsi="Times New Roman" w:eastAsia="宋体"/>
          <w:b w:val="0"/>
          <w:sz w:val="24"/>
        </w:rPr>
        <w:t>细分理由：接受美学指出，作品价值在读者的具体化中完成。观众接受板块将娱乐与情感体验、共情、口碑、重看价值、分层受众适配纳入评分——这是对“影评人视角霸权”的制度性纠偏：一部电影的核心价值可能恰恰在于它给数亿观众带来的愉悦，而这一点在传统学术批评中长期缺位。</w:t>
      </w:r>
    </w:p>
    <w:p>
      <w:pPr>
        <w:spacing w:after="120" w:line="336" w:lineRule="auto"/>
        <w:ind w:firstLine="482"/>
        <w:jc w:val="both"/>
      </w:pPr>
      <w:r>
        <w:rPr>
          <w:rFonts w:ascii="Times New Roman" w:hAnsi="Times New Roman" w:eastAsia="宋体"/>
          <w:b w:val="0"/>
          <w:sz w:val="24"/>
        </w:rPr>
        <w:t>必要性：传统影评长期以批评家的体验冒充观众的体验，这是电影评价体系最大的制度性盲区。观众接受板块以 75 分并列最高权重，是对这一盲区的纠偏，也是“以人民为中心”在本体翼的体现。</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娱乐与情感体验</w:t>
            </w:r>
          </w:p>
        </w:tc>
        <w:tc>
          <w:tcPr>
            <w:tcW w:type="dxa" w:w="1020"/>
          </w:tcPr>
          <w:p>
            <w:pPr>
              <w:jc w:val="center"/>
            </w:pPr>
            <w:r/>
            <w:r>
              <w:rPr>
                <w:rFonts w:ascii="Times New Roman" w:hAnsi="Times New Roman" w:eastAsia="宋体"/>
                <w:b w:val="0"/>
                <w:sz w:val="21"/>
              </w:rPr>
              <w:t>25</w:t>
            </w:r>
          </w:p>
        </w:tc>
        <w:tc>
          <w:tcPr>
            <w:tcW w:type="dxa" w:w="5443"/>
          </w:tcPr>
          <w:p>
            <w:pPr>
              <w:jc w:val="center"/>
            </w:pPr>
            <w:r/>
            <w:r>
              <w:rPr>
                <w:rFonts w:ascii="Times New Roman" w:hAnsi="Times New Roman" w:eastAsia="宋体"/>
                <w:b w:val="0"/>
                <w:sz w:val="21"/>
              </w:rPr>
              <w:t>爽感、笑点、泪点、沉浸感的达成度</w:t>
            </w:r>
          </w:p>
        </w:tc>
      </w:tr>
      <w:tr>
        <w:tc>
          <w:tcPr>
            <w:tcW w:type="dxa" w:w="2381"/>
          </w:tcPr>
          <w:p>
            <w:pPr>
              <w:jc w:val="left"/>
            </w:pPr>
            <w:r/>
            <w:r>
              <w:rPr>
                <w:rFonts w:ascii="Times New Roman" w:hAnsi="Times New Roman" w:eastAsia="宋体"/>
                <w:b w:val="0"/>
                <w:sz w:val="21"/>
              </w:rPr>
              <w:t>共情与代入</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角色与情境的可共情性</w:t>
            </w:r>
          </w:p>
        </w:tc>
      </w:tr>
      <w:tr>
        <w:tc>
          <w:tcPr>
            <w:tcW w:type="dxa" w:w="2381"/>
          </w:tcPr>
          <w:p>
            <w:pPr>
              <w:jc w:val="left"/>
            </w:pPr>
            <w:r/>
            <w:r>
              <w:rPr>
                <w:rFonts w:ascii="Times New Roman" w:hAnsi="Times New Roman" w:eastAsia="宋体"/>
                <w:b w:val="0"/>
                <w:sz w:val="21"/>
              </w:rPr>
              <w:t>口碑与传播</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评分分布、讨论度、社群二次传播</w:t>
            </w:r>
          </w:p>
        </w:tc>
      </w:tr>
      <w:tr>
        <w:tc>
          <w:tcPr>
            <w:tcW w:type="dxa" w:w="2381"/>
          </w:tcPr>
          <w:p>
            <w:pPr>
              <w:jc w:val="left"/>
            </w:pPr>
            <w:r/>
            <w:r>
              <w:rPr>
                <w:rFonts w:ascii="Times New Roman" w:hAnsi="Times New Roman" w:eastAsia="宋体"/>
                <w:b w:val="0"/>
                <w:sz w:val="21"/>
              </w:rPr>
              <w:t>重看价值</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信息密度与情感余味；重看率</w:t>
            </w:r>
          </w:p>
        </w:tc>
      </w:tr>
      <w:tr>
        <w:tc>
          <w:tcPr>
            <w:tcW w:type="dxa" w:w="2381"/>
          </w:tcPr>
          <w:p>
            <w:pPr>
              <w:jc w:val="left"/>
            </w:pPr>
            <w:r/>
            <w:r>
              <w:rPr>
                <w:rFonts w:ascii="Times New Roman" w:hAnsi="Times New Roman" w:eastAsia="宋体"/>
                <w:b w:val="0"/>
                <w:sz w:val="21"/>
              </w:rPr>
              <w:t>分层受众适配</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目标观众的达成度；跨群体接受差异</w:t>
            </w:r>
          </w:p>
        </w:tc>
      </w:tr>
    </w:tbl>
    <w:p>
      <w:pPr>
        <w:spacing w:after="40"/>
      </w:pPr>
    </w:p>
    <w:p>
      <w:pPr>
        <w:spacing w:after="120" w:line="336" w:lineRule="auto"/>
        <w:ind w:firstLine="482"/>
        <w:jc w:val="both"/>
      </w:pPr>
      <w:r>
        <w:rPr>
          <w:rFonts w:ascii="Times New Roman" w:hAnsi="Times New Roman" w:eastAsia="宋体"/>
          <w:b w:val="0"/>
          <w:sz w:val="24"/>
        </w:rPr>
        <w:t>科学性：以多源数据交叉验证——问卷抽样的体验评分、口碑分布、重看率、目标观众达成度均由数据支持；评分员的任务是整合证据而非凭个人观感打分；分层受众适配一项要求分别报告影评人、大众、类型影迷三组评分，强制暴露“谁在评价”的问题，提高结果的透明性。问卷抽样按分层设计（目标观众、普通观众、影评人），样本量与误差边际随报告一并披露。</w:t>
      </w:r>
    </w:p>
    <w:p>
      <w:pPr>
        <w:spacing w:before="360" w:after="200" w:line="312" w:lineRule="auto"/>
      </w:pPr>
      <w:r>
        <w:rPr>
          <w:rFonts w:ascii="Arial" w:hAnsi="Arial" w:eastAsia="黑体"/>
          <w:b/>
          <w:sz w:val="27"/>
        </w:rPr>
        <w:t>5.9 历史定位（50 分）</w:t>
      </w:r>
    </w:p>
    <w:p>
      <w:pPr>
        <w:spacing w:after="120" w:line="336" w:lineRule="auto"/>
        <w:ind w:firstLine="482"/>
        <w:jc w:val="both"/>
      </w:pPr>
      <w:r>
        <w:rPr>
          <w:rFonts w:ascii="Times New Roman" w:hAnsi="Times New Roman" w:eastAsia="宋体"/>
          <w:b w:val="0"/>
          <w:sz w:val="24"/>
        </w:rPr>
        <w:t>细分理由：历史影响是全片的元属性，故从前述讨论的“层级”中抽离、单列一板块，只评一次而非每个板块重复评。上映不足五年的影片全部子项按“潜质”评；不足一年者整板块 N/A 并按比例再分配。</w:t>
      </w:r>
    </w:p>
    <w:p>
      <w:pPr>
        <w:spacing w:after="120" w:line="336" w:lineRule="auto"/>
        <w:ind w:firstLine="482"/>
        <w:jc w:val="both"/>
      </w:pPr>
      <w:r>
        <w:rPr>
          <w:rFonts w:ascii="Times New Roman" w:hAnsi="Times New Roman" w:eastAsia="宋体"/>
          <w:b w:val="0"/>
          <w:sz w:val="24"/>
        </w:rPr>
        <w:t>必要性：历史影响是影片全部价值的最终结算，经典化是任何评价体系都绕不开的参照。单列元板块、只评一次，避免每个板块重复评“影响”造成的冗余；对老片它是最权威的效标，对新片它以“潜质”形式提供前瞻性参考。</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影史地位</w:t>
            </w:r>
          </w:p>
        </w:tc>
        <w:tc>
          <w:tcPr>
            <w:tcW w:type="dxa" w:w="1020"/>
          </w:tcPr>
          <w:p>
            <w:pPr>
              <w:jc w:val="center"/>
            </w:pPr>
            <w:r/>
            <w:r>
              <w:rPr>
                <w:rFonts w:ascii="Times New Roman" w:hAnsi="Times New Roman" w:eastAsia="宋体"/>
                <w:b w:val="0"/>
                <w:sz w:val="21"/>
              </w:rPr>
              <w:t>20</w:t>
            </w:r>
          </w:p>
        </w:tc>
        <w:tc>
          <w:tcPr>
            <w:tcW w:type="dxa" w:w="5443"/>
          </w:tcPr>
          <w:p>
            <w:pPr>
              <w:jc w:val="center"/>
            </w:pPr>
            <w:r/>
            <w:r>
              <w:rPr>
                <w:rFonts w:ascii="Times New Roman" w:hAnsi="Times New Roman" w:eastAsia="宋体"/>
                <w:b w:val="0"/>
                <w:sz w:val="21"/>
              </w:rPr>
              <w:t>学术文献引用量；影史教材收录；权威榜单</w:t>
            </w:r>
          </w:p>
        </w:tc>
      </w:tr>
      <w:tr>
        <w:tc>
          <w:tcPr>
            <w:tcW w:type="dxa" w:w="2381"/>
          </w:tcPr>
          <w:p>
            <w:pPr>
              <w:jc w:val="left"/>
            </w:pPr>
            <w:r/>
            <w:r>
              <w:rPr>
                <w:rFonts w:ascii="Times New Roman" w:hAnsi="Times New Roman" w:eastAsia="宋体"/>
                <w:b w:val="0"/>
                <w:sz w:val="21"/>
              </w:rPr>
              <w:t>流派与代际影响</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对后来创作的可追溯影响</w:t>
            </w:r>
          </w:p>
        </w:tc>
      </w:tr>
      <w:tr>
        <w:tc>
          <w:tcPr>
            <w:tcW w:type="dxa" w:w="2381"/>
          </w:tcPr>
          <w:p>
            <w:pPr>
              <w:jc w:val="left"/>
            </w:pPr>
            <w:r/>
            <w:r>
              <w:rPr>
                <w:rFonts w:ascii="Times New Roman" w:hAnsi="Times New Roman" w:eastAsia="宋体"/>
                <w:b w:val="0"/>
                <w:sz w:val="21"/>
              </w:rPr>
              <w:t>经典化程度</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修复重映频次；纪念活动；大众记忆中的持久性</w:t>
            </w:r>
          </w:p>
        </w:tc>
      </w:tr>
    </w:tbl>
    <w:p>
      <w:pPr>
        <w:spacing w:after="40"/>
      </w:pPr>
    </w:p>
    <w:p>
      <w:pPr>
        <w:spacing w:after="120" w:line="336" w:lineRule="auto"/>
        <w:ind w:firstLine="482"/>
        <w:jc w:val="both"/>
      </w:pPr>
      <w:r>
        <w:rPr>
          <w:rFonts w:ascii="Times New Roman" w:hAnsi="Times New Roman" w:eastAsia="宋体"/>
          <w:b w:val="0"/>
          <w:sz w:val="24"/>
        </w:rPr>
        <w:t>科学性：以可核查的代理指标（文献引用、教材收录、榜单、修复重映频次）替代“凭印象定影史地位”，使历史定位成为可复算的经验判断；N/A 规则保证新片不与老片在历史维度上被不公平比较。潜质评分强制附置信度标注（低/中/高），并在满五年后以实际沉淀证据回评校准。</w:t>
      </w:r>
    </w:p>
    <w:p>
      <w:pPr>
        <w:spacing w:before="360" w:after="200" w:line="312" w:lineRule="auto"/>
      </w:pPr>
      <w:r>
        <w:rPr>
          <w:rFonts w:ascii="Arial" w:hAnsi="Arial" w:eastAsia="黑体"/>
          <w:b/>
          <w:sz w:val="32"/>
        </w:rPr>
        <w:t>六、价值翼：八大板块的细分理由、必要性、评价标准与科学性</w:t>
      </w:r>
    </w:p>
    <w:p>
      <w:pPr>
        <w:spacing w:after="120" w:line="336" w:lineRule="auto"/>
        <w:ind w:firstLine="482"/>
        <w:jc w:val="both"/>
      </w:pPr>
      <w:r>
        <w:rPr>
          <w:rFonts w:ascii="Times New Roman" w:hAnsi="Times New Roman" w:eastAsia="宋体"/>
          <w:b w:val="0"/>
          <w:sz w:val="24"/>
        </w:rPr>
        <w:t>价值翼将新发展理念与习近平文化思想翻译为八个可操作维度，满分 300 分，适用于评奖、资助与社会效益考核等中国语境用途。机制上采取“底线准入＋导向加分”：底线项（违背史实与历史虚无主义、违反公序良俗、违法违规）作为评奖与资助的准入门槛，不参与打分；其余各项只加分、不反向扣分，以保护艺术探索空间。依据本体原则，公益放映安排、票价政策等外部行为不直接计分，价值翼只评影片自身的公共属性（可及性设计、公共文化价值等），外部放映事实仅入档案。这一设计吸取了“政治标准第一”在特殊年代被滥用的历史教训：价值翼管方向与底线，本体翼管品质高低，两者分工而不互相取代。</w:t>
      </w:r>
    </w:p>
    <w:p>
      <w:pPr>
        <w:spacing w:before="360" w:after="200" w:line="312" w:lineRule="auto"/>
      </w:pPr>
      <w:r>
        <w:rPr>
          <w:rFonts w:ascii="Arial" w:hAnsi="Arial" w:eastAsia="黑体"/>
          <w:b/>
          <w:sz w:val="27"/>
        </w:rPr>
        <w:t>6.1 人民性（75 分）</w:t>
      </w:r>
    </w:p>
    <w:p>
      <w:pPr>
        <w:spacing w:after="120" w:line="336" w:lineRule="auto"/>
        <w:ind w:firstLine="482"/>
        <w:jc w:val="both"/>
      </w:pPr>
      <w:r>
        <w:rPr>
          <w:rFonts w:ascii="Times New Roman" w:hAnsi="Times New Roman" w:eastAsia="宋体"/>
          <w:b w:val="0"/>
          <w:sz w:val="24"/>
        </w:rPr>
        <w:t>细分理由：从延安文艺座谈会[14]到习近平文化思想[15]，“人民”始终是社会主义文艺的中心。人民性不是题材标签，而是“为谁创作、写谁、谁来欣赏”的完整链条，故细分为题材的人民生活根基、人物的人民立场、可及性设计三项。其中可及性设计评影片自身属性（语言通用性、字幕与无障碍设计、题材普适性），公益放映场次、票价等外部行为不在此计分，仅入外部因素档案。</w:t>
      </w:r>
    </w:p>
    <w:p>
      <w:pPr>
        <w:spacing w:after="120" w:line="336" w:lineRule="auto"/>
        <w:ind w:firstLine="482"/>
        <w:jc w:val="both"/>
      </w:pPr>
      <w:r>
        <w:rPr>
          <w:rFonts w:ascii="Times New Roman" w:hAnsi="Times New Roman" w:eastAsia="宋体"/>
          <w:b w:val="0"/>
          <w:sz w:val="24"/>
        </w:rPr>
        <w:t>必要性：人民性是社会主义文艺评价的第一标准，回答文艺的根本问题。以 75 分与本体翼最高板块同权，体现方向性与科学性并重的体系立场，也使“以人民为中心”从原则落实为可打分的指标。</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题材的人民生活根基</w:t>
            </w:r>
          </w:p>
        </w:tc>
        <w:tc>
          <w:tcPr>
            <w:tcW w:type="dxa" w:w="1020"/>
          </w:tcPr>
          <w:p>
            <w:pPr>
              <w:jc w:val="center"/>
            </w:pPr>
            <w:r/>
            <w:r>
              <w:rPr>
                <w:rFonts w:ascii="Times New Roman" w:hAnsi="Times New Roman" w:eastAsia="宋体"/>
                <w:b w:val="0"/>
                <w:sz w:val="21"/>
              </w:rPr>
              <w:t>25</w:t>
            </w:r>
          </w:p>
        </w:tc>
        <w:tc>
          <w:tcPr>
            <w:tcW w:type="dxa" w:w="5443"/>
          </w:tcPr>
          <w:p>
            <w:pPr>
              <w:jc w:val="center"/>
            </w:pPr>
            <w:r/>
            <w:r>
              <w:rPr>
                <w:rFonts w:ascii="Times New Roman" w:hAnsi="Times New Roman" w:eastAsia="宋体"/>
                <w:b w:val="0"/>
                <w:sz w:val="21"/>
              </w:rPr>
              <w:t>题材是否植根人民真实生活；普通人经验的呈现深度</w:t>
            </w:r>
          </w:p>
        </w:tc>
      </w:tr>
      <w:tr>
        <w:tc>
          <w:tcPr>
            <w:tcW w:type="dxa" w:w="2381"/>
          </w:tcPr>
          <w:p>
            <w:pPr>
              <w:jc w:val="left"/>
            </w:pPr>
            <w:r/>
            <w:r>
              <w:rPr>
                <w:rFonts w:ascii="Times New Roman" w:hAnsi="Times New Roman" w:eastAsia="宋体"/>
                <w:b w:val="0"/>
                <w:sz w:val="21"/>
              </w:rPr>
              <w:t>人物的人民立场</w:t>
            </w:r>
          </w:p>
        </w:tc>
        <w:tc>
          <w:tcPr>
            <w:tcW w:type="dxa" w:w="1020"/>
          </w:tcPr>
          <w:p>
            <w:pPr>
              <w:jc w:val="center"/>
            </w:pPr>
            <w:r/>
            <w:r>
              <w:rPr>
                <w:rFonts w:ascii="Times New Roman" w:hAnsi="Times New Roman" w:eastAsia="宋体"/>
                <w:b w:val="0"/>
                <w:sz w:val="21"/>
              </w:rPr>
              <w:t>25</w:t>
            </w:r>
          </w:p>
        </w:tc>
        <w:tc>
          <w:tcPr>
            <w:tcW w:type="dxa" w:w="5443"/>
          </w:tcPr>
          <w:p>
            <w:pPr>
              <w:jc w:val="center"/>
            </w:pPr>
            <w:r/>
            <w:r>
              <w:rPr>
                <w:rFonts w:ascii="Times New Roman" w:hAnsi="Times New Roman" w:eastAsia="宋体"/>
                <w:b w:val="0"/>
                <w:sz w:val="21"/>
              </w:rPr>
              <w:t>普通劳动者是否作为行动主体而非背景符号</w:t>
            </w:r>
          </w:p>
        </w:tc>
      </w:tr>
      <w:tr>
        <w:tc>
          <w:tcPr>
            <w:tcW w:type="dxa" w:w="2381"/>
          </w:tcPr>
          <w:p>
            <w:pPr>
              <w:jc w:val="left"/>
            </w:pPr>
            <w:r/>
            <w:r>
              <w:rPr>
                <w:rFonts w:ascii="Times New Roman" w:hAnsi="Times New Roman" w:eastAsia="宋体"/>
                <w:b w:val="0"/>
                <w:sz w:val="21"/>
              </w:rPr>
              <w:t>可及性设计</w:t>
            </w:r>
          </w:p>
        </w:tc>
        <w:tc>
          <w:tcPr>
            <w:tcW w:type="dxa" w:w="1020"/>
          </w:tcPr>
          <w:p>
            <w:pPr>
              <w:jc w:val="center"/>
            </w:pPr>
            <w:r/>
            <w:r>
              <w:rPr>
                <w:rFonts w:ascii="Times New Roman" w:hAnsi="Times New Roman" w:eastAsia="宋体"/>
                <w:b w:val="0"/>
                <w:sz w:val="21"/>
              </w:rPr>
              <w:t>25</w:t>
            </w:r>
          </w:p>
        </w:tc>
        <w:tc>
          <w:tcPr>
            <w:tcW w:type="dxa" w:w="5443"/>
          </w:tcPr>
          <w:p>
            <w:pPr>
              <w:jc w:val="center"/>
            </w:pPr>
            <w:r/>
            <w:r>
              <w:rPr>
                <w:rFonts w:ascii="Times New Roman" w:hAnsi="Times New Roman" w:eastAsia="宋体"/>
                <w:b w:val="0"/>
                <w:sz w:val="21"/>
              </w:rPr>
              <w:t>语言通用性与字幕设计；无障碍设计；题材与表达的普适性</w:t>
            </w:r>
          </w:p>
        </w:tc>
      </w:tr>
    </w:tbl>
    <w:p>
      <w:pPr>
        <w:spacing w:after="40"/>
      </w:pPr>
    </w:p>
    <w:p>
      <w:pPr>
        <w:spacing w:after="120" w:line="336" w:lineRule="auto"/>
        <w:ind w:firstLine="482"/>
        <w:jc w:val="both"/>
      </w:pPr>
      <w:r>
        <w:rPr>
          <w:rFonts w:ascii="Times New Roman" w:hAnsi="Times New Roman" w:eastAsia="宋体"/>
          <w:b w:val="0"/>
          <w:sz w:val="24"/>
        </w:rPr>
        <w:t>科学性：可及性设计由影片文本自身可观测（语言构成、字幕规范、视听无障碍元素），两名评分员可独立核对；题材与人物项以“真实性＋主体性”为标准，由文艺评论与社会科学背景评分员交叉评分，降低单一视角偏差。外部放映与票价数据仅作语境参考，与影片自身属性评价严格切割。</w:t>
      </w:r>
    </w:p>
    <w:p>
      <w:pPr>
        <w:spacing w:before="360" w:after="200" w:line="312" w:lineRule="auto"/>
      </w:pPr>
      <w:r>
        <w:rPr>
          <w:rFonts w:ascii="Arial" w:hAnsi="Arial" w:eastAsia="黑体"/>
          <w:b/>
          <w:sz w:val="27"/>
        </w:rPr>
        <w:t>6.2 时代性（45 分）</w:t>
      </w:r>
    </w:p>
    <w:p>
      <w:pPr>
        <w:spacing w:after="120" w:line="336" w:lineRule="auto"/>
        <w:ind w:firstLine="482"/>
        <w:jc w:val="both"/>
      </w:pPr>
      <w:r>
        <w:rPr>
          <w:rFonts w:ascii="Times New Roman" w:hAnsi="Times New Roman" w:eastAsia="宋体"/>
          <w:b w:val="0"/>
          <w:sz w:val="24"/>
        </w:rPr>
        <w:t>细分理由：文艺应当记录新时代、书写新时代。时代性评价影片与当代中国现实的对话质量，而非题材的“主旋律含量”——一部家庭喜剧同样可以因其对代际关系的精准呈现获得高分。</w:t>
      </w:r>
    </w:p>
    <w:p>
      <w:pPr>
        <w:spacing w:after="120" w:line="336" w:lineRule="auto"/>
        <w:ind w:firstLine="482"/>
        <w:jc w:val="both"/>
      </w:pPr>
      <w:r>
        <w:rPr>
          <w:rFonts w:ascii="Times New Roman" w:hAnsi="Times New Roman" w:eastAsia="宋体"/>
          <w:b w:val="0"/>
          <w:sz w:val="24"/>
        </w:rPr>
        <w:t>必要性：文艺与时代的关系是马克思主义文论的核心命题。时代性使体系能够识别“记录新时代”的真实贡献，防止评价滑向形式主义趣味而忽视影片的时代见证价值。</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新时代变革的真实记录</w:t>
            </w:r>
          </w:p>
        </w:tc>
        <w:tc>
          <w:tcPr>
            <w:tcW w:type="dxa" w:w="1020"/>
          </w:tcPr>
          <w:p>
            <w:pPr>
              <w:jc w:val="center"/>
            </w:pPr>
            <w:r/>
            <w:r>
              <w:rPr>
                <w:rFonts w:ascii="Times New Roman" w:hAnsi="Times New Roman" w:eastAsia="宋体"/>
                <w:b w:val="0"/>
                <w:sz w:val="21"/>
              </w:rPr>
              <w:t>20</w:t>
            </w:r>
          </w:p>
        </w:tc>
        <w:tc>
          <w:tcPr>
            <w:tcW w:type="dxa" w:w="5443"/>
          </w:tcPr>
          <w:p>
            <w:pPr>
              <w:jc w:val="center"/>
            </w:pPr>
            <w:r/>
            <w:r>
              <w:rPr>
                <w:rFonts w:ascii="Times New Roman" w:hAnsi="Times New Roman" w:eastAsia="宋体"/>
                <w:b w:val="0"/>
                <w:sz w:val="21"/>
              </w:rPr>
              <w:t>对新时代重大成就与社会变迁的呈现质量</w:t>
            </w:r>
          </w:p>
        </w:tc>
      </w:tr>
      <w:tr>
        <w:tc>
          <w:tcPr>
            <w:tcW w:type="dxa" w:w="2381"/>
          </w:tcPr>
          <w:p>
            <w:pPr>
              <w:jc w:val="left"/>
            </w:pPr>
            <w:r/>
            <w:r>
              <w:rPr>
                <w:rFonts w:ascii="Times New Roman" w:hAnsi="Times New Roman" w:eastAsia="宋体"/>
                <w:b w:val="0"/>
                <w:sz w:val="21"/>
              </w:rPr>
              <w:t>人民奋斗的讴歌质量</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对奋斗叙事的艺术化程度</w:t>
            </w:r>
          </w:p>
        </w:tc>
      </w:tr>
      <w:tr>
        <w:tc>
          <w:tcPr>
            <w:tcW w:type="dxa" w:w="2381"/>
          </w:tcPr>
          <w:p>
            <w:pPr>
              <w:jc w:val="left"/>
            </w:pPr>
            <w:r/>
            <w:r>
              <w:rPr>
                <w:rFonts w:ascii="Times New Roman" w:hAnsi="Times New Roman" w:eastAsia="宋体"/>
                <w:b w:val="0"/>
                <w:sz w:val="21"/>
              </w:rPr>
              <w:t>时代精神提炼</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对时代命题的提炼是否准确、有穿透力</w:t>
            </w:r>
          </w:p>
        </w:tc>
      </w:tr>
    </w:tbl>
    <w:p>
      <w:pPr>
        <w:spacing w:after="40"/>
      </w:pPr>
    </w:p>
    <w:p>
      <w:pPr>
        <w:spacing w:after="120" w:line="336" w:lineRule="auto"/>
        <w:ind w:firstLine="482"/>
        <w:jc w:val="both"/>
      </w:pPr>
      <w:r>
        <w:rPr>
          <w:rFonts w:ascii="Times New Roman" w:hAnsi="Times New Roman" w:eastAsia="宋体"/>
          <w:b w:val="0"/>
          <w:sz w:val="24"/>
        </w:rPr>
        <w:t>科学性：以“现实贴合度＋问题意识”为标准，评分必须指明影片回应的具体时代命题并附文本证据，防止空泛拔高；该板块与本体翼“社会文化”的分工在于：本体翼评社会呈现的事实质量，价值翼评其与新时代主题的对话方向。</w:t>
      </w:r>
    </w:p>
    <w:p>
      <w:pPr>
        <w:spacing w:before="360" w:after="200" w:line="312" w:lineRule="auto"/>
      </w:pPr>
      <w:r>
        <w:rPr>
          <w:rFonts w:ascii="Arial" w:hAnsi="Arial" w:eastAsia="黑体"/>
          <w:b/>
          <w:sz w:val="27"/>
        </w:rPr>
        <w:t>6.3 文化自信（45 分）</w:t>
      </w:r>
    </w:p>
    <w:p>
      <w:pPr>
        <w:spacing w:after="120" w:line="336" w:lineRule="auto"/>
        <w:ind w:firstLine="482"/>
        <w:jc w:val="both"/>
      </w:pPr>
      <w:r>
        <w:rPr>
          <w:rFonts w:ascii="Times New Roman" w:hAnsi="Times New Roman" w:eastAsia="宋体"/>
          <w:b w:val="0"/>
          <w:sz w:val="24"/>
        </w:rPr>
        <w:t>细分理由：“两个结合”要求把马克思主义基本原理同中国具体实际相结合、同中华优秀传统文化相结合。本板块区分“活化”与“符号化消费”：创造性转化指传统元素承担叙事与主题功能，创新性发展指传统美学的现代表达；贴片式“中国风”不在此列。</w:t>
      </w:r>
    </w:p>
    <w:p>
      <w:pPr>
        <w:spacing w:after="120" w:line="336" w:lineRule="auto"/>
        <w:ind w:firstLine="482"/>
        <w:jc w:val="both"/>
      </w:pPr>
      <w:r>
        <w:rPr>
          <w:rFonts w:ascii="Times New Roman" w:hAnsi="Times New Roman" w:eastAsia="宋体"/>
          <w:b w:val="0"/>
          <w:sz w:val="24"/>
        </w:rPr>
        <w:t>必要性：“第二个结合”要求文艺评价直面传统与当代的关系。文化自信板块为中华优秀传统文化的创造性转化、创新性发展提供可评分的通道，是体系区别于一般国际评价方案的中国特色所在。</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传统美学的创造性转化</w:t>
            </w:r>
          </w:p>
        </w:tc>
        <w:tc>
          <w:tcPr>
            <w:tcW w:type="dxa" w:w="1020"/>
          </w:tcPr>
          <w:p>
            <w:pPr>
              <w:jc w:val="center"/>
            </w:pPr>
            <w:r/>
            <w:r>
              <w:rPr>
                <w:rFonts w:ascii="Times New Roman" w:hAnsi="Times New Roman" w:eastAsia="宋体"/>
                <w:b w:val="0"/>
                <w:sz w:val="21"/>
              </w:rPr>
              <w:t>20</w:t>
            </w:r>
          </w:p>
        </w:tc>
        <w:tc>
          <w:tcPr>
            <w:tcW w:type="dxa" w:w="5443"/>
          </w:tcPr>
          <w:p>
            <w:pPr>
              <w:jc w:val="center"/>
            </w:pPr>
            <w:r/>
            <w:r>
              <w:rPr>
                <w:rFonts w:ascii="Times New Roman" w:hAnsi="Times New Roman" w:eastAsia="宋体"/>
                <w:b w:val="0"/>
                <w:sz w:val="21"/>
              </w:rPr>
              <w:t>传统美学元素是否承担叙事与主题功能</w:t>
            </w:r>
          </w:p>
        </w:tc>
      </w:tr>
      <w:tr>
        <w:tc>
          <w:tcPr>
            <w:tcW w:type="dxa" w:w="2381"/>
          </w:tcPr>
          <w:p>
            <w:pPr>
              <w:jc w:val="left"/>
            </w:pPr>
            <w:r/>
            <w:r>
              <w:rPr>
                <w:rFonts w:ascii="Times New Roman" w:hAnsi="Times New Roman" w:eastAsia="宋体"/>
                <w:b w:val="0"/>
                <w:sz w:val="21"/>
              </w:rPr>
              <w:t>传统文化的创新性发展</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传统题材与符号的现代表达质量</w:t>
            </w:r>
          </w:p>
        </w:tc>
      </w:tr>
      <w:tr>
        <w:tc>
          <w:tcPr>
            <w:tcW w:type="dxa" w:w="2381"/>
          </w:tcPr>
          <w:p>
            <w:pPr>
              <w:jc w:val="left"/>
            </w:pPr>
            <w:r/>
            <w:r>
              <w:rPr>
                <w:rFonts w:ascii="Times New Roman" w:hAnsi="Times New Roman" w:eastAsia="宋体"/>
                <w:b w:val="0"/>
                <w:sz w:val="21"/>
              </w:rPr>
              <w:t>两个结合的表达深度</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传统智慧与时代精神的融合深度</w:t>
            </w:r>
          </w:p>
        </w:tc>
      </w:tr>
    </w:tbl>
    <w:p>
      <w:pPr>
        <w:spacing w:after="40"/>
      </w:pPr>
    </w:p>
    <w:p>
      <w:pPr>
        <w:spacing w:after="120" w:line="336" w:lineRule="auto"/>
        <w:ind w:firstLine="482"/>
        <w:jc w:val="both"/>
      </w:pPr>
      <w:r>
        <w:rPr>
          <w:rFonts w:ascii="Times New Roman" w:hAnsi="Times New Roman" w:eastAsia="宋体"/>
          <w:b w:val="0"/>
          <w:sz w:val="24"/>
        </w:rPr>
        <w:t>科学性：以“传统元素是否承担叙事与主题功能”为判别标准，可由传统文化研究背景评分员校准；对“符号化消费”的负向区分抑制了自我东方化的倾向，使文化自信的评价建立在转化质量而非元素堆砌之上。判别“活化还是符号化”的标准可由两名评分员独立判断并检验一致率，一致率本身即该指标的效度证据。</w:t>
      </w:r>
    </w:p>
    <w:p>
      <w:pPr>
        <w:spacing w:before="360" w:after="200" w:line="312" w:lineRule="auto"/>
      </w:pPr>
      <w:r>
        <w:rPr>
          <w:rFonts w:ascii="Arial" w:hAnsi="Arial" w:eastAsia="黑体"/>
          <w:b/>
          <w:sz w:val="27"/>
        </w:rPr>
        <w:t>6.4 创新性（45 分）</w:t>
      </w:r>
    </w:p>
    <w:p>
      <w:pPr>
        <w:spacing w:after="120" w:line="336" w:lineRule="auto"/>
        <w:ind w:firstLine="482"/>
        <w:jc w:val="both"/>
      </w:pPr>
      <w:r>
        <w:rPr>
          <w:rFonts w:ascii="Times New Roman" w:hAnsi="Times New Roman" w:eastAsia="宋体"/>
          <w:b w:val="0"/>
          <w:sz w:val="24"/>
        </w:rPr>
        <w:t>细分理由：新发展理念以创新为首。艺术创新以同类型、同作者为参照系评“增量”；科技创新呼应新质生产力[3]与电影科技自立自强（虚拟制片、AI、XR、高格式放映）；技术伦理合规为创新设底线。</w:t>
      </w:r>
    </w:p>
    <w:p>
      <w:pPr>
        <w:spacing w:after="120" w:line="336" w:lineRule="auto"/>
        <w:ind w:firstLine="482"/>
        <w:jc w:val="both"/>
      </w:pPr>
      <w:r>
        <w:rPr>
          <w:rFonts w:ascii="Times New Roman" w:hAnsi="Times New Roman" w:eastAsia="宋体"/>
          <w:b w:val="0"/>
          <w:sz w:val="24"/>
        </w:rPr>
        <w:t>必要性：创新是电影作为活艺术的生命线。单独设项并采用“相对基线”评分，防止“新＝好”与“旧＝坏”两种偏误，为技术更新时代（AI、XR）的创新评价预留位置。</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艺术创新增量</w:t>
            </w:r>
          </w:p>
        </w:tc>
        <w:tc>
          <w:tcPr>
            <w:tcW w:type="dxa" w:w="1020"/>
          </w:tcPr>
          <w:p>
            <w:pPr>
              <w:jc w:val="center"/>
            </w:pPr>
            <w:r/>
            <w:r>
              <w:rPr>
                <w:rFonts w:ascii="Times New Roman" w:hAnsi="Times New Roman" w:eastAsia="宋体"/>
                <w:b w:val="0"/>
                <w:sz w:val="21"/>
              </w:rPr>
              <w:t>20</w:t>
            </w:r>
          </w:p>
        </w:tc>
        <w:tc>
          <w:tcPr>
            <w:tcW w:type="dxa" w:w="5443"/>
          </w:tcPr>
          <w:p>
            <w:pPr>
              <w:jc w:val="center"/>
            </w:pPr>
            <w:r/>
            <w:r>
              <w:rPr>
                <w:rFonts w:ascii="Times New Roman" w:hAnsi="Times New Roman" w:eastAsia="宋体"/>
                <w:b w:val="0"/>
                <w:sz w:val="21"/>
              </w:rPr>
              <w:t>相对同类型五年内作品的差异清单</w:t>
            </w:r>
          </w:p>
        </w:tc>
      </w:tr>
      <w:tr>
        <w:tc>
          <w:tcPr>
            <w:tcW w:type="dxa" w:w="2381"/>
          </w:tcPr>
          <w:p>
            <w:pPr>
              <w:jc w:val="left"/>
            </w:pPr>
            <w:r/>
            <w:r>
              <w:rPr>
                <w:rFonts w:ascii="Times New Roman" w:hAnsi="Times New Roman" w:eastAsia="宋体"/>
                <w:b w:val="0"/>
                <w:sz w:val="21"/>
              </w:rPr>
              <w:t>科技创新与新质生产力</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新技术的运用水平与产业示范性</w:t>
            </w:r>
          </w:p>
        </w:tc>
      </w:tr>
      <w:tr>
        <w:tc>
          <w:tcPr>
            <w:tcW w:type="dxa" w:w="2381"/>
          </w:tcPr>
          <w:p>
            <w:pPr>
              <w:jc w:val="left"/>
            </w:pPr>
            <w:r/>
            <w:r>
              <w:rPr>
                <w:rFonts w:ascii="Times New Roman" w:hAnsi="Times New Roman" w:eastAsia="宋体"/>
                <w:b w:val="0"/>
                <w:sz w:val="21"/>
              </w:rPr>
              <w:t>技术伦理合规</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AI 换脸、数字复活等的合规性与透明度</w:t>
            </w:r>
          </w:p>
        </w:tc>
      </w:tr>
    </w:tbl>
    <w:p>
      <w:pPr>
        <w:spacing w:after="40"/>
      </w:pPr>
    </w:p>
    <w:p>
      <w:pPr>
        <w:spacing w:after="120" w:line="336" w:lineRule="auto"/>
        <w:ind w:firstLine="482"/>
        <w:jc w:val="both"/>
      </w:pPr>
      <w:r>
        <w:rPr>
          <w:rFonts w:ascii="Times New Roman" w:hAnsi="Times New Roman" w:eastAsia="宋体"/>
          <w:b w:val="0"/>
          <w:sz w:val="24"/>
        </w:rPr>
        <w:t>科学性：创新增量采用“相对基线”评价，评分必须附差异清单（该片相对参照系的具体创新点），避免“新＝好”的科技迷信；伦理合规子项兜底 AI 生成内容的风险，使创新评价不脱离责任约束。差异清单必须对照可公开检索的同类型片目，防止凭空认定创新。</w:t>
      </w:r>
    </w:p>
    <w:p>
      <w:pPr>
        <w:spacing w:before="360" w:after="200" w:line="312" w:lineRule="auto"/>
      </w:pPr>
      <w:r>
        <w:rPr>
          <w:rFonts w:ascii="Arial" w:hAnsi="Arial" w:eastAsia="黑体"/>
          <w:b/>
          <w:sz w:val="27"/>
        </w:rPr>
        <w:t>6.5 协调性（30 分）</w:t>
      </w:r>
    </w:p>
    <w:p>
      <w:pPr>
        <w:spacing w:after="120" w:line="336" w:lineRule="auto"/>
        <w:ind w:firstLine="482"/>
        <w:jc w:val="both"/>
      </w:pPr>
      <w:r>
        <w:rPr>
          <w:rFonts w:ascii="Times New Roman" w:hAnsi="Times New Roman" w:eastAsia="宋体"/>
          <w:b w:val="0"/>
          <w:sz w:val="24"/>
        </w:rPr>
        <w:t>细分理由：协调发展观要求社会效益与经济效益相统一、产业内部结构均衡。本板块把“双效统一”设为可评分对象：既看社会效益指数，也看经济效益的实现方式；同时以“题材与供给结构”评价影片对产业多样化的贡献，以“受众广度适配”评价影片自身对不同地域、城乡、职业受众的理解门槛与亲和性。</w:t>
      </w:r>
    </w:p>
    <w:p>
      <w:pPr>
        <w:spacing w:after="120" w:line="336" w:lineRule="auto"/>
        <w:ind w:firstLine="482"/>
        <w:jc w:val="both"/>
      </w:pPr>
      <w:r>
        <w:rPr>
          <w:rFonts w:ascii="Times New Roman" w:hAnsi="Times New Roman" w:eastAsia="宋体"/>
          <w:b w:val="0"/>
          <w:sz w:val="24"/>
        </w:rPr>
        <w:t>必要性：社会效益与经济效益相统一是中国电影治理的核心要求。协调性把“双效统一”从口号变为可评分对象，为资助、考核等治理场景提供抓手。</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双效统一</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社会效益指数与经济效益的关系与平衡方式</w:t>
            </w:r>
          </w:p>
        </w:tc>
      </w:tr>
      <w:tr>
        <w:tc>
          <w:tcPr>
            <w:tcW w:type="dxa" w:w="2381"/>
          </w:tcPr>
          <w:p>
            <w:pPr>
              <w:jc w:val="left"/>
            </w:pPr>
            <w:r/>
            <w:r>
              <w:rPr>
                <w:rFonts w:ascii="Times New Roman" w:hAnsi="Times New Roman" w:eastAsia="宋体"/>
                <w:b w:val="0"/>
                <w:sz w:val="21"/>
              </w:rPr>
              <w:t>题材与供给结构</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对题材多样化的边际贡献</w:t>
            </w:r>
          </w:p>
        </w:tc>
      </w:tr>
      <w:tr>
        <w:tc>
          <w:tcPr>
            <w:tcW w:type="dxa" w:w="2381"/>
          </w:tcPr>
          <w:p>
            <w:pPr>
              <w:jc w:val="left"/>
            </w:pPr>
            <w:r/>
            <w:r>
              <w:rPr>
                <w:rFonts w:ascii="Times New Roman" w:hAnsi="Times New Roman" w:eastAsia="宋体"/>
                <w:b w:val="0"/>
                <w:sz w:val="21"/>
              </w:rPr>
              <w:t>受众广度适配</w:t>
            </w:r>
          </w:p>
        </w:tc>
        <w:tc>
          <w:tcPr>
            <w:tcW w:type="dxa" w:w="1020"/>
          </w:tcPr>
          <w:p>
            <w:pPr>
              <w:jc w:val="center"/>
            </w:pPr>
            <w:r/>
            <w:r>
              <w:rPr>
                <w:rFonts w:ascii="Times New Roman" w:hAnsi="Times New Roman" w:eastAsia="宋体"/>
                <w:b w:val="0"/>
                <w:sz w:val="21"/>
              </w:rPr>
              <w:t>5</w:t>
            </w:r>
          </w:p>
        </w:tc>
        <w:tc>
          <w:tcPr>
            <w:tcW w:type="dxa" w:w="5443"/>
          </w:tcPr>
          <w:p>
            <w:pPr>
              <w:jc w:val="center"/>
            </w:pPr>
            <w:r/>
            <w:r>
              <w:rPr>
                <w:rFonts w:ascii="Times New Roman" w:hAnsi="Times New Roman" w:eastAsia="宋体"/>
                <w:b w:val="0"/>
                <w:sz w:val="21"/>
              </w:rPr>
              <w:t>影片自身对不同地域、城乡受众的可理解性与亲和性</w:t>
            </w:r>
          </w:p>
        </w:tc>
      </w:tr>
    </w:tbl>
    <w:p>
      <w:pPr>
        <w:spacing w:after="40"/>
      </w:pPr>
    </w:p>
    <w:p>
      <w:pPr>
        <w:spacing w:after="120" w:line="336" w:lineRule="auto"/>
        <w:ind w:firstLine="482"/>
        <w:jc w:val="both"/>
      </w:pPr>
      <w:r>
        <w:rPr>
          <w:rFonts w:ascii="Times New Roman" w:hAnsi="Times New Roman" w:eastAsia="宋体"/>
          <w:b w:val="0"/>
          <w:sz w:val="24"/>
        </w:rPr>
        <w:t>科学性：双效数据可核查（票房、平台数据、社会影响报告），其中外部条件影响在档案中注明；结构均衡以年度题材统计为参照；受众广度适配由文本特征（语言、方言、文化符号、常识依赖度）观测，与放映覆盖等外部事实切割。该板块与本体翼“市场产业”构成“事实—价值”分工，防止价值判断反向污染市场事实评分。</w:t>
      </w:r>
    </w:p>
    <w:p>
      <w:pPr>
        <w:spacing w:before="360" w:after="200" w:line="312" w:lineRule="auto"/>
      </w:pPr>
      <w:r>
        <w:rPr>
          <w:rFonts w:ascii="Arial" w:hAnsi="Arial" w:eastAsia="黑体"/>
          <w:b/>
          <w:sz w:val="27"/>
        </w:rPr>
        <w:t>6.6 开放（30 分）</w:t>
      </w:r>
    </w:p>
    <w:p>
      <w:pPr>
        <w:spacing w:after="120" w:line="336" w:lineRule="auto"/>
        <w:ind w:firstLine="482"/>
        <w:jc w:val="both"/>
      </w:pPr>
      <w:r>
        <w:rPr>
          <w:rFonts w:ascii="Times New Roman" w:hAnsi="Times New Roman" w:eastAsia="宋体"/>
          <w:b w:val="0"/>
          <w:sz w:val="24"/>
        </w:rPr>
        <w:t>细分理由：开放发展观与电影强国“走出去”目标对应。评价影片参与国际分工与对外传播的能力，包括国际合作与合拍质量、国际适配性（影片自身：题材普适性、叙事可译性、字幕与配音质量、价值观表达方式）、文明交流的自觉。海外发行、节展成绩等外部实绩仅作为国际适配性的佐证证据，不单独计分。</w:t>
      </w:r>
    </w:p>
    <w:p>
      <w:pPr>
        <w:spacing w:after="120" w:line="336" w:lineRule="auto"/>
        <w:ind w:firstLine="482"/>
        <w:jc w:val="both"/>
      </w:pPr>
      <w:r>
        <w:rPr>
          <w:rFonts w:ascii="Times New Roman" w:hAnsi="Times New Roman" w:eastAsia="宋体"/>
          <w:b w:val="0"/>
          <w:sz w:val="24"/>
        </w:rPr>
        <w:t>必要性：电影强国目标包含“走出去”。开放板块将国际合作与对外传播能力纳入评价，与文明翼的国际可读性构成“事实—价值”双层结构。</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国际合作与合拍质量</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合拍的合规性与艺术融合度</w:t>
            </w:r>
          </w:p>
        </w:tc>
      </w:tr>
      <w:tr>
        <w:tc>
          <w:tcPr>
            <w:tcW w:type="dxa" w:w="2381"/>
          </w:tcPr>
          <w:p>
            <w:pPr>
              <w:jc w:val="left"/>
            </w:pPr>
            <w:r/>
            <w:r>
              <w:rPr>
                <w:rFonts w:ascii="Times New Roman" w:hAnsi="Times New Roman" w:eastAsia="宋体"/>
                <w:b w:val="0"/>
                <w:sz w:val="21"/>
              </w:rPr>
              <w:t>国际适配性</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题材普适性；叙事可译性；字幕与配音质量（海外实绩仅作证据）</w:t>
            </w:r>
          </w:p>
        </w:tc>
      </w:tr>
      <w:tr>
        <w:tc>
          <w:tcPr>
            <w:tcW w:type="dxa" w:w="2381"/>
          </w:tcPr>
          <w:p>
            <w:pPr>
              <w:jc w:val="left"/>
            </w:pPr>
            <w:r/>
            <w:r>
              <w:rPr>
                <w:rFonts w:ascii="Times New Roman" w:hAnsi="Times New Roman" w:eastAsia="宋体"/>
                <w:b w:val="0"/>
                <w:sz w:val="21"/>
              </w:rPr>
              <w:t>文明交流自觉</w:t>
            </w:r>
          </w:p>
        </w:tc>
        <w:tc>
          <w:tcPr>
            <w:tcW w:type="dxa" w:w="1020"/>
          </w:tcPr>
          <w:p>
            <w:pPr>
              <w:jc w:val="center"/>
            </w:pPr>
            <w:r/>
            <w:r>
              <w:rPr>
                <w:rFonts w:ascii="Times New Roman" w:hAnsi="Times New Roman" w:eastAsia="宋体"/>
                <w:b w:val="0"/>
                <w:sz w:val="21"/>
              </w:rPr>
              <w:t>5</w:t>
            </w:r>
          </w:p>
        </w:tc>
        <w:tc>
          <w:tcPr>
            <w:tcW w:type="dxa" w:w="5443"/>
          </w:tcPr>
          <w:p>
            <w:pPr>
              <w:jc w:val="center"/>
            </w:pPr>
            <w:r/>
            <w:r>
              <w:rPr>
                <w:rFonts w:ascii="Times New Roman" w:hAnsi="Times New Roman" w:eastAsia="宋体"/>
                <w:b w:val="0"/>
                <w:sz w:val="21"/>
              </w:rPr>
              <w:t>是否以对话而非单向灌输的姿态进入国际市场</w:t>
            </w:r>
          </w:p>
        </w:tc>
      </w:tr>
    </w:tbl>
    <w:p>
      <w:pPr>
        <w:spacing w:after="40"/>
      </w:pPr>
    </w:p>
    <w:p>
      <w:pPr>
        <w:spacing w:after="120" w:line="336" w:lineRule="auto"/>
        <w:ind w:firstLine="482"/>
        <w:jc w:val="both"/>
      </w:pPr>
      <w:r>
        <w:rPr>
          <w:rFonts w:ascii="Times New Roman" w:hAnsi="Times New Roman" w:eastAsia="宋体"/>
          <w:b w:val="0"/>
          <w:sz w:val="24"/>
        </w:rPr>
        <w:t>科学性：国际适配性由影片文本自身可观测，可由非中文母语评分员实测；海外发行国别数、节展成绩作为证据而非计分对象，避免把发行方的能力算在影片头上。合拍合规性为可核查事实；文明交流自觉一项防止“走出去”沦为单向宣传。</w:t>
      </w:r>
    </w:p>
    <w:p>
      <w:pPr>
        <w:spacing w:before="360" w:after="200" w:line="312" w:lineRule="auto"/>
      </w:pPr>
      <w:r>
        <w:rPr>
          <w:rFonts w:ascii="Arial" w:hAnsi="Arial" w:eastAsia="黑体"/>
          <w:b/>
          <w:sz w:val="27"/>
        </w:rPr>
        <w:t>6.7 共享（15 分）</w:t>
      </w:r>
    </w:p>
    <w:p>
      <w:pPr>
        <w:spacing w:after="120" w:line="336" w:lineRule="auto"/>
        <w:ind w:firstLine="482"/>
        <w:jc w:val="both"/>
      </w:pPr>
      <w:r>
        <w:rPr>
          <w:rFonts w:ascii="Times New Roman" w:hAnsi="Times New Roman" w:eastAsia="宋体"/>
          <w:b w:val="0"/>
          <w:sz w:val="24"/>
        </w:rPr>
        <w:t>细分理由：共享发展观对应电影公共价值的开放共享。依据本体原则，公益放映安排等外部行为仅入档案，本板块只评影片自身的两类公共属性：公共文化价值（科普、教育、文化传承内容的丰富度与准确性）与数字资产复用友好性（制作方是否以可复用格式交付资产、虚拟资产是否模块化、素材库是否开放授权）。</w:t>
      </w:r>
    </w:p>
    <w:p>
      <w:pPr>
        <w:spacing w:after="120" w:line="336" w:lineRule="auto"/>
        <w:ind w:firstLine="482"/>
        <w:jc w:val="both"/>
      </w:pPr>
      <w:r>
        <w:rPr>
          <w:rFonts w:ascii="Times New Roman" w:hAnsi="Times New Roman" w:eastAsia="宋体"/>
          <w:b w:val="0"/>
          <w:sz w:val="24"/>
        </w:rPr>
        <w:t>必要性：共享发展观对应电影公共文化价值——数亿农村观众的观影权利、青少年教育、文化记忆传承不应在评价体系中失声。权重虽小（15 分），但为科普、教育、文化传承类影片提供专门激励。</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公共文化价值</w:t>
            </w:r>
          </w:p>
        </w:tc>
        <w:tc>
          <w:tcPr>
            <w:tcW w:type="dxa" w:w="1020"/>
          </w:tcPr>
          <w:p>
            <w:pPr>
              <w:jc w:val="center"/>
            </w:pPr>
            <w:r/>
            <w:r>
              <w:rPr>
                <w:rFonts w:ascii="Times New Roman" w:hAnsi="Times New Roman" w:eastAsia="宋体"/>
                <w:b w:val="0"/>
                <w:sz w:val="21"/>
              </w:rPr>
              <w:t>8</w:t>
            </w:r>
          </w:p>
        </w:tc>
        <w:tc>
          <w:tcPr>
            <w:tcW w:type="dxa" w:w="5443"/>
          </w:tcPr>
          <w:p>
            <w:pPr>
              <w:jc w:val="center"/>
            </w:pPr>
            <w:r/>
            <w:r>
              <w:rPr>
                <w:rFonts w:ascii="Times New Roman" w:hAnsi="Times New Roman" w:eastAsia="宋体"/>
                <w:b w:val="0"/>
                <w:sz w:val="21"/>
              </w:rPr>
              <w:t>科普、教育、文化传承内容的丰富度与准确性</w:t>
            </w:r>
          </w:p>
        </w:tc>
      </w:tr>
      <w:tr>
        <w:tc>
          <w:tcPr>
            <w:tcW w:type="dxa" w:w="2381"/>
          </w:tcPr>
          <w:p>
            <w:pPr>
              <w:jc w:val="left"/>
            </w:pPr>
            <w:r/>
            <w:r>
              <w:rPr>
                <w:rFonts w:ascii="Times New Roman" w:hAnsi="Times New Roman" w:eastAsia="宋体"/>
                <w:b w:val="0"/>
                <w:sz w:val="21"/>
              </w:rPr>
              <w:t>数字资产复用友好性</w:t>
            </w:r>
          </w:p>
        </w:tc>
        <w:tc>
          <w:tcPr>
            <w:tcW w:type="dxa" w:w="1020"/>
          </w:tcPr>
          <w:p>
            <w:pPr>
              <w:jc w:val="center"/>
            </w:pPr>
            <w:r/>
            <w:r>
              <w:rPr>
                <w:rFonts w:ascii="Times New Roman" w:hAnsi="Times New Roman" w:eastAsia="宋体"/>
                <w:b w:val="0"/>
                <w:sz w:val="21"/>
              </w:rPr>
              <w:t>7</w:t>
            </w:r>
          </w:p>
        </w:tc>
        <w:tc>
          <w:tcPr>
            <w:tcW w:type="dxa" w:w="5443"/>
          </w:tcPr>
          <w:p>
            <w:pPr>
              <w:jc w:val="center"/>
            </w:pPr>
            <w:r/>
            <w:r>
              <w:rPr>
                <w:rFonts w:ascii="Times New Roman" w:hAnsi="Times New Roman" w:eastAsia="宋体"/>
                <w:b w:val="0"/>
                <w:sz w:val="21"/>
              </w:rPr>
              <w:t>资产交付格式的开放性；虚拟资产模块化；素材库授权</w:t>
            </w:r>
          </w:p>
        </w:tc>
      </w:tr>
    </w:tbl>
    <w:p>
      <w:pPr>
        <w:spacing w:after="40"/>
      </w:pPr>
    </w:p>
    <w:p>
      <w:pPr>
        <w:spacing w:after="120" w:line="336" w:lineRule="auto"/>
        <w:ind w:firstLine="482"/>
        <w:jc w:val="both"/>
      </w:pPr>
      <w:r>
        <w:rPr>
          <w:rFonts w:ascii="Times New Roman" w:hAnsi="Times New Roman" w:eastAsia="宋体"/>
          <w:b w:val="0"/>
          <w:sz w:val="24"/>
        </w:rPr>
        <w:t>科学性：公共文化价值由影片内容本身可核查（知识点的准确性可由学科专家抽检）；数字资产复用友好性以制作方交付记录与授权文件为准，均可文件化审计；公益放映场次等外部数据仅作档案参考，与影片自身属性评分严格切割。</w:t>
      </w:r>
    </w:p>
    <w:p>
      <w:pPr>
        <w:spacing w:before="360" w:after="200" w:line="312" w:lineRule="auto"/>
      </w:pPr>
      <w:r>
        <w:rPr>
          <w:rFonts w:ascii="Arial" w:hAnsi="Arial" w:eastAsia="黑体"/>
          <w:b/>
          <w:sz w:val="27"/>
        </w:rPr>
        <w:t>6.8 绿色（15 分）</w:t>
      </w:r>
    </w:p>
    <w:p>
      <w:pPr>
        <w:spacing w:after="120" w:line="336" w:lineRule="auto"/>
        <w:ind w:firstLine="482"/>
        <w:jc w:val="both"/>
      </w:pPr>
      <w:r>
        <w:rPr>
          <w:rFonts w:ascii="Times New Roman" w:hAnsi="Times New Roman" w:eastAsia="宋体"/>
          <w:b w:val="0"/>
          <w:sz w:val="24"/>
        </w:rPr>
        <w:t>细分理由：绿色发展观向电影产业延伸：绿色剧组实践、虚拟制片减碳、数字资产复用。该板块是价值翼中最小的板块，但具有明确的产业导向意义。</w:t>
      </w:r>
    </w:p>
    <w:p>
      <w:pPr>
        <w:spacing w:after="120" w:line="336" w:lineRule="auto"/>
        <w:ind w:firstLine="482"/>
        <w:jc w:val="both"/>
      </w:pPr>
      <w:r>
        <w:rPr>
          <w:rFonts w:ascii="Times New Roman" w:hAnsi="Times New Roman" w:eastAsia="宋体"/>
          <w:b w:val="0"/>
          <w:sz w:val="24"/>
        </w:rPr>
        <w:t>必要性：绿色发展观向电影产业延伸已是现实趋势（绿色剧组、虚拟制片减碳）。设项以作产业导向，权重最小以避免对艺术品质的过度干扰。</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绿色制作实践</w:t>
            </w:r>
          </w:p>
        </w:tc>
        <w:tc>
          <w:tcPr>
            <w:tcW w:type="dxa" w:w="1020"/>
          </w:tcPr>
          <w:p>
            <w:pPr>
              <w:jc w:val="center"/>
            </w:pPr>
            <w:r/>
            <w:r>
              <w:rPr>
                <w:rFonts w:ascii="Times New Roman" w:hAnsi="Times New Roman" w:eastAsia="宋体"/>
                <w:b w:val="0"/>
                <w:sz w:val="21"/>
              </w:rPr>
              <w:t>8</w:t>
            </w:r>
          </w:p>
        </w:tc>
        <w:tc>
          <w:tcPr>
            <w:tcW w:type="dxa" w:w="5443"/>
          </w:tcPr>
          <w:p>
            <w:pPr>
              <w:jc w:val="center"/>
            </w:pPr>
            <w:r/>
            <w:r>
              <w:rPr>
                <w:rFonts w:ascii="Times New Roman" w:hAnsi="Times New Roman" w:eastAsia="宋体"/>
                <w:b w:val="0"/>
                <w:sz w:val="21"/>
              </w:rPr>
              <w:t>绿色剧组认证；环保摄制标准的执行（以制作方记录为准）</w:t>
            </w:r>
          </w:p>
        </w:tc>
      </w:tr>
      <w:tr>
        <w:tc>
          <w:tcPr>
            <w:tcW w:type="dxa" w:w="2381"/>
          </w:tcPr>
          <w:p>
            <w:pPr>
              <w:jc w:val="left"/>
            </w:pPr>
            <w:r/>
            <w:r>
              <w:rPr>
                <w:rFonts w:ascii="Times New Roman" w:hAnsi="Times New Roman" w:eastAsia="宋体"/>
                <w:b w:val="0"/>
                <w:sz w:val="21"/>
              </w:rPr>
              <w:t>数字资产复用与低碳摄制</w:t>
            </w:r>
          </w:p>
        </w:tc>
        <w:tc>
          <w:tcPr>
            <w:tcW w:type="dxa" w:w="1020"/>
          </w:tcPr>
          <w:p>
            <w:pPr>
              <w:jc w:val="center"/>
            </w:pPr>
            <w:r/>
            <w:r>
              <w:rPr>
                <w:rFonts w:ascii="Times New Roman" w:hAnsi="Times New Roman" w:eastAsia="宋体"/>
                <w:b w:val="0"/>
                <w:sz w:val="21"/>
              </w:rPr>
              <w:t>7</w:t>
            </w:r>
          </w:p>
        </w:tc>
        <w:tc>
          <w:tcPr>
            <w:tcW w:type="dxa" w:w="5443"/>
          </w:tcPr>
          <w:p>
            <w:pPr>
              <w:jc w:val="center"/>
            </w:pPr>
            <w:r/>
            <w:r>
              <w:rPr>
                <w:rFonts w:ascii="Times New Roman" w:hAnsi="Times New Roman" w:eastAsia="宋体"/>
                <w:b w:val="0"/>
                <w:sz w:val="21"/>
              </w:rPr>
              <w:t>虚拟制片对实景搭景的替代；资产复用率</w:t>
            </w:r>
          </w:p>
        </w:tc>
      </w:tr>
    </w:tbl>
    <w:p>
      <w:pPr>
        <w:spacing w:after="40"/>
      </w:pPr>
    </w:p>
    <w:p>
      <w:pPr>
        <w:spacing w:after="120" w:line="336" w:lineRule="auto"/>
        <w:ind w:firstLine="482"/>
        <w:jc w:val="both"/>
      </w:pPr>
      <w:r>
        <w:rPr>
          <w:rFonts w:ascii="Times New Roman" w:hAnsi="Times New Roman" w:eastAsia="宋体"/>
          <w:b w:val="0"/>
          <w:sz w:val="24"/>
        </w:rPr>
        <w:t>科学性：以行业碳核算标准与制作方公开记录核查为主，观测点可文件化；权重较小，避免绿色标签对艺术品质的过度干扰。</w:t>
      </w:r>
    </w:p>
    <w:p>
      <w:pPr>
        <w:spacing w:before="360" w:after="200" w:line="312" w:lineRule="auto"/>
      </w:pPr>
      <w:r>
        <w:rPr>
          <w:rFonts w:ascii="Arial" w:hAnsi="Arial" w:eastAsia="黑体"/>
          <w:b/>
          <w:sz w:val="32"/>
        </w:rPr>
        <w:t>七、文明翼：四大板块的细分理由、必要性、评价标准与科学性</w:t>
      </w:r>
    </w:p>
    <w:p>
      <w:pPr>
        <w:spacing w:after="120" w:line="336" w:lineRule="auto"/>
        <w:ind w:firstLine="482"/>
        <w:jc w:val="both"/>
      </w:pPr>
      <w:r>
        <w:rPr>
          <w:rFonts w:ascii="Times New Roman" w:hAnsi="Times New Roman" w:eastAsia="宋体"/>
          <w:b w:val="0"/>
          <w:sz w:val="24"/>
        </w:rPr>
        <w:t>文明翼落实人类命运共同体理念[17]，满分 200 分，是体系“走出去”的世界性维度。核心设计是评审主体多元化：文明翼评分必须包含至少一名目标国文化背景评分员，防止自我评价的自证循环；该翼与本体翼共同构成可在国际学术场景使用的通用部分。</w:t>
      </w:r>
    </w:p>
    <w:p>
      <w:pPr>
        <w:spacing w:before="360" w:after="200" w:line="312" w:lineRule="auto"/>
      </w:pPr>
      <w:r>
        <w:rPr>
          <w:rFonts w:ascii="Arial" w:hAnsi="Arial" w:eastAsia="黑体"/>
          <w:b/>
          <w:sz w:val="27"/>
        </w:rPr>
        <w:t>7.1 人类关怀（60 分）</w:t>
      </w:r>
    </w:p>
    <w:p>
      <w:pPr>
        <w:spacing w:after="120" w:line="336" w:lineRule="auto"/>
        <w:ind w:firstLine="482"/>
        <w:jc w:val="both"/>
      </w:pPr>
      <w:r>
        <w:rPr>
          <w:rFonts w:ascii="Times New Roman" w:hAnsi="Times New Roman" w:eastAsia="宋体"/>
          <w:b w:val="0"/>
          <w:sz w:val="24"/>
        </w:rPr>
        <w:t>细分理由：人类命运共同体要求电影超越单一民族国家的叙事主语。全人类共同价值（和平、发展、公平、正义、民主、自由）提供评价坐标。细分为两项：全人类共同价值回应，与人类整体命运的叙事视角（叙事主语是否为“人类”而非单一群体）。</w:t>
      </w:r>
    </w:p>
    <w:p>
      <w:pPr>
        <w:spacing w:after="120" w:line="336" w:lineRule="auto"/>
        <w:ind w:firstLine="482"/>
        <w:jc w:val="both"/>
      </w:pPr>
      <w:r>
        <w:rPr>
          <w:rFonts w:ascii="Times New Roman" w:hAnsi="Times New Roman" w:eastAsia="宋体"/>
          <w:b w:val="0"/>
          <w:sz w:val="24"/>
        </w:rPr>
        <w:t>必要性：人类命运共同体理念要求中国电影具备“人类主语”。人类关怀板块为“讲好中国故事”提供世界性标准——用中国视角讲述人类议题，而非仅仅讲述中国。</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全人类共同价值回应</w:t>
            </w:r>
          </w:p>
        </w:tc>
        <w:tc>
          <w:tcPr>
            <w:tcW w:type="dxa" w:w="1020"/>
          </w:tcPr>
          <w:p>
            <w:pPr>
              <w:jc w:val="center"/>
            </w:pPr>
            <w:r/>
            <w:r>
              <w:rPr>
                <w:rFonts w:ascii="Times New Roman" w:hAnsi="Times New Roman" w:eastAsia="宋体"/>
                <w:b w:val="0"/>
                <w:sz w:val="21"/>
              </w:rPr>
              <w:t>30</w:t>
            </w:r>
          </w:p>
        </w:tc>
        <w:tc>
          <w:tcPr>
            <w:tcW w:type="dxa" w:w="5443"/>
          </w:tcPr>
          <w:p>
            <w:pPr>
              <w:jc w:val="center"/>
            </w:pPr>
            <w:r/>
            <w:r>
              <w:rPr>
                <w:rFonts w:ascii="Times New Roman" w:hAnsi="Times New Roman" w:eastAsia="宋体"/>
                <w:b w:val="0"/>
                <w:sz w:val="21"/>
              </w:rPr>
              <w:t>主题是否回应和平、发展、公平、正义等共同价值</w:t>
            </w:r>
          </w:p>
        </w:tc>
      </w:tr>
      <w:tr>
        <w:tc>
          <w:tcPr>
            <w:tcW w:type="dxa" w:w="2381"/>
          </w:tcPr>
          <w:p>
            <w:pPr>
              <w:jc w:val="left"/>
            </w:pPr>
            <w:r/>
            <w:r>
              <w:rPr>
                <w:rFonts w:ascii="Times New Roman" w:hAnsi="Times New Roman" w:eastAsia="宋体"/>
                <w:b w:val="0"/>
                <w:sz w:val="21"/>
              </w:rPr>
              <w:t>人类整体命运的叙事视角</w:t>
            </w:r>
          </w:p>
        </w:tc>
        <w:tc>
          <w:tcPr>
            <w:tcW w:type="dxa" w:w="1020"/>
          </w:tcPr>
          <w:p>
            <w:pPr>
              <w:jc w:val="center"/>
            </w:pPr>
            <w:r/>
            <w:r>
              <w:rPr>
                <w:rFonts w:ascii="Times New Roman" w:hAnsi="Times New Roman" w:eastAsia="宋体"/>
                <w:b w:val="0"/>
                <w:sz w:val="21"/>
              </w:rPr>
              <w:t>30</w:t>
            </w:r>
          </w:p>
        </w:tc>
        <w:tc>
          <w:tcPr>
            <w:tcW w:type="dxa" w:w="5443"/>
          </w:tcPr>
          <w:p>
            <w:pPr>
              <w:jc w:val="center"/>
            </w:pPr>
            <w:r/>
            <w:r>
              <w:rPr>
                <w:rFonts w:ascii="Times New Roman" w:hAnsi="Times New Roman" w:eastAsia="宋体"/>
                <w:b w:val="0"/>
                <w:sz w:val="21"/>
              </w:rPr>
              <w:t>叙事立场的普遍化程度；冲突的跨文化共性</w:t>
            </w:r>
          </w:p>
        </w:tc>
      </w:tr>
    </w:tbl>
    <w:p>
      <w:pPr>
        <w:spacing w:after="40"/>
      </w:pPr>
    </w:p>
    <w:p>
      <w:pPr>
        <w:spacing w:after="120" w:line="336" w:lineRule="auto"/>
        <w:ind w:firstLine="482"/>
        <w:jc w:val="both"/>
      </w:pPr>
      <w:r>
        <w:rPr>
          <w:rFonts w:ascii="Times New Roman" w:hAnsi="Times New Roman" w:eastAsia="宋体"/>
          <w:b w:val="0"/>
          <w:sz w:val="24"/>
        </w:rPr>
        <w:t>科学性：“人类主语”是可观测的叙事属性（叙事立场、主角集体归属、冲突的普遍化程度），可由跨文化评分员交叉验证，避免将其变成对“大场面”“大制作”的印象分。两名不同文化背景评分员的一致率即该指标的信度。</w:t>
      </w:r>
    </w:p>
    <w:p>
      <w:pPr>
        <w:spacing w:before="360" w:after="200" w:line="312" w:lineRule="auto"/>
      </w:pPr>
      <w:r>
        <w:rPr>
          <w:rFonts w:ascii="Arial" w:hAnsi="Arial" w:eastAsia="黑体"/>
          <w:b/>
          <w:sz w:val="27"/>
        </w:rPr>
        <w:t>7.2 跨文化可读性（60 分）</w:t>
      </w:r>
    </w:p>
    <w:p>
      <w:pPr>
        <w:spacing w:after="120" w:line="336" w:lineRule="auto"/>
        <w:ind w:firstLine="482"/>
        <w:jc w:val="both"/>
      </w:pPr>
      <w:r>
        <w:rPr>
          <w:rFonts w:ascii="Times New Roman" w:hAnsi="Times New Roman" w:eastAsia="宋体"/>
          <w:b w:val="0"/>
          <w:sz w:val="24"/>
        </w:rPr>
        <w:t>细分理由：文化折扣是“走出去”的最大障碍。本板块评价影片离开本土语境后叙事是否仍成立，细分为脱离本土语境的可理解性、文化折扣控制（隐喻、笑点、泪点的可译性）、国际接受实证。</w:t>
      </w:r>
    </w:p>
    <w:p>
      <w:pPr>
        <w:spacing w:after="120" w:line="336" w:lineRule="auto"/>
        <w:ind w:firstLine="482"/>
        <w:jc w:val="both"/>
      </w:pPr>
      <w:r>
        <w:rPr>
          <w:rFonts w:ascii="Times New Roman" w:hAnsi="Times New Roman" w:eastAsia="宋体"/>
          <w:b w:val="0"/>
          <w:sz w:val="24"/>
        </w:rPr>
        <w:t>必要性：“走出去”的成败最终取决于文化折扣。跨文化可读性以实测（非中文母语评分员）替代推测，直接服务于国际传播选片，是体系中最具操作性的世界性维度。</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脱离本土语境的可理解性</w:t>
            </w:r>
          </w:p>
        </w:tc>
        <w:tc>
          <w:tcPr>
            <w:tcW w:type="dxa" w:w="1020"/>
          </w:tcPr>
          <w:p>
            <w:pPr>
              <w:jc w:val="center"/>
            </w:pPr>
            <w:r/>
            <w:r>
              <w:rPr>
                <w:rFonts w:ascii="Times New Roman" w:hAnsi="Times New Roman" w:eastAsia="宋体"/>
                <w:b w:val="0"/>
                <w:sz w:val="21"/>
              </w:rPr>
              <w:t>25</w:t>
            </w:r>
          </w:p>
        </w:tc>
        <w:tc>
          <w:tcPr>
            <w:tcW w:type="dxa" w:w="5443"/>
          </w:tcPr>
          <w:p>
            <w:pPr>
              <w:jc w:val="center"/>
            </w:pPr>
            <w:r/>
            <w:r>
              <w:rPr>
                <w:rFonts w:ascii="Times New Roman" w:hAnsi="Times New Roman" w:eastAsia="宋体"/>
                <w:b w:val="0"/>
                <w:sz w:val="21"/>
              </w:rPr>
              <w:t>非中文母语评分员的实测理解度</w:t>
            </w:r>
          </w:p>
        </w:tc>
      </w:tr>
      <w:tr>
        <w:tc>
          <w:tcPr>
            <w:tcW w:type="dxa" w:w="2381"/>
          </w:tcPr>
          <w:p>
            <w:pPr>
              <w:jc w:val="left"/>
            </w:pPr>
            <w:r/>
            <w:r>
              <w:rPr>
                <w:rFonts w:ascii="Times New Roman" w:hAnsi="Times New Roman" w:eastAsia="宋体"/>
                <w:b w:val="0"/>
                <w:sz w:val="21"/>
              </w:rPr>
              <w:t>文化折扣控制</w:t>
            </w:r>
          </w:p>
        </w:tc>
        <w:tc>
          <w:tcPr>
            <w:tcW w:type="dxa" w:w="1020"/>
          </w:tcPr>
          <w:p>
            <w:pPr>
              <w:jc w:val="center"/>
            </w:pPr>
            <w:r/>
            <w:r>
              <w:rPr>
                <w:rFonts w:ascii="Times New Roman" w:hAnsi="Times New Roman" w:eastAsia="宋体"/>
                <w:b w:val="0"/>
                <w:sz w:val="21"/>
              </w:rPr>
              <w:t>20</w:t>
            </w:r>
          </w:p>
        </w:tc>
        <w:tc>
          <w:tcPr>
            <w:tcW w:type="dxa" w:w="5443"/>
          </w:tcPr>
          <w:p>
            <w:pPr>
              <w:jc w:val="center"/>
            </w:pPr>
            <w:r/>
            <w:r>
              <w:rPr>
                <w:rFonts w:ascii="Times New Roman" w:hAnsi="Times New Roman" w:eastAsia="宋体"/>
                <w:b w:val="0"/>
                <w:sz w:val="21"/>
              </w:rPr>
              <w:t>隐喻、笑点、泪点是否依赖本土知识</w:t>
            </w:r>
          </w:p>
        </w:tc>
      </w:tr>
      <w:tr>
        <w:tc>
          <w:tcPr>
            <w:tcW w:type="dxa" w:w="2381"/>
          </w:tcPr>
          <w:p>
            <w:pPr>
              <w:jc w:val="left"/>
            </w:pPr>
            <w:r/>
            <w:r>
              <w:rPr>
                <w:rFonts w:ascii="Times New Roman" w:hAnsi="Times New Roman" w:eastAsia="宋体"/>
                <w:b w:val="0"/>
                <w:sz w:val="21"/>
              </w:rPr>
              <w:t>国际接受实证</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海外平台评分、国际票房与节展数据（仅作证据）</w:t>
            </w:r>
          </w:p>
        </w:tc>
      </w:tr>
    </w:tbl>
    <w:p>
      <w:pPr>
        <w:spacing w:after="40"/>
      </w:pPr>
    </w:p>
    <w:p>
      <w:pPr>
        <w:spacing w:after="120" w:line="336" w:lineRule="auto"/>
        <w:ind w:firstLine="482"/>
        <w:jc w:val="both"/>
      </w:pPr>
      <w:r>
        <w:rPr>
          <w:rFonts w:ascii="Times New Roman" w:hAnsi="Times New Roman" w:eastAsia="宋体"/>
          <w:b w:val="0"/>
          <w:sz w:val="24"/>
        </w:rPr>
        <w:t>科学性：可读性由非中文母语评分员实测，直接测量而非推测；国际接受实证作为证据使用而非计分对象，避免外部发行条件干扰本体评价。该板块与本体系“走出去”用途的权重预设（γ=0.50）配套，保证选片决策建立在测量而非印象之上。可理解性实测采用结构化问卷（理解度、情感共鸣、困惑点），结果可做跨片比较。</w:t>
      </w:r>
    </w:p>
    <w:p>
      <w:pPr>
        <w:spacing w:before="360" w:after="200" w:line="312" w:lineRule="auto"/>
      </w:pPr>
      <w:r>
        <w:rPr>
          <w:rFonts w:ascii="Arial" w:hAnsi="Arial" w:eastAsia="黑体"/>
          <w:b/>
          <w:sz w:val="27"/>
        </w:rPr>
        <w:t>7.3 文明互鉴（50 分）</w:t>
      </w:r>
    </w:p>
    <w:p>
      <w:pPr>
        <w:spacing w:after="120" w:line="336" w:lineRule="auto"/>
        <w:ind w:firstLine="482"/>
        <w:jc w:val="both"/>
      </w:pPr>
      <w:r>
        <w:rPr>
          <w:rFonts w:ascii="Times New Roman" w:hAnsi="Times New Roman" w:eastAsia="宋体"/>
          <w:b w:val="0"/>
          <w:sz w:val="24"/>
        </w:rPr>
        <w:t>细分理由：文明互鉴的对立面有两个——狭隘民族主义与自我东方化。本板块将其设为负向指标：默认满分，出现则扣分，且扣分必须逐条举证（具体情节＋时间码），防止标签化。双向负向设计保证评价的对称性与中立性。</w:t>
      </w:r>
    </w:p>
    <w:p>
      <w:pPr>
        <w:spacing w:after="120" w:line="336" w:lineRule="auto"/>
        <w:ind w:firstLine="482"/>
        <w:jc w:val="both"/>
      </w:pPr>
      <w:r>
        <w:rPr>
          <w:rFonts w:ascii="Times New Roman" w:hAnsi="Times New Roman" w:eastAsia="宋体"/>
          <w:b w:val="0"/>
          <w:sz w:val="24"/>
        </w:rPr>
        <w:t>必要性：双向负向指标为任何文明背景的影片提供对称、中立的评价框架，使体系在国际场景中避免双重标准，也是人类命运共同体理念的评价学表达。</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文明对话而非对立</w:t>
            </w:r>
          </w:p>
        </w:tc>
        <w:tc>
          <w:tcPr>
            <w:tcW w:type="dxa" w:w="1020"/>
          </w:tcPr>
          <w:p>
            <w:pPr>
              <w:jc w:val="center"/>
            </w:pPr>
            <w:r/>
            <w:r>
              <w:rPr>
                <w:rFonts w:ascii="Times New Roman" w:hAnsi="Times New Roman" w:eastAsia="宋体"/>
                <w:b w:val="0"/>
                <w:sz w:val="21"/>
              </w:rPr>
              <w:t>20</w:t>
            </w:r>
          </w:p>
        </w:tc>
        <w:tc>
          <w:tcPr>
            <w:tcW w:type="dxa" w:w="5443"/>
          </w:tcPr>
          <w:p>
            <w:pPr>
              <w:jc w:val="center"/>
            </w:pPr>
            <w:r/>
            <w:r>
              <w:rPr>
                <w:rFonts w:ascii="Times New Roman" w:hAnsi="Times New Roman" w:eastAsia="宋体"/>
                <w:b w:val="0"/>
                <w:sz w:val="21"/>
              </w:rPr>
              <w:t>不同文明之间是否构成对话关系</w:t>
            </w:r>
          </w:p>
        </w:tc>
      </w:tr>
      <w:tr>
        <w:tc>
          <w:tcPr>
            <w:tcW w:type="dxa" w:w="2381"/>
          </w:tcPr>
          <w:p>
            <w:pPr>
              <w:jc w:val="left"/>
            </w:pPr>
            <w:r/>
            <w:r>
              <w:rPr>
                <w:rFonts w:ascii="Times New Roman" w:hAnsi="Times New Roman" w:eastAsia="宋体"/>
                <w:b w:val="0"/>
                <w:sz w:val="21"/>
              </w:rPr>
              <w:t>避免狭隘民族主义（负向）</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是否贬抑他者以抬高自我（出现扣分）</w:t>
            </w:r>
          </w:p>
        </w:tc>
      </w:tr>
      <w:tr>
        <w:tc>
          <w:tcPr>
            <w:tcW w:type="dxa" w:w="2381"/>
          </w:tcPr>
          <w:p>
            <w:pPr>
              <w:jc w:val="left"/>
            </w:pPr>
            <w:r/>
            <w:r>
              <w:rPr>
                <w:rFonts w:ascii="Times New Roman" w:hAnsi="Times New Roman" w:eastAsia="宋体"/>
                <w:b w:val="0"/>
                <w:sz w:val="21"/>
              </w:rPr>
              <w:t>避免自我东方化（负向）</w:t>
            </w:r>
          </w:p>
        </w:tc>
        <w:tc>
          <w:tcPr>
            <w:tcW w:type="dxa" w:w="1020"/>
          </w:tcPr>
          <w:p>
            <w:pPr>
              <w:jc w:val="center"/>
            </w:pPr>
            <w:r/>
            <w:r>
              <w:rPr>
                <w:rFonts w:ascii="Times New Roman" w:hAnsi="Times New Roman" w:eastAsia="宋体"/>
                <w:b w:val="0"/>
                <w:sz w:val="21"/>
              </w:rPr>
              <w:t>15</w:t>
            </w:r>
          </w:p>
        </w:tc>
        <w:tc>
          <w:tcPr>
            <w:tcW w:type="dxa" w:w="5443"/>
          </w:tcPr>
          <w:p>
            <w:pPr>
              <w:jc w:val="center"/>
            </w:pPr>
            <w:r/>
            <w:r>
              <w:rPr>
                <w:rFonts w:ascii="Times New Roman" w:hAnsi="Times New Roman" w:eastAsia="宋体"/>
                <w:b w:val="0"/>
                <w:sz w:val="21"/>
              </w:rPr>
              <w:t>是否按西方凝视塑造自我（出现扣分）</w:t>
            </w:r>
          </w:p>
        </w:tc>
      </w:tr>
    </w:tbl>
    <w:p>
      <w:pPr>
        <w:spacing w:after="40"/>
      </w:pPr>
    </w:p>
    <w:p>
      <w:pPr>
        <w:spacing w:after="120" w:line="336" w:lineRule="auto"/>
        <w:ind w:firstLine="482"/>
        <w:jc w:val="both"/>
      </w:pPr>
      <w:r>
        <w:rPr>
          <w:rFonts w:ascii="Times New Roman" w:hAnsi="Times New Roman" w:eastAsia="宋体"/>
          <w:b w:val="0"/>
          <w:sz w:val="24"/>
        </w:rPr>
        <w:t>科学性：负向指标要求逐条举证，把“是否民族主义”的争议转化为可核查的情节清单；正负双向的对称设计使该板块对任何国别、任何立场的影片一视同仁，维护了评价的中立性。负向扣分必须附时间码与情节描述，仲裁时可第三方复核影片片段。</w:t>
      </w:r>
    </w:p>
    <w:p>
      <w:pPr>
        <w:spacing w:before="360" w:after="200" w:line="312" w:lineRule="auto"/>
      </w:pPr>
      <w:r>
        <w:rPr>
          <w:rFonts w:ascii="Arial" w:hAnsi="Arial" w:eastAsia="黑体"/>
          <w:b/>
          <w:sz w:val="27"/>
        </w:rPr>
        <w:t>7.4 全球责任（30 分）</w:t>
      </w:r>
    </w:p>
    <w:p>
      <w:pPr>
        <w:spacing w:after="120" w:line="336" w:lineRule="auto"/>
        <w:ind w:firstLine="482"/>
        <w:jc w:val="both"/>
      </w:pPr>
      <w:r>
        <w:rPr>
          <w:rFonts w:ascii="Times New Roman" w:hAnsi="Times New Roman" w:eastAsia="宋体"/>
          <w:b w:val="0"/>
          <w:sz w:val="24"/>
        </w:rPr>
        <w:t>细分理由：生态、气候、技术伦理等全球议题日益成为电影主题。全球责任评价影片对全球公共议题的建设性贡献，以“建设性”而非“立场正确性”为标准。</w:t>
      </w:r>
    </w:p>
    <w:p>
      <w:pPr>
        <w:spacing w:after="120" w:line="336" w:lineRule="auto"/>
        <w:ind w:firstLine="482"/>
        <w:jc w:val="both"/>
      </w:pPr>
      <w:r>
        <w:rPr>
          <w:rFonts w:ascii="Times New Roman" w:hAnsi="Times New Roman" w:eastAsia="宋体"/>
          <w:b w:val="0"/>
          <w:sz w:val="24"/>
        </w:rPr>
        <w:t>必要性：全球议题日益进入电影主题。全球责任板块确保体系跟上“电影作为全球公共产品”的新定位，防止评价停留在娱乐与艺术的旧框架。</w:t>
      </w:r>
    </w:p>
    <w:tbl>
      <w:tblPr>
        <w:tblStyle w:val="TableGrid"/>
        <w:tblW w:type="auto" w:w="0"/>
        <w:jc w:val="center"/>
        <w:tblLook w:firstColumn="1" w:firstRow="1" w:lastColumn="0" w:lastRow="0" w:noHBand="0" w:noVBand="1" w:val="04A0"/>
      </w:tblPr>
      <w:tblGrid>
        <w:gridCol w:w="2986"/>
        <w:gridCol w:w="2986"/>
        <w:gridCol w:w="2986"/>
      </w:tblGrid>
      <w:tr>
        <w:tc>
          <w:tcPr>
            <w:tcW w:type="dxa" w:w="2381"/>
          </w:tcPr>
          <w:p>
            <w:pPr>
              <w:jc w:val="center"/>
            </w:pPr>
            <w:r/>
            <w:r>
              <w:rPr>
                <w:rFonts w:ascii="Arial" w:hAnsi="Arial" w:eastAsia="黑体"/>
                <w:b/>
                <w:sz w:val="21"/>
              </w:rPr>
              <w:t>指标</w:t>
            </w:r>
          </w:p>
        </w:tc>
        <w:tc>
          <w:tcPr>
            <w:tcW w:type="dxa" w:w="1020"/>
          </w:tcPr>
          <w:p>
            <w:pPr>
              <w:jc w:val="center"/>
            </w:pPr>
            <w:r/>
            <w:r>
              <w:rPr>
                <w:rFonts w:ascii="Arial" w:hAnsi="Arial" w:eastAsia="黑体"/>
                <w:b/>
                <w:sz w:val="21"/>
              </w:rPr>
              <w:t>满分</w:t>
            </w:r>
          </w:p>
        </w:tc>
        <w:tc>
          <w:tcPr>
            <w:tcW w:type="dxa" w:w="5443"/>
          </w:tcPr>
          <w:p>
            <w:pPr>
              <w:jc w:val="center"/>
            </w:pPr>
            <w:r/>
            <w:r>
              <w:rPr>
                <w:rFonts w:ascii="Arial" w:hAnsi="Arial" w:eastAsia="黑体"/>
                <w:b/>
                <w:sz w:val="21"/>
              </w:rPr>
              <w:t>主要观测点</w:t>
            </w:r>
          </w:p>
        </w:tc>
      </w:tr>
      <w:tr>
        <w:tc>
          <w:tcPr>
            <w:tcW w:type="dxa" w:w="2381"/>
          </w:tcPr>
          <w:p>
            <w:pPr>
              <w:jc w:val="left"/>
            </w:pPr>
            <w:r/>
            <w:r>
              <w:rPr>
                <w:rFonts w:ascii="Times New Roman" w:hAnsi="Times New Roman" w:eastAsia="宋体"/>
                <w:b w:val="0"/>
                <w:sz w:val="21"/>
              </w:rPr>
              <w:t>全球议题的建设性呈现</w:t>
            </w:r>
          </w:p>
        </w:tc>
        <w:tc>
          <w:tcPr>
            <w:tcW w:type="dxa" w:w="1020"/>
          </w:tcPr>
          <w:p>
            <w:pPr>
              <w:jc w:val="center"/>
            </w:pPr>
            <w:r/>
            <w:r>
              <w:rPr>
                <w:rFonts w:ascii="Times New Roman" w:hAnsi="Times New Roman" w:eastAsia="宋体"/>
                <w:b w:val="0"/>
                <w:sz w:val="21"/>
              </w:rPr>
              <w:t>20</w:t>
            </w:r>
          </w:p>
        </w:tc>
        <w:tc>
          <w:tcPr>
            <w:tcW w:type="dxa" w:w="5443"/>
          </w:tcPr>
          <w:p>
            <w:pPr>
              <w:jc w:val="center"/>
            </w:pPr>
            <w:r/>
            <w:r>
              <w:rPr>
                <w:rFonts w:ascii="Times New Roman" w:hAnsi="Times New Roman" w:eastAsia="宋体"/>
                <w:b w:val="0"/>
                <w:sz w:val="21"/>
              </w:rPr>
              <w:t>是否提供理解框架或解决方案视角</w:t>
            </w:r>
          </w:p>
        </w:tc>
      </w:tr>
      <w:tr>
        <w:tc>
          <w:tcPr>
            <w:tcW w:type="dxa" w:w="2381"/>
          </w:tcPr>
          <w:p>
            <w:pPr>
              <w:jc w:val="left"/>
            </w:pPr>
            <w:r/>
            <w:r>
              <w:rPr>
                <w:rFonts w:ascii="Times New Roman" w:hAnsi="Times New Roman" w:eastAsia="宋体"/>
                <w:b w:val="0"/>
                <w:sz w:val="21"/>
              </w:rPr>
              <w:t>全球治理话语贡献</w:t>
            </w:r>
          </w:p>
        </w:tc>
        <w:tc>
          <w:tcPr>
            <w:tcW w:type="dxa" w:w="1020"/>
          </w:tcPr>
          <w:p>
            <w:pPr>
              <w:jc w:val="center"/>
            </w:pPr>
            <w:r/>
            <w:r>
              <w:rPr>
                <w:rFonts w:ascii="Times New Roman" w:hAnsi="Times New Roman" w:eastAsia="宋体"/>
                <w:b w:val="0"/>
                <w:sz w:val="21"/>
              </w:rPr>
              <w:t>10</w:t>
            </w:r>
          </w:p>
        </w:tc>
        <w:tc>
          <w:tcPr>
            <w:tcW w:type="dxa" w:w="5443"/>
          </w:tcPr>
          <w:p>
            <w:pPr>
              <w:jc w:val="center"/>
            </w:pPr>
            <w:r/>
            <w:r>
              <w:rPr>
                <w:rFonts w:ascii="Times New Roman" w:hAnsi="Times New Roman" w:eastAsia="宋体"/>
                <w:b w:val="0"/>
                <w:sz w:val="21"/>
              </w:rPr>
              <w:t>对全球公共议题讨论的实际推动（仅作证据）</w:t>
            </w:r>
          </w:p>
        </w:tc>
      </w:tr>
    </w:tbl>
    <w:p>
      <w:pPr>
        <w:spacing w:after="40"/>
      </w:pPr>
    </w:p>
    <w:p>
      <w:pPr>
        <w:spacing w:after="120" w:line="336" w:lineRule="auto"/>
        <w:ind w:firstLine="482"/>
        <w:jc w:val="both"/>
      </w:pPr>
      <w:r>
        <w:rPr>
          <w:rFonts w:ascii="Times New Roman" w:hAnsi="Times New Roman" w:eastAsia="宋体"/>
          <w:b w:val="0"/>
          <w:sz w:val="24"/>
        </w:rPr>
        <w:t>科学性：以议题呈现的建设性（提供理解框架或解决方案视角）为标准，观测点聚焦影片文本本身，“话语贡献”以公开讨论数据为证据而非计分对象，保证该板块聚焦影片自身属性。</w:t>
      </w:r>
    </w:p>
    <w:p>
      <w:pPr>
        <w:spacing w:before="360" w:after="200" w:line="312" w:lineRule="auto"/>
      </w:pPr>
      <w:r>
        <w:rPr>
          <w:rFonts w:ascii="Arial" w:hAnsi="Arial" w:eastAsia="黑体"/>
          <w:b/>
          <w:sz w:val="32"/>
        </w:rPr>
        <w:t>八、各项评分标准细则：全量程五级锚定制</w:t>
      </w:r>
    </w:p>
    <w:p>
      <w:pPr>
        <w:spacing w:after="120" w:line="336" w:lineRule="auto"/>
        <w:ind w:firstLine="482"/>
        <w:jc w:val="both"/>
      </w:pPr>
      <w:r>
        <w:rPr>
          <w:rFonts w:ascii="Times New Roman" w:hAnsi="Times New Roman" w:eastAsia="宋体"/>
          <w:b w:val="0"/>
          <w:sz w:val="24"/>
        </w:rPr>
        <w:t>本章将第五至第七章的全部指标给出扣分制细则，与评分手册同步版本化。</w:t>
      </w:r>
    </w:p>
    <w:p>
      <w:pPr>
        <w:spacing w:before="360" w:after="200" w:line="312" w:lineRule="auto"/>
      </w:pPr>
      <w:r>
        <w:rPr>
          <w:rFonts w:ascii="Arial" w:hAnsi="Arial" w:eastAsia="黑体"/>
          <w:b/>
          <w:sz w:val="27"/>
        </w:rPr>
        <w:t>（一）评分总则：全量程五级锚定制与微调</w:t>
      </w:r>
    </w:p>
    <w:p>
      <w:pPr>
        <w:spacing w:after="120" w:line="336" w:lineRule="auto"/>
        <w:ind w:firstLine="482"/>
        <w:jc w:val="both"/>
      </w:pPr>
      <w:r>
        <w:rPr>
          <w:rFonts w:ascii="Times New Roman" w:hAnsi="Times New Roman" w:eastAsia="宋体"/>
          <w:b w:val="0"/>
          <w:sz w:val="24"/>
        </w:rPr>
        <w:t>每项指标给出 0–10 全域的五级锚定标准：10 分＝标杆（同类参照系顶级，可作样例）；7.5 分＝优秀（明显超过平均，仅个别瑕疵）；5 分＝合格（同类平均水准）；2.5 分＝不足（存在明显缺陷）；0 分＝严重缺陷（结构性失败或违背规范）。评分程序分两步：第一步，对照五级锚点定档，允许落在两档之间（步长 0.5）；第二步，对照“定档证据与微调点清单”浮动——每命中一处缺陷 −0.5（合计 −1 封顶），每命中一处加分点 +0.5（合计 +1 封顶）。最终得分 = 档位 ± 微调，恒在 [0,10] 区间内。</w:t>
      </w:r>
    </w:p>
    <w:p>
      <w:pPr>
        <w:spacing w:after="120" w:line="336" w:lineRule="auto"/>
        <w:ind w:firstLine="482"/>
        <w:jc w:val="both"/>
      </w:pPr>
      <w:r>
        <w:rPr>
          <w:rFonts w:ascii="Times New Roman" w:hAnsi="Times New Roman" w:eastAsia="宋体"/>
          <w:b w:val="0"/>
          <w:sz w:val="24"/>
        </w:rPr>
        <w:t>本规则回答两个设计问题。其一，没有扣分点时加分是否超出满分？不会：加分是“档位内上浮”且受 +1 封顶约束，即使锚定 9.5 档再加 +0.5，得分封顶为 10——旧版“起评 10 分再扣分”中，加分在无扣分时会被 10 分上限吞掉而失效，本方案已消除该缺陷。其二，无缺陷是否等于满分？不是：无缺陷但平庸的作品对照锚点自然落于 5 分档，10 分仅授予同类顶级水准，避免了旧版把“无缺陷”等同于“标杆”的偏差。</w:t>
      </w:r>
    </w:p>
    <w:p>
      <w:pPr>
        <w:spacing w:after="120" w:line="336" w:lineRule="auto"/>
        <w:ind w:firstLine="482"/>
        <w:jc w:val="both"/>
      </w:pPr>
      <w:r>
        <w:rPr>
          <w:rFonts w:ascii="Times New Roman" w:hAnsi="Times New Roman" w:eastAsia="宋体"/>
          <w:b w:val="0"/>
          <w:sz w:val="24"/>
        </w:rPr>
        <w:t>清单中 −0.5/−1/−1.5 类扣分点每命中一处 −0.5（合计 −1 封顶）；标注 −2 及以上或“结构性失败/底线联动”的扣分点直接压入 2.5 或 0 档；负向指标默认满分，出现负向表现按清单压档并附时间码；标注“底线联动”的扣分项触发时，同步记入价值翼底线核查表。</w:t>
      </w:r>
    </w:p>
    <w:tbl>
      <w:tblPr>
        <w:tblStyle w:val="TableGrid"/>
        <w:tblW w:type="auto" w:w="0"/>
        <w:jc w:val="center"/>
        <w:tblLook w:firstColumn="1" w:firstRow="1" w:lastColumn="0" w:lastRow="0" w:noHBand="0" w:noVBand="1" w:val="04A0"/>
      </w:tblPr>
      <w:tblGrid>
        <w:gridCol w:w="2986"/>
        <w:gridCol w:w="2986"/>
        <w:gridCol w:w="2986"/>
      </w:tblGrid>
      <w:tr>
        <w:tc>
          <w:tcPr>
            <w:tcW w:type="dxa" w:w="1077"/>
          </w:tcPr>
          <w:p>
            <w:pPr>
              <w:jc w:val="center"/>
            </w:pPr>
            <w:r/>
            <w:r>
              <w:rPr>
                <w:rFonts w:ascii="Arial" w:hAnsi="Arial" w:eastAsia="黑体"/>
                <w:b/>
                <w:sz w:val="21"/>
              </w:rPr>
              <w:t>分值带</w:t>
            </w:r>
          </w:p>
        </w:tc>
        <w:tc>
          <w:tcPr>
            <w:tcW w:type="dxa" w:w="1077"/>
          </w:tcPr>
          <w:p>
            <w:pPr>
              <w:jc w:val="center"/>
            </w:pPr>
            <w:r/>
            <w:r>
              <w:rPr>
                <w:rFonts w:ascii="Arial" w:hAnsi="Arial" w:eastAsia="黑体"/>
                <w:b/>
                <w:sz w:val="21"/>
              </w:rPr>
              <w:t>档位</w:t>
            </w:r>
          </w:p>
        </w:tc>
        <w:tc>
          <w:tcPr>
            <w:tcW w:type="dxa" w:w="6690"/>
          </w:tcPr>
          <w:p>
            <w:pPr>
              <w:jc w:val="center"/>
            </w:pPr>
            <w:r/>
            <w:r>
              <w:rPr>
                <w:rFonts w:ascii="Arial" w:hAnsi="Arial" w:eastAsia="黑体"/>
                <w:b/>
                <w:sz w:val="21"/>
              </w:rPr>
              <w:t>通用含义</w:t>
            </w:r>
          </w:p>
        </w:tc>
      </w:tr>
      <w:tr>
        <w:tc>
          <w:tcPr>
            <w:tcW w:type="dxa" w:w="1077"/>
          </w:tcPr>
          <w:p>
            <w:pPr>
              <w:jc w:val="left"/>
            </w:pPr>
            <w:r/>
            <w:r>
              <w:rPr>
                <w:rFonts w:ascii="Times New Roman" w:hAnsi="Times New Roman" w:eastAsia="宋体"/>
                <w:b w:val="0"/>
                <w:sz w:val="21"/>
              </w:rPr>
              <w:t>9.0–10.0</w:t>
            </w:r>
          </w:p>
        </w:tc>
        <w:tc>
          <w:tcPr>
            <w:tcW w:type="dxa" w:w="1077"/>
          </w:tcPr>
          <w:p>
            <w:pPr>
              <w:jc w:val="center"/>
            </w:pPr>
            <w:r/>
            <w:r>
              <w:rPr>
                <w:rFonts w:ascii="Times New Roman" w:hAnsi="Times New Roman" w:eastAsia="宋体"/>
                <w:b w:val="0"/>
                <w:sz w:val="21"/>
              </w:rPr>
              <w:t>标杆级</w:t>
            </w:r>
          </w:p>
        </w:tc>
        <w:tc>
          <w:tcPr>
            <w:tcW w:type="dxa" w:w="6690"/>
          </w:tcPr>
          <w:p>
            <w:pPr>
              <w:jc w:val="center"/>
            </w:pPr>
            <w:r/>
            <w:r>
              <w:rPr>
                <w:rFonts w:ascii="Times New Roman" w:hAnsi="Times New Roman" w:eastAsia="宋体"/>
                <w:b w:val="0"/>
                <w:sz w:val="21"/>
              </w:rPr>
              <w:t>达到该指标在同类参照系中的顶级水准</w:t>
            </w:r>
          </w:p>
        </w:tc>
      </w:tr>
      <w:tr>
        <w:tc>
          <w:tcPr>
            <w:tcW w:type="dxa" w:w="1077"/>
          </w:tcPr>
          <w:p>
            <w:pPr>
              <w:jc w:val="left"/>
            </w:pPr>
            <w:r/>
            <w:r>
              <w:rPr>
                <w:rFonts w:ascii="Times New Roman" w:hAnsi="Times New Roman" w:eastAsia="宋体"/>
                <w:b w:val="0"/>
                <w:sz w:val="21"/>
              </w:rPr>
              <w:t>7.0–8.5</w:t>
            </w:r>
          </w:p>
        </w:tc>
        <w:tc>
          <w:tcPr>
            <w:tcW w:type="dxa" w:w="1077"/>
          </w:tcPr>
          <w:p>
            <w:pPr>
              <w:jc w:val="center"/>
            </w:pPr>
            <w:r/>
            <w:r>
              <w:rPr>
                <w:rFonts w:ascii="Times New Roman" w:hAnsi="Times New Roman" w:eastAsia="宋体"/>
                <w:b w:val="0"/>
                <w:sz w:val="21"/>
              </w:rPr>
              <w:t>优秀</w:t>
            </w:r>
          </w:p>
        </w:tc>
        <w:tc>
          <w:tcPr>
            <w:tcW w:type="dxa" w:w="6690"/>
          </w:tcPr>
          <w:p>
            <w:pPr>
              <w:jc w:val="center"/>
            </w:pPr>
            <w:r/>
            <w:r>
              <w:rPr>
                <w:rFonts w:ascii="Times New Roman" w:hAnsi="Times New Roman" w:eastAsia="宋体"/>
                <w:b w:val="0"/>
                <w:sz w:val="21"/>
              </w:rPr>
              <w:t>明显超出同类参照系平均水准，仅有少量可指认瑕疵</w:t>
            </w:r>
          </w:p>
        </w:tc>
      </w:tr>
      <w:tr>
        <w:tc>
          <w:tcPr>
            <w:tcW w:type="dxa" w:w="1077"/>
          </w:tcPr>
          <w:p>
            <w:pPr>
              <w:jc w:val="left"/>
            </w:pPr>
            <w:r/>
            <w:r>
              <w:rPr>
                <w:rFonts w:ascii="Times New Roman" w:hAnsi="Times New Roman" w:eastAsia="宋体"/>
                <w:b w:val="0"/>
                <w:sz w:val="21"/>
              </w:rPr>
              <w:t>5.0–6.5</w:t>
            </w:r>
          </w:p>
        </w:tc>
        <w:tc>
          <w:tcPr>
            <w:tcW w:type="dxa" w:w="1077"/>
          </w:tcPr>
          <w:p>
            <w:pPr>
              <w:jc w:val="center"/>
            </w:pPr>
            <w:r/>
            <w:r>
              <w:rPr>
                <w:rFonts w:ascii="Times New Roman" w:hAnsi="Times New Roman" w:eastAsia="宋体"/>
                <w:b w:val="0"/>
                <w:sz w:val="21"/>
              </w:rPr>
              <w:t>合格</w:t>
            </w:r>
          </w:p>
        </w:tc>
        <w:tc>
          <w:tcPr>
            <w:tcW w:type="dxa" w:w="6690"/>
          </w:tcPr>
          <w:p>
            <w:pPr>
              <w:jc w:val="center"/>
            </w:pPr>
            <w:r/>
            <w:r>
              <w:rPr>
                <w:rFonts w:ascii="Times New Roman" w:hAnsi="Times New Roman" w:eastAsia="宋体"/>
                <w:b w:val="0"/>
                <w:sz w:val="21"/>
              </w:rPr>
              <w:t>达到同类参照系平均水准，无明显硬伤亦无突出亮点</w:t>
            </w:r>
          </w:p>
        </w:tc>
      </w:tr>
      <w:tr>
        <w:tc>
          <w:tcPr>
            <w:tcW w:type="dxa" w:w="1077"/>
          </w:tcPr>
          <w:p>
            <w:pPr>
              <w:jc w:val="left"/>
            </w:pPr>
            <w:r/>
            <w:r>
              <w:rPr>
                <w:rFonts w:ascii="Times New Roman" w:hAnsi="Times New Roman" w:eastAsia="宋体"/>
                <w:b w:val="0"/>
                <w:sz w:val="21"/>
              </w:rPr>
              <w:t>3.0–4.5</w:t>
            </w:r>
          </w:p>
        </w:tc>
        <w:tc>
          <w:tcPr>
            <w:tcW w:type="dxa" w:w="1077"/>
          </w:tcPr>
          <w:p>
            <w:pPr>
              <w:jc w:val="center"/>
            </w:pPr>
            <w:r/>
            <w:r>
              <w:rPr>
                <w:rFonts w:ascii="Times New Roman" w:hAnsi="Times New Roman" w:eastAsia="宋体"/>
                <w:b w:val="0"/>
                <w:sz w:val="21"/>
              </w:rPr>
              <w:t>不足</w:t>
            </w:r>
          </w:p>
        </w:tc>
        <w:tc>
          <w:tcPr>
            <w:tcW w:type="dxa" w:w="6690"/>
          </w:tcPr>
          <w:p>
            <w:pPr>
              <w:jc w:val="center"/>
            </w:pPr>
            <w:r/>
            <w:r>
              <w:rPr>
                <w:rFonts w:ascii="Times New Roman" w:hAnsi="Times New Roman" w:eastAsia="宋体"/>
                <w:b w:val="0"/>
                <w:sz w:val="21"/>
              </w:rPr>
              <w:t>低于平均水准，存在可指认的明显缺陷</w:t>
            </w:r>
          </w:p>
        </w:tc>
      </w:tr>
      <w:tr>
        <w:tc>
          <w:tcPr>
            <w:tcW w:type="dxa" w:w="1077"/>
          </w:tcPr>
          <w:p>
            <w:pPr>
              <w:jc w:val="left"/>
            </w:pPr>
            <w:r/>
            <w:r>
              <w:rPr>
                <w:rFonts w:ascii="Times New Roman" w:hAnsi="Times New Roman" w:eastAsia="宋体"/>
                <w:b w:val="0"/>
                <w:sz w:val="21"/>
              </w:rPr>
              <w:t>0–2.5</w:t>
            </w:r>
          </w:p>
        </w:tc>
        <w:tc>
          <w:tcPr>
            <w:tcW w:type="dxa" w:w="1077"/>
          </w:tcPr>
          <w:p>
            <w:pPr>
              <w:jc w:val="center"/>
            </w:pPr>
            <w:r/>
            <w:r>
              <w:rPr>
                <w:rFonts w:ascii="Times New Roman" w:hAnsi="Times New Roman" w:eastAsia="宋体"/>
                <w:b w:val="0"/>
                <w:sz w:val="21"/>
              </w:rPr>
              <w:t>严重缺陷</w:t>
            </w:r>
          </w:p>
        </w:tc>
        <w:tc>
          <w:tcPr>
            <w:tcW w:type="dxa" w:w="6690"/>
          </w:tcPr>
          <w:p>
            <w:pPr>
              <w:jc w:val="center"/>
            </w:pPr>
            <w:r/>
            <w:r>
              <w:rPr>
                <w:rFonts w:ascii="Times New Roman" w:hAnsi="Times New Roman" w:eastAsia="宋体"/>
                <w:b w:val="0"/>
                <w:sz w:val="21"/>
              </w:rPr>
              <w:t>该指标出现结构性失败或违背基本规范</w:t>
            </w:r>
          </w:p>
        </w:tc>
      </w:tr>
    </w:tbl>
    <w:p>
      <w:pPr>
        <w:spacing w:after="40"/>
      </w:pPr>
    </w:p>
    <w:p>
      <w:pPr>
        <w:spacing w:after="120" w:line="336" w:lineRule="auto"/>
        <w:ind w:firstLine="482"/>
        <w:jc w:val="both"/>
      </w:pPr>
      <w:r>
        <w:rPr>
          <w:rFonts w:ascii="Times New Roman" w:hAnsi="Times New Roman" w:eastAsia="宋体"/>
          <w:b w:val="0"/>
          <w:sz w:val="24"/>
        </w:rPr>
        <w:t>不适用与中性处理规则：当指标对象不存在时（影片未上映、未参与合拍、无政治表达、未涉全球议题、未国际发行等），该项按 N/A（分值按比例再分配给同轨其余板块）或中性 5 分处理，具体方式由评分手册与类型模板指定；总原则是：不得以不存在之事扣分。</w:t>
      </w:r>
    </w:p>
    <w:p>
      <w:pPr>
        <w:spacing w:after="120" w:line="336" w:lineRule="auto"/>
        <w:ind w:firstLine="482"/>
        <w:jc w:val="both"/>
      </w:pPr>
      <w:r>
        <w:rPr>
          <w:rFonts w:ascii="Times New Roman" w:hAnsi="Times New Roman" w:eastAsia="宋体"/>
          <w:b w:val="0"/>
          <w:sz w:val="24"/>
        </w:rPr>
        <w:t>计算示例：某片摄影指标——第一步定档：技艺娴熟、表意基本实现、个别段落光线平淡，落 7.5 档；第二步微调：命中“光线层次平”（−0.5）与“运镜表意创新”（+0.5），微调合计 0，最终 7.5 分。若另有失焦一处（−0.5），得 7.0 分；若命中“风格混乱”（−3），直接压入 2.5 档。得分恒在 [0,10]，不存在溢出。</w:t>
      </w:r>
    </w:p>
    <w:p>
      <w:pPr>
        <w:spacing w:before="360" w:after="200" w:line="312" w:lineRule="auto"/>
      </w:pPr>
      <w:r>
        <w:rPr>
          <w:rFonts w:ascii="Arial" w:hAnsi="Arial" w:eastAsia="黑体"/>
          <w:b/>
          <w:sz w:val="27"/>
        </w:rPr>
        <w:t>（二）本体翼定档证据与微调点清单</w:t>
      </w:r>
    </w:p>
    <w:p>
      <w:pPr>
        <w:spacing w:after="120" w:line="336" w:lineRule="auto"/>
        <w:ind w:firstLine="482"/>
        <w:jc w:val="both"/>
      </w:pPr>
      <w:r>
        <w:rPr>
          <w:rFonts w:ascii="Times New Roman" w:hAnsi="Times New Roman" w:eastAsia="宋体"/>
          <w:b w:val="0"/>
          <w:sz w:val="24"/>
        </w:rPr>
        <w:t>下表为各指标的定档证据与微调点清单：左列描述各档判定证据（与五级锚点对应），分值用于判定档位与浮动幅度；右列为上浮依据。−0.5/−1/−1.5 类扣分点每命中一处 −0.5（合计 −1 封顶）；加分点每处 +0.5（合计 +1 封顶）；标注 −2 及以上或“结构性失败/底线联动”的直接压入低档。所有浮动必须附证据。</w:t>
      </w:r>
    </w:p>
    <w:p>
      <w:pPr>
        <w:spacing w:before="360" w:after="200" w:line="312" w:lineRule="auto"/>
      </w:pPr>
      <w:r>
        <w:rPr>
          <w:rFonts w:ascii="Arial" w:hAnsi="Arial" w:eastAsia="黑体"/>
          <w:b/>
          <w:sz w:val="24"/>
        </w:rPr>
        <w:t>8.1 剧作文本</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4649"/>
          </w:tcPr>
          <w:p>
            <w:pPr>
              <w:jc w:val="center"/>
            </w:pPr>
            <w:r/>
            <w:r>
              <w:rPr>
                <w:rFonts w:ascii="Arial" w:hAnsi="Arial" w:eastAsia="黑体"/>
                <w:b/>
                <w:sz w:val="21"/>
              </w:rPr>
              <w:t>定档证据与微调点（参照）</w:t>
            </w:r>
          </w:p>
        </w:tc>
        <w:tc>
          <w:tcPr>
            <w:tcW w:type="dxa" w:w="1928"/>
          </w:tcPr>
          <w:p>
            <w:pPr>
              <w:jc w:val="center"/>
            </w:pPr>
            <w:r/>
            <w:r>
              <w:rPr>
                <w:rFonts w:ascii="Arial" w:hAnsi="Arial" w:eastAsia="黑体"/>
                <w:b/>
                <w:sz w:val="21"/>
              </w:rPr>
              <w:t>加分点（参照）</w:t>
            </w:r>
          </w:p>
        </w:tc>
      </w:tr>
      <w:tr>
        <w:tc>
          <w:tcPr>
            <w:tcW w:type="dxa" w:w="1587"/>
          </w:tcPr>
          <w:p>
            <w:pPr>
              <w:jc w:val="left"/>
            </w:pPr>
            <w:r/>
            <w:r>
              <w:rPr>
                <w:rFonts w:ascii="Times New Roman" w:hAnsi="Times New Roman" w:eastAsia="宋体"/>
                <w:b w:val="0"/>
                <w:sz w:val="21"/>
              </w:rPr>
              <w:t>故事结构</w:t>
            </w:r>
          </w:p>
        </w:tc>
        <w:tc>
          <w:tcPr>
            <w:tcW w:type="dxa" w:w="680"/>
          </w:tcPr>
          <w:p>
            <w:pPr>
              <w:jc w:val="center"/>
            </w:pPr>
            <w:r/>
            <w:r>
              <w:rPr>
                <w:rFonts w:ascii="Times New Roman" w:hAnsi="Times New Roman" w:eastAsia="宋体"/>
                <w:b w:val="0"/>
                <w:sz w:val="21"/>
              </w:rPr>
              <w:t>25</w:t>
            </w:r>
          </w:p>
        </w:tc>
        <w:tc>
          <w:tcPr>
            <w:tcW w:type="dxa" w:w="4649"/>
          </w:tcPr>
          <w:p>
            <w:pPr>
              <w:jc w:val="center"/>
            </w:pPr>
            <w:r/>
            <w:r>
              <w:rPr>
                <w:rFonts w:ascii="Times New Roman" w:hAnsi="Times New Roman" w:eastAsia="宋体"/>
                <w:b w:val="0"/>
                <w:sz w:val="21"/>
              </w:rPr>
              <w:t>支线未收束 −1.5/条；节奏拖沓段落 −1/处（上限 3）；依赖巧合 −2/处；结构失序 −4</w:t>
            </w:r>
          </w:p>
        </w:tc>
        <w:tc>
          <w:tcPr>
            <w:tcW w:type="dxa" w:w="1928"/>
          </w:tcPr>
          <w:p>
            <w:pPr>
              <w:jc w:val="center"/>
            </w:pPr>
            <w:r/>
            <w:r>
              <w:rPr>
                <w:rFonts w:ascii="Times New Roman" w:hAnsi="Times New Roman" w:eastAsia="宋体"/>
                <w:b w:val="0"/>
                <w:sz w:val="21"/>
              </w:rPr>
              <w:t>多线交织有创新 ＋1</w:t>
            </w:r>
          </w:p>
        </w:tc>
      </w:tr>
      <w:tr>
        <w:tc>
          <w:tcPr>
            <w:tcW w:type="dxa" w:w="1587"/>
          </w:tcPr>
          <w:p>
            <w:pPr>
              <w:jc w:val="left"/>
            </w:pPr>
            <w:r/>
            <w:r>
              <w:rPr>
                <w:rFonts w:ascii="Times New Roman" w:hAnsi="Times New Roman" w:eastAsia="宋体"/>
                <w:b w:val="0"/>
                <w:sz w:val="21"/>
              </w:rPr>
              <w:t>人物塑造</w:t>
            </w:r>
          </w:p>
        </w:tc>
        <w:tc>
          <w:tcPr>
            <w:tcW w:type="dxa" w:w="680"/>
          </w:tcPr>
          <w:p>
            <w:pPr>
              <w:jc w:val="center"/>
            </w:pPr>
            <w:r/>
            <w:r>
              <w:rPr>
                <w:rFonts w:ascii="Times New Roman" w:hAnsi="Times New Roman" w:eastAsia="宋体"/>
                <w:b w:val="0"/>
                <w:sz w:val="21"/>
              </w:rPr>
              <w:t>20</w:t>
            </w:r>
          </w:p>
        </w:tc>
        <w:tc>
          <w:tcPr>
            <w:tcW w:type="dxa" w:w="4649"/>
          </w:tcPr>
          <w:p>
            <w:pPr>
              <w:jc w:val="center"/>
            </w:pPr>
            <w:r/>
            <w:r>
              <w:rPr>
                <w:rFonts w:ascii="Times New Roman" w:hAnsi="Times New Roman" w:eastAsia="宋体"/>
                <w:b w:val="0"/>
                <w:sz w:val="21"/>
              </w:rPr>
              <w:t>动机牵强 −1.5/处；主角弧光缺失 −2；配角功能化 −1；人物行为无逻辑 −3</w:t>
            </w:r>
          </w:p>
        </w:tc>
        <w:tc>
          <w:tcPr>
            <w:tcW w:type="dxa" w:w="1928"/>
          </w:tcPr>
          <w:p>
            <w:pPr>
              <w:jc w:val="center"/>
            </w:pPr>
            <w:r/>
            <w:r>
              <w:rPr>
                <w:rFonts w:ascii="Times New Roman" w:hAnsi="Times New Roman" w:eastAsia="宋体"/>
                <w:b w:val="0"/>
                <w:sz w:val="21"/>
              </w:rPr>
              <w:t>次要人物亦立体 ＋1</w:t>
            </w:r>
          </w:p>
        </w:tc>
      </w:tr>
      <w:tr>
        <w:tc>
          <w:tcPr>
            <w:tcW w:type="dxa" w:w="1587"/>
          </w:tcPr>
          <w:p>
            <w:pPr>
              <w:jc w:val="left"/>
            </w:pPr>
            <w:r/>
            <w:r>
              <w:rPr>
                <w:rFonts w:ascii="Times New Roman" w:hAnsi="Times New Roman" w:eastAsia="宋体"/>
                <w:b w:val="0"/>
                <w:sz w:val="21"/>
              </w:rPr>
              <w:t>对白</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说明性台词 −0.5/处（上限 2）；功能性废话 −1/处；风格不统一 −1.5</w:t>
            </w:r>
          </w:p>
        </w:tc>
        <w:tc>
          <w:tcPr>
            <w:tcW w:type="dxa" w:w="1928"/>
          </w:tcPr>
          <w:p>
            <w:pPr>
              <w:jc w:val="center"/>
            </w:pPr>
            <w:r/>
            <w:r>
              <w:rPr>
                <w:rFonts w:ascii="Times New Roman" w:hAnsi="Times New Roman" w:eastAsia="宋体"/>
                <w:b w:val="0"/>
                <w:sz w:val="21"/>
              </w:rPr>
              <w:t>潜台词密度高 ＋1</w:t>
            </w:r>
          </w:p>
        </w:tc>
      </w:tr>
      <w:tr>
        <w:tc>
          <w:tcPr>
            <w:tcW w:type="dxa" w:w="1587"/>
          </w:tcPr>
          <w:p>
            <w:pPr>
              <w:jc w:val="left"/>
            </w:pPr>
            <w:r/>
            <w:r>
              <w:rPr>
                <w:rFonts w:ascii="Times New Roman" w:hAnsi="Times New Roman" w:eastAsia="宋体"/>
                <w:b w:val="0"/>
                <w:sz w:val="21"/>
              </w:rPr>
              <w:t>叙事视角与信息控制</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伏笔未回收 −0.5/处；视角漂移 −1/处；不公平反转（隐瞒关键信息）−2；信息混乱 −3</w:t>
            </w:r>
          </w:p>
        </w:tc>
        <w:tc>
          <w:tcPr>
            <w:tcW w:type="dxa" w:w="1928"/>
          </w:tcPr>
          <w:p>
            <w:pPr>
              <w:jc w:val="center"/>
            </w:pPr>
            <w:r/>
            <w:r>
              <w:rPr>
                <w:rFonts w:ascii="Times New Roman" w:hAnsi="Times New Roman" w:eastAsia="宋体"/>
                <w:b w:val="0"/>
                <w:sz w:val="21"/>
              </w:rPr>
              <w:t>反转公平且可回溯 ＋1</w:t>
            </w:r>
          </w:p>
        </w:tc>
      </w:tr>
      <w:tr>
        <w:tc>
          <w:tcPr>
            <w:tcW w:type="dxa" w:w="1587"/>
          </w:tcPr>
          <w:p>
            <w:pPr>
              <w:jc w:val="left"/>
            </w:pPr>
            <w:r/>
            <w:r>
              <w:rPr>
                <w:rFonts w:ascii="Times New Roman" w:hAnsi="Times New Roman" w:eastAsia="宋体"/>
                <w:b w:val="0"/>
                <w:sz w:val="21"/>
              </w:rPr>
              <w:t>类型与改编</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类型元素失序 −1/处；背离规范且无内在逻辑 −3；改编丢失原作核心 −2</w:t>
            </w:r>
          </w:p>
        </w:tc>
        <w:tc>
          <w:tcPr>
            <w:tcW w:type="dxa" w:w="1928"/>
          </w:tcPr>
          <w:p>
            <w:pPr>
              <w:jc w:val="center"/>
            </w:pPr>
            <w:r/>
            <w:r>
              <w:rPr>
                <w:rFonts w:ascii="Times New Roman" w:hAnsi="Times New Roman" w:eastAsia="宋体"/>
                <w:b w:val="0"/>
                <w:sz w:val="21"/>
              </w:rPr>
              <w:t>对类型规范的有机突破 ＋1</w:t>
            </w:r>
          </w:p>
        </w:tc>
      </w:tr>
    </w:tbl>
    <w:p>
      <w:pPr>
        <w:spacing w:after="40"/>
      </w:pPr>
    </w:p>
    <w:p>
      <w:pPr>
        <w:spacing w:before="360" w:after="200" w:line="312" w:lineRule="auto"/>
      </w:pPr>
      <w:r>
        <w:rPr>
          <w:rFonts w:ascii="Arial" w:hAnsi="Arial" w:eastAsia="黑体"/>
          <w:b/>
          <w:sz w:val="24"/>
        </w:rPr>
        <w:t>8.2 技术工艺</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4649"/>
          </w:tcPr>
          <w:p>
            <w:pPr>
              <w:jc w:val="center"/>
            </w:pPr>
            <w:r/>
            <w:r>
              <w:rPr>
                <w:rFonts w:ascii="Arial" w:hAnsi="Arial" w:eastAsia="黑体"/>
                <w:b/>
                <w:sz w:val="21"/>
              </w:rPr>
              <w:t>定档证据与微调点（参照）</w:t>
            </w:r>
          </w:p>
        </w:tc>
        <w:tc>
          <w:tcPr>
            <w:tcW w:type="dxa" w:w="1928"/>
          </w:tcPr>
          <w:p>
            <w:pPr>
              <w:jc w:val="center"/>
            </w:pPr>
            <w:r/>
            <w:r>
              <w:rPr>
                <w:rFonts w:ascii="Arial" w:hAnsi="Arial" w:eastAsia="黑体"/>
                <w:b/>
                <w:sz w:val="21"/>
              </w:rPr>
              <w:t>加分点（参照）</w:t>
            </w:r>
          </w:p>
        </w:tc>
      </w:tr>
      <w:tr>
        <w:tc>
          <w:tcPr>
            <w:tcW w:type="dxa" w:w="1587"/>
          </w:tcPr>
          <w:p>
            <w:pPr>
              <w:jc w:val="left"/>
            </w:pPr>
            <w:r/>
            <w:r>
              <w:rPr>
                <w:rFonts w:ascii="Times New Roman" w:hAnsi="Times New Roman" w:eastAsia="宋体"/>
                <w:b w:val="0"/>
                <w:sz w:val="21"/>
              </w:rPr>
              <w:t>摄影</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穿帮/失焦 −1/处（上限 3）；光线层次平 −1.5；构图无表意 −2；运镜与叙事脱节 −2；风格混乱 −3</w:t>
            </w:r>
          </w:p>
        </w:tc>
        <w:tc>
          <w:tcPr>
            <w:tcW w:type="dxa" w:w="1928"/>
          </w:tcPr>
          <w:p>
            <w:pPr>
              <w:jc w:val="center"/>
            </w:pPr>
            <w:r/>
            <w:r>
              <w:rPr>
                <w:rFonts w:ascii="Times New Roman" w:hAnsi="Times New Roman" w:eastAsia="宋体"/>
                <w:b w:val="0"/>
                <w:sz w:val="21"/>
              </w:rPr>
              <w:t>运镜/光线表意创新 ＋1；标杆段落 ＋1</w:t>
            </w:r>
          </w:p>
        </w:tc>
      </w:tr>
      <w:tr>
        <w:tc>
          <w:tcPr>
            <w:tcW w:type="dxa" w:w="1587"/>
          </w:tcPr>
          <w:p>
            <w:pPr>
              <w:jc w:val="left"/>
            </w:pPr>
            <w:r/>
            <w:r>
              <w:rPr>
                <w:rFonts w:ascii="Times New Roman" w:hAnsi="Times New Roman" w:eastAsia="宋体"/>
                <w:b w:val="0"/>
                <w:sz w:val="21"/>
              </w:rPr>
              <w:t>剪辑</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节奏拖沓段落 −1/处（上限 3）；跳轴等连续性错误 −1/处；蒙太奇误用 −2；节奏失控 −4</w:t>
            </w:r>
          </w:p>
        </w:tc>
        <w:tc>
          <w:tcPr>
            <w:tcW w:type="dxa" w:w="1928"/>
          </w:tcPr>
          <w:p>
            <w:pPr>
              <w:jc w:val="center"/>
            </w:pPr>
            <w:r/>
            <w:r>
              <w:rPr>
                <w:rFonts w:ascii="Times New Roman" w:hAnsi="Times New Roman" w:eastAsia="宋体"/>
                <w:b w:val="0"/>
                <w:sz w:val="21"/>
              </w:rPr>
              <w:t>剪接创意突出 ＋1</w:t>
            </w:r>
          </w:p>
        </w:tc>
      </w:tr>
      <w:tr>
        <w:tc>
          <w:tcPr>
            <w:tcW w:type="dxa" w:w="1587"/>
          </w:tcPr>
          <w:p>
            <w:pPr>
              <w:jc w:val="left"/>
            </w:pPr>
            <w:r/>
            <w:r>
              <w:rPr>
                <w:rFonts w:ascii="Times New Roman" w:hAnsi="Times New Roman" w:eastAsia="宋体"/>
                <w:b w:val="0"/>
                <w:sz w:val="21"/>
              </w:rPr>
              <w:t>声音</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对白不清 −1/处；声画错位 −1/处；混音层次失衡 −1.5；配乐与情境脱节 −2</w:t>
            </w:r>
          </w:p>
        </w:tc>
        <w:tc>
          <w:tcPr>
            <w:tcW w:type="dxa" w:w="1928"/>
          </w:tcPr>
          <w:p>
            <w:pPr>
              <w:jc w:val="center"/>
            </w:pPr>
            <w:r/>
            <w:r>
              <w:rPr>
                <w:rFonts w:ascii="Times New Roman" w:hAnsi="Times New Roman" w:eastAsia="宋体"/>
                <w:b w:val="0"/>
                <w:sz w:val="21"/>
              </w:rPr>
              <w:t>声音表意设计 ＋1</w:t>
            </w:r>
          </w:p>
        </w:tc>
      </w:tr>
      <w:tr>
        <w:tc>
          <w:tcPr>
            <w:tcW w:type="dxa" w:w="1587"/>
          </w:tcPr>
          <w:p>
            <w:pPr>
              <w:jc w:val="left"/>
            </w:pPr>
            <w:r/>
            <w:r>
              <w:rPr>
                <w:rFonts w:ascii="Times New Roman" w:hAnsi="Times New Roman" w:eastAsia="宋体"/>
                <w:b w:val="0"/>
                <w:sz w:val="21"/>
              </w:rPr>
              <w:t>美术与服化道</w:t>
            </w:r>
          </w:p>
        </w:tc>
        <w:tc>
          <w:tcPr>
            <w:tcW w:type="dxa" w:w="680"/>
          </w:tcPr>
          <w:p>
            <w:pPr>
              <w:jc w:val="center"/>
            </w:pPr>
            <w:r/>
            <w:r>
              <w:rPr>
                <w:rFonts w:ascii="Times New Roman" w:hAnsi="Times New Roman" w:eastAsia="宋体"/>
                <w:b w:val="0"/>
                <w:sz w:val="21"/>
              </w:rPr>
              <w:t>8</w:t>
            </w:r>
          </w:p>
        </w:tc>
        <w:tc>
          <w:tcPr>
            <w:tcW w:type="dxa" w:w="4649"/>
          </w:tcPr>
          <w:p>
            <w:pPr>
              <w:jc w:val="center"/>
            </w:pPr>
            <w:r/>
            <w:r>
              <w:rPr>
                <w:rFonts w:ascii="Times New Roman" w:hAnsi="Times New Roman" w:eastAsia="宋体"/>
                <w:b w:val="0"/>
                <w:sz w:val="21"/>
              </w:rPr>
              <w:t>时代/设定错误 −1/处；道具粗糙 −0.5/处；风格不统一 −1.5</w:t>
            </w:r>
          </w:p>
        </w:tc>
        <w:tc>
          <w:tcPr>
            <w:tcW w:type="dxa" w:w="1928"/>
          </w:tcPr>
          <w:p>
            <w:pPr>
              <w:jc w:val="center"/>
            </w:pPr>
            <w:r/>
            <w:r>
              <w:rPr>
                <w:rFonts w:ascii="Times New Roman" w:hAnsi="Times New Roman" w:eastAsia="宋体"/>
                <w:b w:val="0"/>
                <w:sz w:val="21"/>
              </w:rPr>
              <w:t>细节自成体系 ＋1</w:t>
            </w:r>
          </w:p>
        </w:tc>
      </w:tr>
      <w:tr>
        <w:tc>
          <w:tcPr>
            <w:tcW w:type="dxa" w:w="1587"/>
          </w:tcPr>
          <w:p>
            <w:pPr>
              <w:jc w:val="left"/>
            </w:pPr>
            <w:r/>
            <w:r>
              <w:rPr>
                <w:rFonts w:ascii="Times New Roman" w:hAnsi="Times New Roman" w:eastAsia="宋体"/>
                <w:b w:val="0"/>
                <w:sz w:val="21"/>
              </w:rPr>
              <w:t>特效与新技术</w:t>
            </w:r>
          </w:p>
        </w:tc>
        <w:tc>
          <w:tcPr>
            <w:tcW w:type="dxa" w:w="680"/>
          </w:tcPr>
          <w:p>
            <w:pPr>
              <w:jc w:val="center"/>
            </w:pPr>
            <w:r/>
            <w:r>
              <w:rPr>
                <w:rFonts w:ascii="Times New Roman" w:hAnsi="Times New Roman" w:eastAsia="宋体"/>
                <w:b w:val="0"/>
                <w:sz w:val="21"/>
              </w:rPr>
              <w:t>7</w:t>
            </w:r>
          </w:p>
        </w:tc>
        <w:tc>
          <w:tcPr>
            <w:tcW w:type="dxa" w:w="4649"/>
          </w:tcPr>
          <w:p>
            <w:pPr>
              <w:jc w:val="center"/>
            </w:pPr>
            <w:r/>
            <w:r>
              <w:rPr>
                <w:rFonts w:ascii="Times New Roman" w:hAnsi="Times New Roman" w:eastAsia="宋体"/>
                <w:b w:val="0"/>
                <w:sz w:val="21"/>
              </w:rPr>
              <w:t>合成痕迹明显 −1/处；特效质量低下 −2；技术伦理违规（未合规或未明示）−5</w:t>
            </w:r>
          </w:p>
        </w:tc>
        <w:tc>
          <w:tcPr>
            <w:tcW w:type="dxa" w:w="1928"/>
          </w:tcPr>
          <w:p>
            <w:pPr>
              <w:jc w:val="center"/>
            </w:pPr>
            <w:r/>
            <w:r>
              <w:rPr>
                <w:rFonts w:ascii="Times New Roman" w:hAnsi="Times New Roman" w:eastAsia="宋体"/>
                <w:b w:val="0"/>
                <w:sz w:val="21"/>
              </w:rPr>
              <w:t>技术运用有突破 ＋1</w:t>
            </w:r>
          </w:p>
        </w:tc>
      </w:tr>
    </w:tbl>
    <w:p>
      <w:pPr>
        <w:spacing w:after="40"/>
      </w:pPr>
    </w:p>
    <w:p>
      <w:pPr>
        <w:spacing w:before="360" w:after="200" w:line="312" w:lineRule="auto"/>
      </w:pPr>
      <w:r>
        <w:rPr>
          <w:rFonts w:ascii="Arial" w:hAnsi="Arial" w:eastAsia="黑体"/>
          <w:b/>
          <w:sz w:val="24"/>
        </w:rPr>
        <w:t>8.3 艺术美学</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4649"/>
          </w:tcPr>
          <w:p>
            <w:pPr>
              <w:jc w:val="center"/>
            </w:pPr>
            <w:r/>
            <w:r>
              <w:rPr>
                <w:rFonts w:ascii="Arial" w:hAnsi="Arial" w:eastAsia="黑体"/>
                <w:b/>
                <w:sz w:val="21"/>
              </w:rPr>
              <w:t>定档证据与微调点（参照）</w:t>
            </w:r>
          </w:p>
        </w:tc>
        <w:tc>
          <w:tcPr>
            <w:tcW w:type="dxa" w:w="1928"/>
          </w:tcPr>
          <w:p>
            <w:pPr>
              <w:jc w:val="center"/>
            </w:pPr>
            <w:r/>
            <w:r>
              <w:rPr>
                <w:rFonts w:ascii="Arial" w:hAnsi="Arial" w:eastAsia="黑体"/>
                <w:b/>
                <w:sz w:val="21"/>
              </w:rPr>
              <w:t>加分点（参照）</w:t>
            </w:r>
          </w:p>
        </w:tc>
      </w:tr>
      <w:tr>
        <w:tc>
          <w:tcPr>
            <w:tcW w:type="dxa" w:w="1587"/>
          </w:tcPr>
          <w:p>
            <w:pPr>
              <w:jc w:val="left"/>
            </w:pPr>
            <w:r/>
            <w:r>
              <w:rPr>
                <w:rFonts w:ascii="Times New Roman" w:hAnsi="Times New Roman" w:eastAsia="宋体"/>
                <w:b w:val="0"/>
                <w:sz w:val="21"/>
              </w:rPr>
              <w:t>导演作者性</w:t>
            </w:r>
          </w:p>
        </w:tc>
        <w:tc>
          <w:tcPr>
            <w:tcW w:type="dxa" w:w="680"/>
          </w:tcPr>
          <w:p>
            <w:pPr>
              <w:jc w:val="center"/>
            </w:pPr>
            <w:r/>
            <w:r>
              <w:rPr>
                <w:rFonts w:ascii="Times New Roman" w:hAnsi="Times New Roman" w:eastAsia="宋体"/>
                <w:b w:val="0"/>
                <w:sz w:val="21"/>
              </w:rPr>
              <w:t>20</w:t>
            </w:r>
          </w:p>
        </w:tc>
        <w:tc>
          <w:tcPr>
            <w:tcW w:type="dxa" w:w="4649"/>
          </w:tcPr>
          <w:p>
            <w:pPr>
              <w:jc w:val="center"/>
            </w:pPr>
            <w:r/>
            <w:r>
              <w:rPr>
                <w:rFonts w:ascii="Times New Roman" w:hAnsi="Times New Roman" w:eastAsia="宋体"/>
                <w:b w:val="0"/>
                <w:sz w:val="21"/>
              </w:rPr>
              <w:t>风格不连贯 −1.5/处；无个人语法 −3；模仿痕迹重 −2</w:t>
            </w:r>
          </w:p>
        </w:tc>
        <w:tc>
          <w:tcPr>
            <w:tcW w:type="dxa" w:w="1928"/>
          </w:tcPr>
          <w:p>
            <w:pPr>
              <w:jc w:val="center"/>
            </w:pPr>
            <w:r/>
            <w:r>
              <w:rPr>
                <w:rFonts w:ascii="Times New Roman" w:hAnsi="Times New Roman" w:eastAsia="宋体"/>
                <w:b w:val="0"/>
                <w:sz w:val="21"/>
              </w:rPr>
              <w:t>风格自成体系 ＋1</w:t>
            </w:r>
          </w:p>
        </w:tc>
      </w:tr>
      <w:tr>
        <w:tc>
          <w:tcPr>
            <w:tcW w:type="dxa" w:w="1587"/>
          </w:tcPr>
          <w:p>
            <w:pPr>
              <w:jc w:val="left"/>
            </w:pPr>
            <w:r/>
            <w:r>
              <w:rPr>
                <w:rFonts w:ascii="Times New Roman" w:hAnsi="Times New Roman" w:eastAsia="宋体"/>
                <w:b w:val="0"/>
                <w:sz w:val="21"/>
              </w:rPr>
              <w:t>影像美学体系</w:t>
            </w:r>
          </w:p>
        </w:tc>
        <w:tc>
          <w:tcPr>
            <w:tcW w:type="dxa" w:w="680"/>
          </w:tcPr>
          <w:p>
            <w:pPr>
              <w:jc w:val="center"/>
            </w:pPr>
            <w:r/>
            <w:r>
              <w:rPr>
                <w:rFonts w:ascii="Times New Roman" w:hAnsi="Times New Roman" w:eastAsia="宋体"/>
                <w:b w:val="0"/>
                <w:sz w:val="21"/>
              </w:rPr>
              <w:t>20</w:t>
            </w:r>
          </w:p>
        </w:tc>
        <w:tc>
          <w:tcPr>
            <w:tcW w:type="dxa" w:w="4649"/>
          </w:tcPr>
          <w:p>
            <w:pPr>
              <w:jc w:val="center"/>
            </w:pPr>
            <w:r/>
            <w:r>
              <w:rPr>
                <w:rFonts w:ascii="Times New Roman" w:hAnsi="Times New Roman" w:eastAsia="宋体"/>
                <w:b w:val="0"/>
                <w:sz w:val="21"/>
              </w:rPr>
              <w:t>基调不统一 −1.5/处；色彩光影无意图 −2；局部出彩未成体系 −1.5</w:t>
            </w:r>
          </w:p>
        </w:tc>
        <w:tc>
          <w:tcPr>
            <w:tcW w:type="dxa" w:w="1928"/>
          </w:tcPr>
          <w:p>
            <w:pPr>
              <w:jc w:val="center"/>
            </w:pPr>
            <w:r/>
            <w:r>
              <w:rPr>
                <w:rFonts w:ascii="Times New Roman" w:hAnsi="Times New Roman" w:eastAsia="宋体"/>
                <w:b w:val="0"/>
                <w:sz w:val="21"/>
              </w:rPr>
              <w:t>体系参与叙事 ＋1</w:t>
            </w:r>
          </w:p>
        </w:tc>
      </w:tr>
      <w:tr>
        <w:tc>
          <w:tcPr>
            <w:tcW w:type="dxa" w:w="1587"/>
          </w:tcPr>
          <w:p>
            <w:pPr>
              <w:jc w:val="left"/>
            </w:pPr>
            <w:r/>
            <w:r>
              <w:rPr>
                <w:rFonts w:ascii="Times New Roman" w:hAnsi="Times New Roman" w:eastAsia="宋体"/>
                <w:b w:val="0"/>
                <w:sz w:val="21"/>
              </w:rPr>
              <w:t>表演艺术</w:t>
            </w:r>
          </w:p>
        </w:tc>
        <w:tc>
          <w:tcPr>
            <w:tcW w:type="dxa" w:w="680"/>
          </w:tcPr>
          <w:p>
            <w:pPr>
              <w:jc w:val="center"/>
            </w:pPr>
            <w:r/>
            <w:r>
              <w:rPr>
                <w:rFonts w:ascii="Times New Roman" w:hAnsi="Times New Roman" w:eastAsia="宋体"/>
                <w:b w:val="0"/>
                <w:sz w:val="21"/>
              </w:rPr>
              <w:t>20</w:t>
            </w:r>
          </w:p>
        </w:tc>
        <w:tc>
          <w:tcPr>
            <w:tcW w:type="dxa" w:w="4649"/>
          </w:tcPr>
          <w:p>
            <w:pPr>
              <w:jc w:val="center"/>
            </w:pPr>
            <w:r/>
            <w:r>
              <w:rPr>
                <w:rFonts w:ascii="Times New Roman" w:hAnsi="Times New Roman" w:eastAsia="宋体"/>
                <w:b w:val="0"/>
                <w:sz w:val="21"/>
              </w:rPr>
              <w:t>出戏段落 −1/处；台词生硬 −0.5/处；与角色契合度差 −2；表演灾难 −4</w:t>
            </w:r>
          </w:p>
        </w:tc>
        <w:tc>
          <w:tcPr>
            <w:tcW w:type="dxa" w:w="1928"/>
          </w:tcPr>
          <w:p>
            <w:pPr>
              <w:jc w:val="center"/>
            </w:pPr>
            <w:r/>
            <w:r>
              <w:rPr>
                <w:rFonts w:ascii="Times New Roman" w:hAnsi="Times New Roman" w:eastAsia="宋体"/>
                <w:b w:val="0"/>
                <w:sz w:val="21"/>
              </w:rPr>
              <w:t>里程碑级表演段落 ＋1</w:t>
            </w:r>
          </w:p>
        </w:tc>
      </w:tr>
      <w:tr>
        <w:tc>
          <w:tcPr>
            <w:tcW w:type="dxa" w:w="1587"/>
          </w:tcPr>
          <w:p>
            <w:pPr>
              <w:jc w:val="left"/>
            </w:pPr>
            <w:r/>
            <w:r>
              <w:rPr>
                <w:rFonts w:ascii="Times New Roman" w:hAnsi="Times New Roman" w:eastAsia="宋体"/>
                <w:b w:val="0"/>
                <w:sz w:val="21"/>
              </w:rPr>
              <w:t>场面调度与空间</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空间关系混乱 −1/处；走位无意义 −1；调度呆板（纯正反打）−2</w:t>
            </w:r>
          </w:p>
        </w:tc>
        <w:tc>
          <w:tcPr>
            <w:tcW w:type="dxa" w:w="1928"/>
          </w:tcPr>
          <w:p>
            <w:pPr>
              <w:jc w:val="center"/>
            </w:pPr>
            <w:r/>
            <w:r>
              <w:rPr>
                <w:rFonts w:ascii="Times New Roman" w:hAnsi="Times New Roman" w:eastAsia="宋体"/>
                <w:b w:val="0"/>
                <w:sz w:val="21"/>
              </w:rPr>
              <w:t>长镜头调度出色 ＋1</w:t>
            </w:r>
          </w:p>
        </w:tc>
      </w:tr>
      <w:tr>
        <w:tc>
          <w:tcPr>
            <w:tcW w:type="dxa" w:w="1587"/>
          </w:tcPr>
          <w:p>
            <w:pPr>
              <w:jc w:val="left"/>
            </w:pPr>
            <w:r/>
            <w:r>
              <w:rPr>
                <w:rFonts w:ascii="Times New Roman" w:hAnsi="Times New Roman" w:eastAsia="宋体"/>
                <w:b w:val="0"/>
                <w:sz w:val="21"/>
              </w:rPr>
              <w:t>形式与内容统一</w:t>
            </w:r>
          </w:p>
        </w:tc>
        <w:tc>
          <w:tcPr>
            <w:tcW w:type="dxa" w:w="680"/>
          </w:tcPr>
          <w:p>
            <w:pPr>
              <w:jc w:val="center"/>
            </w:pPr>
            <w:r/>
            <w:r>
              <w:rPr>
                <w:rFonts w:ascii="Times New Roman" w:hAnsi="Times New Roman" w:eastAsia="宋体"/>
                <w:b w:val="0"/>
                <w:sz w:val="21"/>
              </w:rPr>
              <w:t>5</w:t>
            </w:r>
          </w:p>
        </w:tc>
        <w:tc>
          <w:tcPr>
            <w:tcW w:type="dxa" w:w="4649"/>
          </w:tcPr>
          <w:p>
            <w:pPr>
              <w:jc w:val="center"/>
            </w:pPr>
            <w:r/>
            <w:r>
              <w:rPr>
                <w:rFonts w:ascii="Times New Roman" w:hAnsi="Times New Roman" w:eastAsia="宋体"/>
                <w:b w:val="0"/>
                <w:sz w:val="21"/>
              </w:rPr>
              <w:t>形式与内容无关 −1.5；形式喧宾夺主 −2；形式破坏内容 −3</w:t>
            </w:r>
          </w:p>
        </w:tc>
        <w:tc>
          <w:tcPr>
            <w:tcW w:type="dxa" w:w="1928"/>
          </w:tcPr>
          <w:p>
            <w:pPr>
              <w:jc w:val="center"/>
            </w:pPr>
            <w:r/>
            <w:r>
              <w:rPr>
                <w:rFonts w:ascii="Times New Roman" w:hAnsi="Times New Roman" w:eastAsia="宋体"/>
                <w:b w:val="0"/>
                <w:sz w:val="21"/>
              </w:rPr>
              <w:t>形式即主题 ＋1</w:t>
            </w:r>
          </w:p>
        </w:tc>
      </w:tr>
    </w:tbl>
    <w:p>
      <w:pPr>
        <w:spacing w:after="40"/>
      </w:pPr>
    </w:p>
    <w:p>
      <w:pPr>
        <w:spacing w:before="360" w:after="200" w:line="312" w:lineRule="auto"/>
      </w:pPr>
      <w:r>
        <w:rPr>
          <w:rFonts w:ascii="Arial" w:hAnsi="Arial" w:eastAsia="黑体"/>
          <w:b/>
          <w:sz w:val="24"/>
        </w:rPr>
        <w:t>8.4 思想哲学</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4649"/>
          </w:tcPr>
          <w:p>
            <w:pPr>
              <w:jc w:val="center"/>
            </w:pPr>
            <w:r/>
            <w:r>
              <w:rPr>
                <w:rFonts w:ascii="Arial" w:hAnsi="Arial" w:eastAsia="黑体"/>
                <w:b/>
                <w:sz w:val="21"/>
              </w:rPr>
              <w:t>定档证据与微调点（参照）</w:t>
            </w:r>
          </w:p>
        </w:tc>
        <w:tc>
          <w:tcPr>
            <w:tcW w:type="dxa" w:w="1928"/>
          </w:tcPr>
          <w:p>
            <w:pPr>
              <w:jc w:val="center"/>
            </w:pPr>
            <w:r/>
            <w:r>
              <w:rPr>
                <w:rFonts w:ascii="Arial" w:hAnsi="Arial" w:eastAsia="黑体"/>
                <w:b/>
                <w:sz w:val="21"/>
              </w:rPr>
              <w:t>加分点（参照）</w:t>
            </w:r>
          </w:p>
        </w:tc>
      </w:tr>
      <w:tr>
        <w:tc>
          <w:tcPr>
            <w:tcW w:type="dxa" w:w="1587"/>
          </w:tcPr>
          <w:p>
            <w:pPr>
              <w:jc w:val="left"/>
            </w:pPr>
            <w:r/>
            <w:r>
              <w:rPr>
                <w:rFonts w:ascii="Times New Roman" w:hAnsi="Times New Roman" w:eastAsia="宋体"/>
                <w:b w:val="0"/>
                <w:sz w:val="21"/>
              </w:rPr>
              <w:t>主题命题与深度</w:t>
            </w:r>
          </w:p>
        </w:tc>
        <w:tc>
          <w:tcPr>
            <w:tcW w:type="dxa" w:w="680"/>
          </w:tcPr>
          <w:p>
            <w:pPr>
              <w:jc w:val="center"/>
            </w:pPr>
            <w:r/>
            <w:r>
              <w:rPr>
                <w:rFonts w:ascii="Times New Roman" w:hAnsi="Times New Roman" w:eastAsia="宋体"/>
                <w:b w:val="0"/>
                <w:sz w:val="21"/>
              </w:rPr>
              <w:t>20</w:t>
            </w:r>
          </w:p>
        </w:tc>
        <w:tc>
          <w:tcPr>
            <w:tcW w:type="dxa" w:w="4649"/>
          </w:tcPr>
          <w:p>
            <w:pPr>
              <w:jc w:val="center"/>
            </w:pPr>
            <w:r/>
            <w:r>
              <w:rPr>
                <w:rFonts w:ascii="Times New Roman" w:hAnsi="Times New Roman" w:eastAsia="宋体"/>
                <w:b w:val="0"/>
                <w:sz w:val="21"/>
              </w:rPr>
              <w:t>命题自相矛盾 −2；说教式 −1.5；命题无原创性 −1；无命题 −3（类型模板降权）</w:t>
            </w:r>
          </w:p>
        </w:tc>
        <w:tc>
          <w:tcPr>
            <w:tcW w:type="dxa" w:w="1928"/>
          </w:tcPr>
          <w:p>
            <w:pPr>
              <w:jc w:val="center"/>
            </w:pPr>
            <w:r/>
            <w:r>
              <w:rPr>
                <w:rFonts w:ascii="Times New Roman" w:hAnsi="Times New Roman" w:eastAsia="宋体"/>
                <w:b w:val="0"/>
                <w:sz w:val="21"/>
              </w:rPr>
              <w:t>原创命题且论证充分 ＋1</w:t>
            </w:r>
          </w:p>
        </w:tc>
      </w:tr>
      <w:tr>
        <w:tc>
          <w:tcPr>
            <w:tcW w:type="dxa" w:w="1587"/>
          </w:tcPr>
          <w:p>
            <w:pPr>
              <w:jc w:val="left"/>
            </w:pPr>
            <w:r/>
            <w:r>
              <w:rPr>
                <w:rFonts w:ascii="Times New Roman" w:hAnsi="Times New Roman" w:eastAsia="宋体"/>
                <w:b w:val="0"/>
                <w:sz w:val="21"/>
              </w:rPr>
              <w:t>哲学对话与伦理困境</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伪困境 −1.5；困境俗套 −1；对话浮于表面 −1</w:t>
            </w:r>
          </w:p>
        </w:tc>
        <w:tc>
          <w:tcPr>
            <w:tcW w:type="dxa" w:w="1928"/>
          </w:tcPr>
          <w:p>
            <w:pPr>
              <w:jc w:val="center"/>
            </w:pPr>
            <w:r/>
            <w:r>
              <w:rPr>
                <w:rFonts w:ascii="Times New Roman" w:hAnsi="Times New Roman" w:eastAsia="宋体"/>
                <w:b w:val="0"/>
                <w:sz w:val="21"/>
              </w:rPr>
              <w:t>与哲学传统形成实质张力 ＋1</w:t>
            </w:r>
          </w:p>
        </w:tc>
      </w:tr>
      <w:tr>
        <w:tc>
          <w:tcPr>
            <w:tcW w:type="dxa" w:w="1587"/>
          </w:tcPr>
          <w:p>
            <w:pPr>
              <w:jc w:val="left"/>
            </w:pPr>
            <w:r/>
            <w:r>
              <w:rPr>
                <w:rFonts w:ascii="Times New Roman" w:hAnsi="Times New Roman" w:eastAsia="宋体"/>
                <w:b w:val="0"/>
                <w:sz w:val="21"/>
              </w:rPr>
              <w:t>世界观建构</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未解释硬伤 −1/处；规则前后矛盾 −2/处；设定崩塌 −4</w:t>
            </w:r>
          </w:p>
        </w:tc>
        <w:tc>
          <w:tcPr>
            <w:tcW w:type="dxa" w:w="1928"/>
          </w:tcPr>
          <w:p>
            <w:pPr>
              <w:jc w:val="center"/>
            </w:pPr>
            <w:r/>
            <w:r>
              <w:rPr>
                <w:rFonts w:ascii="Times New Roman" w:hAnsi="Times New Roman" w:eastAsia="宋体"/>
                <w:b w:val="0"/>
                <w:sz w:val="21"/>
              </w:rPr>
              <w:t>设定推论充分展开 ＋1</w:t>
            </w:r>
          </w:p>
        </w:tc>
      </w:tr>
      <w:tr>
        <w:tc>
          <w:tcPr>
            <w:tcW w:type="dxa" w:w="1587"/>
          </w:tcPr>
          <w:p>
            <w:pPr>
              <w:jc w:val="left"/>
            </w:pPr>
            <w:r/>
            <w:r>
              <w:rPr>
                <w:rFonts w:ascii="Times New Roman" w:hAnsi="Times New Roman" w:eastAsia="宋体"/>
                <w:b w:val="0"/>
                <w:sz w:val="21"/>
              </w:rPr>
              <w:t>隐喻与符号系统</w:t>
            </w:r>
          </w:p>
        </w:tc>
        <w:tc>
          <w:tcPr>
            <w:tcW w:type="dxa" w:w="680"/>
          </w:tcPr>
          <w:p>
            <w:pPr>
              <w:jc w:val="center"/>
            </w:pPr>
            <w:r/>
            <w:r>
              <w:rPr>
                <w:rFonts w:ascii="Times New Roman" w:hAnsi="Times New Roman" w:eastAsia="宋体"/>
                <w:b w:val="0"/>
                <w:sz w:val="21"/>
              </w:rPr>
              <w:t>5</w:t>
            </w:r>
          </w:p>
        </w:tc>
        <w:tc>
          <w:tcPr>
            <w:tcW w:type="dxa" w:w="4649"/>
          </w:tcPr>
          <w:p>
            <w:pPr>
              <w:jc w:val="center"/>
            </w:pPr>
            <w:r/>
            <w:r>
              <w:rPr>
                <w:rFonts w:ascii="Times New Roman" w:hAnsi="Times New Roman" w:eastAsia="宋体"/>
                <w:b w:val="0"/>
                <w:sz w:val="21"/>
              </w:rPr>
              <w:t>符号生硬贴附 −1；无贯穿性 −1.5</w:t>
            </w:r>
          </w:p>
        </w:tc>
        <w:tc>
          <w:tcPr>
            <w:tcW w:type="dxa" w:w="1928"/>
          </w:tcPr>
          <w:p>
            <w:pPr>
              <w:jc w:val="center"/>
            </w:pPr>
            <w:r/>
            <w:r>
              <w:rPr>
                <w:rFonts w:ascii="Times New Roman" w:hAnsi="Times New Roman" w:eastAsia="宋体"/>
                <w:b w:val="0"/>
                <w:sz w:val="21"/>
              </w:rPr>
              <w:t>符号贯穿且多义 ＋1</w:t>
            </w:r>
          </w:p>
        </w:tc>
      </w:tr>
    </w:tbl>
    <w:p>
      <w:pPr>
        <w:spacing w:after="40"/>
      </w:pPr>
    </w:p>
    <w:p>
      <w:pPr>
        <w:spacing w:before="360" w:after="200" w:line="312" w:lineRule="auto"/>
      </w:pPr>
      <w:r>
        <w:rPr>
          <w:rFonts w:ascii="Arial" w:hAnsi="Arial" w:eastAsia="黑体"/>
          <w:b/>
          <w:sz w:val="24"/>
        </w:rPr>
        <w:t>8.5 社会文化</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4649"/>
          </w:tcPr>
          <w:p>
            <w:pPr>
              <w:jc w:val="center"/>
            </w:pPr>
            <w:r/>
            <w:r>
              <w:rPr>
                <w:rFonts w:ascii="Arial" w:hAnsi="Arial" w:eastAsia="黑体"/>
                <w:b/>
                <w:sz w:val="21"/>
              </w:rPr>
              <w:t>定档证据与微调点（参照）</w:t>
            </w:r>
          </w:p>
        </w:tc>
        <w:tc>
          <w:tcPr>
            <w:tcW w:type="dxa" w:w="1928"/>
          </w:tcPr>
          <w:p>
            <w:pPr>
              <w:jc w:val="center"/>
            </w:pPr>
            <w:r/>
            <w:r>
              <w:rPr>
                <w:rFonts w:ascii="Arial" w:hAnsi="Arial" w:eastAsia="黑体"/>
                <w:b/>
                <w:sz w:val="21"/>
              </w:rPr>
              <w:t>加分点（参照）</w:t>
            </w:r>
          </w:p>
        </w:tc>
      </w:tr>
      <w:tr>
        <w:tc>
          <w:tcPr>
            <w:tcW w:type="dxa" w:w="1587"/>
          </w:tcPr>
          <w:p>
            <w:pPr>
              <w:jc w:val="left"/>
            </w:pPr>
            <w:r/>
            <w:r>
              <w:rPr>
                <w:rFonts w:ascii="Times New Roman" w:hAnsi="Times New Roman" w:eastAsia="宋体"/>
                <w:b w:val="0"/>
                <w:sz w:val="21"/>
              </w:rPr>
              <w:t>社会议题呈现</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议题扁平 −1.5；口号化 −1/处；单一立场 −1；呈现失实或煽动 −4</w:t>
            </w:r>
          </w:p>
        </w:tc>
        <w:tc>
          <w:tcPr>
            <w:tcW w:type="dxa" w:w="1928"/>
          </w:tcPr>
          <w:p>
            <w:pPr>
              <w:jc w:val="center"/>
            </w:pPr>
            <w:r/>
            <w:r>
              <w:rPr>
                <w:rFonts w:ascii="Times New Roman" w:hAnsi="Times New Roman" w:eastAsia="宋体"/>
                <w:b w:val="0"/>
                <w:sz w:val="21"/>
              </w:rPr>
              <w:t>多声部复杂呈现 ＋1</w:t>
            </w:r>
          </w:p>
        </w:tc>
      </w:tr>
      <w:tr>
        <w:tc>
          <w:tcPr>
            <w:tcW w:type="dxa" w:w="1587"/>
          </w:tcPr>
          <w:p>
            <w:pPr>
              <w:jc w:val="left"/>
            </w:pPr>
            <w:r/>
            <w:r>
              <w:rPr>
                <w:rFonts w:ascii="Times New Roman" w:hAnsi="Times New Roman" w:eastAsia="宋体"/>
                <w:b w:val="0"/>
                <w:sz w:val="21"/>
              </w:rPr>
              <w:t>文化表征</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刻板印象 −1/处；表征失真 −2；构成冒犯 −4</w:t>
            </w:r>
          </w:p>
        </w:tc>
        <w:tc>
          <w:tcPr>
            <w:tcW w:type="dxa" w:w="1928"/>
          </w:tcPr>
          <w:p>
            <w:pPr>
              <w:jc w:val="center"/>
            </w:pPr>
            <w:r/>
            <w:r>
              <w:rPr>
                <w:rFonts w:ascii="Times New Roman" w:hAnsi="Times New Roman" w:eastAsia="宋体"/>
                <w:b w:val="0"/>
                <w:sz w:val="21"/>
              </w:rPr>
              <w:t>表征具启发性 ＋1</w:t>
            </w:r>
          </w:p>
        </w:tc>
      </w:tr>
      <w:tr>
        <w:tc>
          <w:tcPr>
            <w:tcW w:type="dxa" w:w="1587"/>
          </w:tcPr>
          <w:p>
            <w:pPr>
              <w:jc w:val="left"/>
            </w:pPr>
            <w:r/>
            <w:r>
              <w:rPr>
                <w:rFonts w:ascii="Times New Roman" w:hAnsi="Times New Roman" w:eastAsia="宋体"/>
                <w:b w:val="0"/>
                <w:sz w:val="21"/>
              </w:rPr>
              <w:t>历史书写责任</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细节失真 −0.5/处；重大史实错误且未明示 −3/处；系统性歪曲 −5（底线联动）</w:t>
            </w:r>
          </w:p>
        </w:tc>
        <w:tc>
          <w:tcPr>
            <w:tcW w:type="dxa" w:w="1928"/>
          </w:tcPr>
          <w:p>
            <w:pPr>
              <w:jc w:val="center"/>
            </w:pPr>
            <w:r/>
            <w:r>
              <w:rPr>
                <w:rFonts w:ascii="Times New Roman" w:hAnsi="Times New Roman" w:eastAsia="宋体"/>
                <w:b w:val="0"/>
                <w:sz w:val="21"/>
              </w:rPr>
              <w:t>史识出众 ＋1</w:t>
            </w:r>
          </w:p>
        </w:tc>
      </w:tr>
      <w:tr>
        <w:tc>
          <w:tcPr>
            <w:tcW w:type="dxa" w:w="1587"/>
          </w:tcPr>
          <w:p>
            <w:pPr>
              <w:jc w:val="left"/>
            </w:pPr>
            <w:r/>
            <w:r>
              <w:rPr>
                <w:rFonts w:ascii="Times New Roman" w:hAnsi="Times New Roman" w:eastAsia="宋体"/>
                <w:b w:val="0"/>
                <w:sz w:val="21"/>
              </w:rPr>
              <w:t>神话原型与集体记忆</w:t>
            </w:r>
          </w:p>
        </w:tc>
        <w:tc>
          <w:tcPr>
            <w:tcW w:type="dxa" w:w="680"/>
          </w:tcPr>
          <w:p>
            <w:pPr>
              <w:jc w:val="center"/>
            </w:pPr>
            <w:r/>
            <w:r>
              <w:rPr>
                <w:rFonts w:ascii="Times New Roman" w:hAnsi="Times New Roman" w:eastAsia="宋体"/>
                <w:b w:val="0"/>
                <w:sz w:val="21"/>
              </w:rPr>
              <w:t>5</w:t>
            </w:r>
          </w:p>
        </w:tc>
        <w:tc>
          <w:tcPr>
            <w:tcW w:type="dxa" w:w="4649"/>
          </w:tcPr>
          <w:p>
            <w:pPr>
              <w:jc w:val="center"/>
            </w:pPr>
            <w:r/>
            <w:r>
              <w:rPr>
                <w:rFonts w:ascii="Times New Roman" w:hAnsi="Times New Roman" w:eastAsia="宋体"/>
                <w:b w:val="0"/>
                <w:sz w:val="21"/>
              </w:rPr>
              <w:t>原型流于表面 −1；误用 −2</w:t>
            </w:r>
          </w:p>
        </w:tc>
        <w:tc>
          <w:tcPr>
            <w:tcW w:type="dxa" w:w="1928"/>
          </w:tcPr>
          <w:p>
            <w:pPr>
              <w:jc w:val="center"/>
            </w:pPr>
            <w:r/>
            <w:r>
              <w:rPr>
                <w:rFonts w:ascii="Times New Roman" w:hAnsi="Times New Roman" w:eastAsia="宋体"/>
                <w:b w:val="0"/>
                <w:sz w:val="21"/>
              </w:rPr>
              <w:t>激活集体记忆 ＋1</w:t>
            </w:r>
          </w:p>
        </w:tc>
      </w:tr>
      <w:tr>
        <w:tc>
          <w:tcPr>
            <w:tcW w:type="dxa" w:w="1587"/>
          </w:tcPr>
          <w:p>
            <w:pPr>
              <w:jc w:val="left"/>
            </w:pPr>
            <w:r/>
            <w:r>
              <w:rPr>
                <w:rFonts w:ascii="Times New Roman" w:hAnsi="Times New Roman" w:eastAsia="宋体"/>
                <w:b w:val="0"/>
                <w:sz w:val="21"/>
              </w:rPr>
              <w:t>跨文化传播潜力</w:t>
            </w:r>
          </w:p>
        </w:tc>
        <w:tc>
          <w:tcPr>
            <w:tcW w:type="dxa" w:w="680"/>
          </w:tcPr>
          <w:p>
            <w:pPr>
              <w:jc w:val="center"/>
            </w:pPr>
            <w:r/>
            <w:r>
              <w:rPr>
                <w:rFonts w:ascii="Times New Roman" w:hAnsi="Times New Roman" w:eastAsia="宋体"/>
                <w:b w:val="0"/>
                <w:sz w:val="21"/>
              </w:rPr>
              <w:t>5</w:t>
            </w:r>
          </w:p>
        </w:tc>
        <w:tc>
          <w:tcPr>
            <w:tcW w:type="dxa" w:w="4649"/>
          </w:tcPr>
          <w:p>
            <w:pPr>
              <w:jc w:val="center"/>
            </w:pPr>
            <w:r/>
            <w:r>
              <w:rPr>
                <w:rFonts w:ascii="Times New Roman" w:hAnsi="Times New Roman" w:eastAsia="宋体"/>
                <w:b w:val="0"/>
                <w:sz w:val="21"/>
              </w:rPr>
              <w:t>高度依赖本土语境 −1；仅本土成立 −2</w:t>
            </w:r>
          </w:p>
        </w:tc>
        <w:tc>
          <w:tcPr>
            <w:tcW w:type="dxa" w:w="1928"/>
          </w:tcPr>
          <w:p>
            <w:pPr>
              <w:jc w:val="center"/>
            </w:pPr>
            <w:r/>
            <w:r>
              <w:rPr>
                <w:rFonts w:ascii="Times New Roman" w:hAnsi="Times New Roman" w:eastAsia="宋体"/>
                <w:b w:val="0"/>
                <w:sz w:val="21"/>
              </w:rPr>
              <w:t>主题结构普适可译 ＋1</w:t>
            </w:r>
          </w:p>
        </w:tc>
      </w:tr>
    </w:tbl>
    <w:p>
      <w:pPr>
        <w:spacing w:after="40"/>
      </w:pPr>
    </w:p>
    <w:p>
      <w:pPr>
        <w:spacing w:before="360" w:after="200" w:line="312" w:lineRule="auto"/>
      </w:pPr>
      <w:r>
        <w:rPr>
          <w:rFonts w:ascii="Arial" w:hAnsi="Arial" w:eastAsia="黑体"/>
          <w:b/>
          <w:sz w:val="24"/>
        </w:rPr>
        <w:t>8.6 政治维度</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4649"/>
          </w:tcPr>
          <w:p>
            <w:pPr>
              <w:jc w:val="center"/>
            </w:pPr>
            <w:r/>
            <w:r>
              <w:rPr>
                <w:rFonts w:ascii="Arial" w:hAnsi="Arial" w:eastAsia="黑体"/>
                <w:b/>
                <w:sz w:val="21"/>
              </w:rPr>
              <w:t>定档证据与微调点（参照）</w:t>
            </w:r>
          </w:p>
        </w:tc>
        <w:tc>
          <w:tcPr>
            <w:tcW w:type="dxa" w:w="1928"/>
          </w:tcPr>
          <w:p>
            <w:pPr>
              <w:jc w:val="center"/>
            </w:pPr>
            <w:r/>
            <w:r>
              <w:rPr>
                <w:rFonts w:ascii="Arial" w:hAnsi="Arial" w:eastAsia="黑体"/>
                <w:b/>
                <w:sz w:val="21"/>
              </w:rPr>
              <w:t>加分点（参照）</w:t>
            </w:r>
          </w:p>
        </w:tc>
      </w:tr>
      <w:tr>
        <w:tc>
          <w:tcPr>
            <w:tcW w:type="dxa" w:w="1587"/>
          </w:tcPr>
          <w:p>
            <w:pPr>
              <w:jc w:val="left"/>
            </w:pPr>
            <w:r/>
            <w:r>
              <w:rPr>
                <w:rFonts w:ascii="Times New Roman" w:hAnsi="Times New Roman" w:eastAsia="宋体"/>
                <w:b w:val="0"/>
                <w:sz w:val="21"/>
              </w:rPr>
              <w:t>政治表达的艺术化</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说教 −1.5；讽喻拙劣 −1；表达具有煽动性 −3</w:t>
            </w:r>
          </w:p>
        </w:tc>
        <w:tc>
          <w:tcPr>
            <w:tcW w:type="dxa" w:w="1928"/>
          </w:tcPr>
          <w:p>
            <w:pPr>
              <w:jc w:val="center"/>
            </w:pPr>
            <w:r/>
            <w:r>
              <w:rPr>
                <w:rFonts w:ascii="Times New Roman" w:hAnsi="Times New Roman" w:eastAsia="宋体"/>
                <w:b w:val="0"/>
                <w:sz w:val="21"/>
              </w:rPr>
              <w:t>政治表达转化为戏剧力量 ＋1</w:t>
            </w:r>
          </w:p>
        </w:tc>
      </w:tr>
      <w:tr>
        <w:tc>
          <w:tcPr>
            <w:tcW w:type="dxa" w:w="1587"/>
          </w:tcPr>
          <w:p>
            <w:pPr>
              <w:jc w:val="left"/>
            </w:pPr>
            <w:r/>
            <w:r>
              <w:rPr>
                <w:rFonts w:ascii="Times New Roman" w:hAnsi="Times New Roman" w:eastAsia="宋体"/>
                <w:b w:val="0"/>
                <w:sz w:val="21"/>
              </w:rPr>
              <w:t>制度语境下的表达策略</w:t>
            </w:r>
          </w:p>
        </w:tc>
        <w:tc>
          <w:tcPr>
            <w:tcW w:type="dxa" w:w="680"/>
          </w:tcPr>
          <w:p>
            <w:pPr>
              <w:jc w:val="center"/>
            </w:pPr>
            <w:r/>
            <w:r>
              <w:rPr>
                <w:rFonts w:ascii="Times New Roman" w:hAnsi="Times New Roman" w:eastAsia="宋体"/>
                <w:b w:val="0"/>
                <w:sz w:val="21"/>
              </w:rPr>
              <w:t>5</w:t>
            </w:r>
          </w:p>
        </w:tc>
        <w:tc>
          <w:tcPr>
            <w:tcW w:type="dxa" w:w="4649"/>
          </w:tcPr>
          <w:p>
            <w:pPr>
              <w:jc w:val="center"/>
            </w:pPr>
            <w:r/>
            <w:r>
              <w:rPr>
                <w:rFonts w:ascii="Times New Roman" w:hAnsi="Times New Roman" w:eastAsia="宋体"/>
                <w:b w:val="0"/>
                <w:sz w:val="21"/>
              </w:rPr>
              <w:t>妥协痕迹明显 −1；表达残缺 −1.5；意义空洞 −2</w:t>
            </w:r>
          </w:p>
        </w:tc>
        <w:tc>
          <w:tcPr>
            <w:tcW w:type="dxa" w:w="1928"/>
          </w:tcPr>
          <w:p>
            <w:pPr>
              <w:jc w:val="center"/>
            </w:pPr>
            <w:r/>
            <w:r>
              <w:rPr>
                <w:rFonts w:ascii="Times New Roman" w:hAnsi="Times New Roman" w:eastAsia="宋体"/>
                <w:b w:val="0"/>
                <w:sz w:val="21"/>
              </w:rPr>
              <w:t>约束内智慧表达 ＋0.5</w:t>
            </w:r>
          </w:p>
        </w:tc>
      </w:tr>
      <w:tr>
        <w:tc>
          <w:tcPr>
            <w:tcW w:type="dxa" w:w="1587"/>
          </w:tcPr>
          <w:p>
            <w:pPr>
              <w:jc w:val="left"/>
            </w:pPr>
            <w:r/>
            <w:r>
              <w:rPr>
                <w:rFonts w:ascii="Times New Roman" w:hAnsi="Times New Roman" w:eastAsia="宋体"/>
                <w:b w:val="0"/>
                <w:sz w:val="21"/>
              </w:rPr>
              <w:t>政治影响与议程设置</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无公开讨论证据 −2；影响微弱 −1（仅限已上映影片）</w:t>
            </w:r>
          </w:p>
        </w:tc>
        <w:tc>
          <w:tcPr>
            <w:tcW w:type="dxa" w:w="1928"/>
          </w:tcPr>
          <w:p>
            <w:pPr>
              <w:jc w:val="center"/>
            </w:pPr>
            <w:r/>
            <w:r>
              <w:rPr>
                <w:rFonts w:ascii="Times New Roman" w:hAnsi="Times New Roman" w:eastAsia="宋体"/>
                <w:b w:val="0"/>
                <w:sz w:val="21"/>
              </w:rPr>
              <w:t>引发持续议程 ＋1</w:t>
            </w:r>
          </w:p>
        </w:tc>
      </w:tr>
    </w:tbl>
    <w:p>
      <w:pPr>
        <w:spacing w:after="40"/>
      </w:pPr>
    </w:p>
    <w:p>
      <w:pPr>
        <w:spacing w:before="360" w:after="200" w:line="312" w:lineRule="auto"/>
      </w:pPr>
      <w:r>
        <w:rPr>
          <w:rFonts w:ascii="Arial" w:hAnsi="Arial" w:eastAsia="黑体"/>
          <w:b/>
          <w:sz w:val="24"/>
        </w:rPr>
        <w:t>8.7 市场产业</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4649"/>
          </w:tcPr>
          <w:p>
            <w:pPr>
              <w:jc w:val="center"/>
            </w:pPr>
            <w:r/>
            <w:r>
              <w:rPr>
                <w:rFonts w:ascii="Arial" w:hAnsi="Arial" w:eastAsia="黑体"/>
                <w:b/>
                <w:sz w:val="21"/>
              </w:rPr>
              <w:t>定档证据与微调点（参照）</w:t>
            </w:r>
          </w:p>
        </w:tc>
        <w:tc>
          <w:tcPr>
            <w:tcW w:type="dxa" w:w="1928"/>
          </w:tcPr>
          <w:p>
            <w:pPr>
              <w:jc w:val="center"/>
            </w:pPr>
            <w:r/>
            <w:r>
              <w:rPr>
                <w:rFonts w:ascii="Arial" w:hAnsi="Arial" w:eastAsia="黑体"/>
                <w:b/>
                <w:sz w:val="21"/>
              </w:rPr>
              <w:t>加分点（参照）</w:t>
            </w:r>
          </w:p>
        </w:tc>
      </w:tr>
      <w:tr>
        <w:tc>
          <w:tcPr>
            <w:tcW w:type="dxa" w:w="1587"/>
          </w:tcPr>
          <w:p>
            <w:pPr>
              <w:jc w:val="left"/>
            </w:pPr>
            <w:r/>
            <w:r>
              <w:rPr>
                <w:rFonts w:ascii="Times New Roman" w:hAnsi="Times New Roman" w:eastAsia="宋体"/>
                <w:b w:val="0"/>
                <w:sz w:val="21"/>
              </w:rPr>
              <w:t>商业表现</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明显低于同类型均值 −2；惨败 −4（语境相对分，外部因素影响在档案注明）</w:t>
            </w:r>
          </w:p>
        </w:tc>
        <w:tc>
          <w:tcPr>
            <w:tcW w:type="dxa" w:w="1928"/>
          </w:tcPr>
          <w:p>
            <w:pPr>
              <w:jc w:val="center"/>
            </w:pPr>
            <w:r/>
            <w:r>
              <w:rPr>
                <w:rFonts w:ascii="Times New Roman" w:hAnsi="Times New Roman" w:eastAsia="宋体"/>
                <w:b w:val="0"/>
                <w:sz w:val="21"/>
              </w:rPr>
              <w:t>同类型前 10% ＋1；长尾强 ＋0.5</w:t>
            </w:r>
          </w:p>
        </w:tc>
      </w:tr>
      <w:tr>
        <w:tc>
          <w:tcPr>
            <w:tcW w:type="dxa" w:w="1587"/>
          </w:tcPr>
          <w:p>
            <w:pPr>
              <w:jc w:val="left"/>
            </w:pPr>
            <w:r/>
            <w:r>
              <w:rPr>
                <w:rFonts w:ascii="Times New Roman" w:hAnsi="Times New Roman" w:eastAsia="宋体"/>
                <w:b w:val="0"/>
                <w:sz w:val="21"/>
              </w:rPr>
              <w:t>市场定位与适配性</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定位模糊 −1.5；档期与类型错配 −1；可营销元素贫乏 −1</w:t>
            </w:r>
          </w:p>
        </w:tc>
        <w:tc>
          <w:tcPr>
            <w:tcW w:type="dxa" w:w="1928"/>
          </w:tcPr>
          <w:p>
            <w:pPr>
              <w:jc w:val="center"/>
            </w:pPr>
            <w:r/>
            <w:r>
              <w:rPr>
                <w:rFonts w:ascii="Times New Roman" w:hAnsi="Times New Roman" w:eastAsia="宋体"/>
                <w:b w:val="0"/>
                <w:sz w:val="21"/>
              </w:rPr>
              <w:t>定位清晰且可执行 ＋1</w:t>
            </w:r>
          </w:p>
        </w:tc>
      </w:tr>
      <w:tr>
        <w:tc>
          <w:tcPr>
            <w:tcW w:type="dxa" w:w="1587"/>
          </w:tcPr>
          <w:p>
            <w:pPr>
              <w:jc w:val="left"/>
            </w:pPr>
            <w:r/>
            <w:r>
              <w:rPr>
                <w:rFonts w:ascii="Times New Roman" w:hAnsi="Times New Roman" w:eastAsia="宋体"/>
                <w:b w:val="0"/>
                <w:sz w:val="21"/>
              </w:rPr>
              <w:t>IP 与产业链</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无开发 −1；衍生粗糙 −0.5；损害 IP −3</w:t>
            </w:r>
          </w:p>
        </w:tc>
        <w:tc>
          <w:tcPr>
            <w:tcW w:type="dxa" w:w="1928"/>
          </w:tcPr>
          <w:p>
            <w:pPr>
              <w:jc w:val="center"/>
            </w:pPr>
            <w:r/>
            <w:r>
              <w:rPr>
                <w:rFonts w:ascii="Times New Roman" w:hAnsi="Times New Roman" w:eastAsia="宋体"/>
                <w:b w:val="0"/>
                <w:sz w:val="21"/>
              </w:rPr>
              <w:t>体系化开发 ＋1</w:t>
            </w:r>
          </w:p>
        </w:tc>
      </w:tr>
      <w:tr>
        <w:tc>
          <w:tcPr>
            <w:tcW w:type="dxa" w:w="1587"/>
          </w:tcPr>
          <w:p>
            <w:pPr>
              <w:jc w:val="left"/>
            </w:pPr>
            <w:r/>
            <w:r>
              <w:rPr>
                <w:rFonts w:ascii="Times New Roman" w:hAnsi="Times New Roman" w:eastAsia="宋体"/>
                <w:b w:val="0"/>
                <w:sz w:val="21"/>
              </w:rPr>
              <w:t>产业模式创新</w:t>
            </w:r>
          </w:p>
        </w:tc>
        <w:tc>
          <w:tcPr>
            <w:tcW w:type="dxa" w:w="680"/>
          </w:tcPr>
          <w:p>
            <w:pPr>
              <w:jc w:val="center"/>
            </w:pPr>
            <w:r/>
            <w:r>
              <w:rPr>
                <w:rFonts w:ascii="Times New Roman" w:hAnsi="Times New Roman" w:eastAsia="宋体"/>
                <w:b w:val="0"/>
                <w:sz w:val="21"/>
              </w:rPr>
              <w:t>5</w:t>
            </w:r>
          </w:p>
        </w:tc>
        <w:tc>
          <w:tcPr>
            <w:tcW w:type="dxa" w:w="4649"/>
          </w:tcPr>
          <w:p>
            <w:pPr>
              <w:jc w:val="center"/>
            </w:pPr>
            <w:r/>
            <w:r>
              <w:rPr>
                <w:rFonts w:ascii="Times New Roman" w:hAnsi="Times New Roman" w:eastAsia="宋体"/>
                <w:b w:val="0"/>
                <w:sz w:val="21"/>
              </w:rPr>
              <w:t>落后于行业 −1；阻碍产业发展 −2</w:t>
            </w:r>
          </w:p>
        </w:tc>
        <w:tc>
          <w:tcPr>
            <w:tcW w:type="dxa" w:w="1928"/>
          </w:tcPr>
          <w:p>
            <w:pPr>
              <w:jc w:val="center"/>
            </w:pPr>
            <w:r/>
            <w:r>
              <w:rPr>
                <w:rFonts w:ascii="Times New Roman" w:hAnsi="Times New Roman" w:eastAsia="宋体"/>
                <w:b w:val="0"/>
                <w:sz w:val="21"/>
              </w:rPr>
              <w:t>可复制的模式创新 ＋1</w:t>
            </w:r>
          </w:p>
        </w:tc>
      </w:tr>
    </w:tbl>
    <w:p>
      <w:pPr>
        <w:spacing w:after="40"/>
      </w:pPr>
    </w:p>
    <w:p>
      <w:pPr>
        <w:spacing w:before="360" w:after="200" w:line="312" w:lineRule="auto"/>
      </w:pPr>
      <w:r>
        <w:rPr>
          <w:rFonts w:ascii="Arial" w:hAnsi="Arial" w:eastAsia="黑体"/>
          <w:b/>
          <w:sz w:val="24"/>
        </w:rPr>
        <w:t>8.8 观众接受</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4649"/>
          </w:tcPr>
          <w:p>
            <w:pPr>
              <w:jc w:val="center"/>
            </w:pPr>
            <w:r/>
            <w:r>
              <w:rPr>
                <w:rFonts w:ascii="Arial" w:hAnsi="Arial" w:eastAsia="黑体"/>
                <w:b/>
                <w:sz w:val="21"/>
              </w:rPr>
              <w:t>定档证据与微调点（参照）</w:t>
            </w:r>
          </w:p>
        </w:tc>
        <w:tc>
          <w:tcPr>
            <w:tcW w:type="dxa" w:w="1928"/>
          </w:tcPr>
          <w:p>
            <w:pPr>
              <w:jc w:val="center"/>
            </w:pPr>
            <w:r/>
            <w:r>
              <w:rPr>
                <w:rFonts w:ascii="Arial" w:hAnsi="Arial" w:eastAsia="黑体"/>
                <w:b/>
                <w:sz w:val="21"/>
              </w:rPr>
              <w:t>加分点（参照）</w:t>
            </w:r>
          </w:p>
        </w:tc>
      </w:tr>
      <w:tr>
        <w:tc>
          <w:tcPr>
            <w:tcW w:type="dxa" w:w="1587"/>
          </w:tcPr>
          <w:p>
            <w:pPr>
              <w:jc w:val="left"/>
            </w:pPr>
            <w:r/>
            <w:r>
              <w:rPr>
                <w:rFonts w:ascii="Times New Roman" w:hAnsi="Times New Roman" w:eastAsia="宋体"/>
                <w:b w:val="0"/>
                <w:sz w:val="21"/>
              </w:rPr>
              <w:t>娱乐与情感体验</w:t>
            </w:r>
          </w:p>
        </w:tc>
        <w:tc>
          <w:tcPr>
            <w:tcW w:type="dxa" w:w="680"/>
          </w:tcPr>
          <w:p>
            <w:pPr>
              <w:jc w:val="center"/>
            </w:pPr>
            <w:r/>
            <w:r>
              <w:rPr>
                <w:rFonts w:ascii="Times New Roman" w:hAnsi="Times New Roman" w:eastAsia="宋体"/>
                <w:b w:val="0"/>
                <w:sz w:val="21"/>
              </w:rPr>
              <w:t>25</w:t>
            </w:r>
          </w:p>
        </w:tc>
        <w:tc>
          <w:tcPr>
            <w:tcW w:type="dxa" w:w="4649"/>
          </w:tcPr>
          <w:p>
            <w:pPr>
              <w:jc w:val="center"/>
            </w:pPr>
            <w:r/>
            <w:r>
              <w:rPr>
                <w:rFonts w:ascii="Times New Roman" w:hAnsi="Times New Roman" w:eastAsia="宋体"/>
                <w:b w:val="0"/>
                <w:sz w:val="21"/>
              </w:rPr>
              <w:t>冷场/出戏段落 −1/处；情感强度不足 −1.5；体验失败 −5</w:t>
            </w:r>
          </w:p>
        </w:tc>
        <w:tc>
          <w:tcPr>
            <w:tcW w:type="dxa" w:w="1928"/>
          </w:tcPr>
          <w:p>
            <w:pPr>
              <w:jc w:val="center"/>
            </w:pPr>
            <w:r/>
            <w:r>
              <w:rPr>
                <w:rFonts w:ascii="Times New Roman" w:hAnsi="Times New Roman" w:eastAsia="宋体"/>
                <w:b w:val="0"/>
                <w:sz w:val="21"/>
              </w:rPr>
              <w:t>体验强度超预期 ＋1（问卷证据）</w:t>
            </w:r>
          </w:p>
        </w:tc>
      </w:tr>
      <w:tr>
        <w:tc>
          <w:tcPr>
            <w:tcW w:type="dxa" w:w="1587"/>
          </w:tcPr>
          <w:p>
            <w:pPr>
              <w:jc w:val="left"/>
            </w:pPr>
            <w:r/>
            <w:r>
              <w:rPr>
                <w:rFonts w:ascii="Times New Roman" w:hAnsi="Times New Roman" w:eastAsia="宋体"/>
                <w:b w:val="0"/>
                <w:sz w:val="21"/>
              </w:rPr>
              <w:t>共情与代入</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共情断裂 −1.5/处；无法代入 −4</w:t>
            </w:r>
          </w:p>
        </w:tc>
        <w:tc>
          <w:tcPr>
            <w:tcW w:type="dxa" w:w="1928"/>
          </w:tcPr>
          <w:p>
            <w:pPr>
              <w:jc w:val="center"/>
            </w:pPr>
            <w:r/>
            <w:r>
              <w:rPr>
                <w:rFonts w:ascii="Times New Roman" w:hAnsi="Times New Roman" w:eastAsia="宋体"/>
                <w:b w:val="0"/>
                <w:sz w:val="21"/>
              </w:rPr>
              <w:t>普遍可共情 ＋1（抽样验证）</w:t>
            </w:r>
          </w:p>
        </w:tc>
      </w:tr>
      <w:tr>
        <w:tc>
          <w:tcPr>
            <w:tcW w:type="dxa" w:w="1587"/>
          </w:tcPr>
          <w:p>
            <w:pPr>
              <w:jc w:val="left"/>
            </w:pPr>
            <w:r/>
            <w:r>
              <w:rPr>
                <w:rFonts w:ascii="Times New Roman" w:hAnsi="Times New Roman" w:eastAsia="宋体"/>
                <w:b w:val="0"/>
                <w:sz w:val="21"/>
              </w:rPr>
              <w:t>口碑与传播</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口碑分化 −1；负面主导 −2；口碑崩坏 −4（排除刷分操纵）</w:t>
            </w:r>
          </w:p>
        </w:tc>
        <w:tc>
          <w:tcPr>
            <w:tcW w:type="dxa" w:w="1928"/>
          </w:tcPr>
          <w:p>
            <w:pPr>
              <w:jc w:val="center"/>
            </w:pPr>
            <w:r/>
            <w:r>
              <w:rPr>
                <w:rFonts w:ascii="Times New Roman" w:hAnsi="Times New Roman" w:eastAsia="宋体"/>
                <w:b w:val="0"/>
                <w:sz w:val="21"/>
              </w:rPr>
              <w:t>口碑长期高位且二次创作活跃 ＋1</w:t>
            </w:r>
          </w:p>
        </w:tc>
      </w:tr>
      <w:tr>
        <w:tc>
          <w:tcPr>
            <w:tcW w:type="dxa" w:w="1587"/>
          </w:tcPr>
          <w:p>
            <w:pPr>
              <w:jc w:val="left"/>
            </w:pPr>
            <w:r/>
            <w:r>
              <w:rPr>
                <w:rFonts w:ascii="Times New Roman" w:hAnsi="Times New Roman" w:eastAsia="宋体"/>
                <w:b w:val="0"/>
                <w:sz w:val="21"/>
              </w:rPr>
              <w:t>重看价值</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不耐重看 −1.5；信息密度低 −1</w:t>
            </w:r>
          </w:p>
        </w:tc>
        <w:tc>
          <w:tcPr>
            <w:tcW w:type="dxa" w:w="1928"/>
          </w:tcPr>
          <w:p>
            <w:pPr>
              <w:jc w:val="center"/>
            </w:pPr>
            <w:r/>
            <w:r>
              <w:rPr>
                <w:rFonts w:ascii="Times New Roman" w:hAnsi="Times New Roman" w:eastAsia="宋体"/>
                <w:b w:val="0"/>
                <w:sz w:val="21"/>
              </w:rPr>
              <w:t>重看仍有新得 ＋1</w:t>
            </w:r>
          </w:p>
        </w:tc>
      </w:tr>
      <w:tr>
        <w:tc>
          <w:tcPr>
            <w:tcW w:type="dxa" w:w="1587"/>
          </w:tcPr>
          <w:p>
            <w:pPr>
              <w:jc w:val="left"/>
            </w:pPr>
            <w:r/>
            <w:r>
              <w:rPr>
                <w:rFonts w:ascii="Times New Roman" w:hAnsi="Times New Roman" w:eastAsia="宋体"/>
                <w:b w:val="0"/>
                <w:sz w:val="21"/>
              </w:rPr>
              <w:t>分层受众适配</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目标受众错位 −2；跨群体差异无法解释 −1</w:t>
            </w:r>
          </w:p>
        </w:tc>
        <w:tc>
          <w:tcPr>
            <w:tcW w:type="dxa" w:w="1928"/>
          </w:tcPr>
          <w:p>
            <w:pPr>
              <w:jc w:val="center"/>
            </w:pPr>
            <w:r/>
            <w:r>
              <w:rPr>
                <w:rFonts w:ascii="Times New Roman" w:hAnsi="Times New Roman" w:eastAsia="宋体"/>
                <w:b w:val="0"/>
                <w:sz w:val="21"/>
              </w:rPr>
              <w:t>目标达成且差异可解释 ＋1</w:t>
            </w:r>
          </w:p>
        </w:tc>
      </w:tr>
    </w:tbl>
    <w:p>
      <w:pPr>
        <w:spacing w:after="40"/>
      </w:pPr>
    </w:p>
    <w:p>
      <w:pPr>
        <w:spacing w:before="360" w:after="200" w:line="312" w:lineRule="auto"/>
      </w:pPr>
      <w:r>
        <w:rPr>
          <w:rFonts w:ascii="Arial" w:hAnsi="Arial" w:eastAsia="黑体"/>
          <w:b/>
          <w:sz w:val="24"/>
        </w:rPr>
        <w:t>8.9 历史定位</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4649"/>
          </w:tcPr>
          <w:p>
            <w:pPr>
              <w:jc w:val="center"/>
            </w:pPr>
            <w:r/>
            <w:r>
              <w:rPr>
                <w:rFonts w:ascii="Arial" w:hAnsi="Arial" w:eastAsia="黑体"/>
                <w:b/>
                <w:sz w:val="21"/>
              </w:rPr>
              <w:t>定档证据与微调点（参照）</w:t>
            </w:r>
          </w:p>
        </w:tc>
        <w:tc>
          <w:tcPr>
            <w:tcW w:type="dxa" w:w="1928"/>
          </w:tcPr>
          <w:p>
            <w:pPr>
              <w:jc w:val="center"/>
            </w:pPr>
            <w:r/>
            <w:r>
              <w:rPr>
                <w:rFonts w:ascii="Arial" w:hAnsi="Arial" w:eastAsia="黑体"/>
                <w:b/>
                <w:sz w:val="21"/>
              </w:rPr>
              <w:t>加分点（参照）</w:t>
            </w:r>
          </w:p>
        </w:tc>
      </w:tr>
      <w:tr>
        <w:tc>
          <w:tcPr>
            <w:tcW w:type="dxa" w:w="1587"/>
          </w:tcPr>
          <w:p>
            <w:pPr>
              <w:jc w:val="left"/>
            </w:pPr>
            <w:r/>
            <w:r>
              <w:rPr>
                <w:rFonts w:ascii="Times New Roman" w:hAnsi="Times New Roman" w:eastAsia="宋体"/>
                <w:b w:val="0"/>
                <w:sz w:val="21"/>
              </w:rPr>
              <w:t>影史地位</w:t>
            </w:r>
          </w:p>
        </w:tc>
        <w:tc>
          <w:tcPr>
            <w:tcW w:type="dxa" w:w="680"/>
          </w:tcPr>
          <w:p>
            <w:pPr>
              <w:jc w:val="center"/>
            </w:pPr>
            <w:r/>
            <w:r>
              <w:rPr>
                <w:rFonts w:ascii="Times New Roman" w:hAnsi="Times New Roman" w:eastAsia="宋体"/>
                <w:b w:val="0"/>
                <w:sz w:val="21"/>
              </w:rPr>
              <w:t>20</w:t>
            </w:r>
          </w:p>
        </w:tc>
        <w:tc>
          <w:tcPr>
            <w:tcW w:type="dxa" w:w="4649"/>
          </w:tcPr>
          <w:p>
            <w:pPr>
              <w:jc w:val="center"/>
            </w:pPr>
            <w:r/>
            <w:r>
              <w:rPr>
                <w:rFonts w:ascii="Times New Roman" w:hAnsi="Times New Roman" w:eastAsia="宋体"/>
                <w:b w:val="0"/>
                <w:sz w:val="21"/>
              </w:rPr>
              <w:t>无学术研究 −2；被遗忘 −3（新片按潜质评，扣分减半执行）</w:t>
            </w:r>
          </w:p>
        </w:tc>
        <w:tc>
          <w:tcPr>
            <w:tcW w:type="dxa" w:w="1928"/>
          </w:tcPr>
          <w:p>
            <w:pPr>
              <w:jc w:val="center"/>
            </w:pPr>
            <w:r/>
            <w:r>
              <w:rPr>
                <w:rFonts w:ascii="Times New Roman" w:hAnsi="Times New Roman" w:eastAsia="宋体"/>
                <w:b w:val="0"/>
                <w:sz w:val="21"/>
              </w:rPr>
              <w:t>教材必收 ＋1；权威榜单前列 ＋1</w:t>
            </w:r>
          </w:p>
        </w:tc>
      </w:tr>
      <w:tr>
        <w:tc>
          <w:tcPr>
            <w:tcW w:type="dxa" w:w="1587"/>
          </w:tcPr>
          <w:p>
            <w:pPr>
              <w:jc w:val="left"/>
            </w:pPr>
            <w:r/>
            <w:r>
              <w:rPr>
                <w:rFonts w:ascii="Times New Roman" w:hAnsi="Times New Roman" w:eastAsia="宋体"/>
                <w:b w:val="0"/>
                <w:sz w:val="21"/>
              </w:rPr>
              <w:t>流派与代际影响</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无后续影响 −1.5</w:t>
            </w:r>
          </w:p>
        </w:tc>
        <w:tc>
          <w:tcPr>
            <w:tcW w:type="dxa" w:w="1928"/>
          </w:tcPr>
          <w:p>
            <w:pPr>
              <w:jc w:val="center"/>
            </w:pPr>
            <w:r/>
            <w:r>
              <w:rPr>
                <w:rFonts w:ascii="Times New Roman" w:hAnsi="Times New Roman" w:eastAsia="宋体"/>
                <w:b w:val="0"/>
                <w:sz w:val="21"/>
              </w:rPr>
              <w:t>可追溯的模仿或回应 ＋1</w:t>
            </w:r>
          </w:p>
        </w:tc>
      </w:tr>
      <w:tr>
        <w:tc>
          <w:tcPr>
            <w:tcW w:type="dxa" w:w="1587"/>
          </w:tcPr>
          <w:p>
            <w:pPr>
              <w:jc w:val="left"/>
            </w:pPr>
            <w:r/>
            <w:r>
              <w:rPr>
                <w:rFonts w:ascii="Times New Roman" w:hAnsi="Times New Roman" w:eastAsia="宋体"/>
                <w:b w:val="0"/>
                <w:sz w:val="21"/>
              </w:rPr>
              <w:t>经典化程度</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无重映修复 −1.5；完全湮没 −3</w:t>
            </w:r>
          </w:p>
        </w:tc>
        <w:tc>
          <w:tcPr>
            <w:tcW w:type="dxa" w:w="1928"/>
          </w:tcPr>
          <w:p>
            <w:pPr>
              <w:jc w:val="center"/>
            </w:pPr>
            <w:r/>
            <w:r>
              <w:rPr>
                <w:rFonts w:ascii="Times New Roman" w:hAnsi="Times New Roman" w:eastAsia="宋体"/>
                <w:b w:val="0"/>
                <w:sz w:val="21"/>
              </w:rPr>
              <w:t>重映频繁且大众记忆持久 ＋1</w:t>
            </w:r>
          </w:p>
        </w:tc>
      </w:tr>
    </w:tbl>
    <w:p>
      <w:pPr>
        <w:spacing w:after="40"/>
      </w:pPr>
    </w:p>
    <w:p>
      <w:pPr>
        <w:spacing w:before="360" w:after="200" w:line="312" w:lineRule="auto"/>
      </w:pPr>
      <w:r>
        <w:rPr>
          <w:rFonts w:ascii="Arial" w:hAnsi="Arial" w:eastAsia="黑体"/>
          <w:b/>
          <w:sz w:val="27"/>
        </w:rPr>
        <w:t>（三）价值翼定档证据与微调点清单</w:t>
      </w:r>
    </w:p>
    <w:p>
      <w:pPr>
        <w:spacing w:before="360" w:after="200" w:line="312" w:lineRule="auto"/>
      </w:pPr>
      <w:r>
        <w:rPr>
          <w:rFonts w:ascii="Arial" w:hAnsi="Arial" w:eastAsia="黑体"/>
          <w:b/>
          <w:sz w:val="24"/>
        </w:rPr>
        <w:t>8.10 人民性、时代性</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4649"/>
          </w:tcPr>
          <w:p>
            <w:pPr>
              <w:jc w:val="center"/>
            </w:pPr>
            <w:r/>
            <w:r>
              <w:rPr>
                <w:rFonts w:ascii="Arial" w:hAnsi="Arial" w:eastAsia="黑体"/>
                <w:b/>
                <w:sz w:val="21"/>
              </w:rPr>
              <w:t>定档证据与微调点（参照）</w:t>
            </w:r>
          </w:p>
        </w:tc>
        <w:tc>
          <w:tcPr>
            <w:tcW w:type="dxa" w:w="1928"/>
          </w:tcPr>
          <w:p>
            <w:pPr>
              <w:jc w:val="center"/>
            </w:pPr>
            <w:r/>
            <w:r>
              <w:rPr>
                <w:rFonts w:ascii="Arial" w:hAnsi="Arial" w:eastAsia="黑体"/>
                <w:b/>
                <w:sz w:val="21"/>
              </w:rPr>
              <w:t>加分点（参照）</w:t>
            </w:r>
          </w:p>
        </w:tc>
      </w:tr>
      <w:tr>
        <w:tc>
          <w:tcPr>
            <w:tcW w:type="dxa" w:w="1587"/>
          </w:tcPr>
          <w:p>
            <w:pPr>
              <w:jc w:val="left"/>
            </w:pPr>
            <w:r/>
            <w:r>
              <w:rPr>
                <w:rFonts w:ascii="Times New Roman" w:hAnsi="Times New Roman" w:eastAsia="宋体"/>
                <w:b w:val="0"/>
                <w:sz w:val="21"/>
              </w:rPr>
              <w:t>题材的人民生活根基</w:t>
            </w:r>
          </w:p>
        </w:tc>
        <w:tc>
          <w:tcPr>
            <w:tcW w:type="dxa" w:w="680"/>
          </w:tcPr>
          <w:p>
            <w:pPr>
              <w:jc w:val="center"/>
            </w:pPr>
            <w:r/>
            <w:r>
              <w:rPr>
                <w:rFonts w:ascii="Times New Roman" w:hAnsi="Times New Roman" w:eastAsia="宋体"/>
                <w:b w:val="0"/>
                <w:sz w:val="21"/>
              </w:rPr>
              <w:t>25</w:t>
            </w:r>
          </w:p>
        </w:tc>
        <w:tc>
          <w:tcPr>
            <w:tcW w:type="dxa" w:w="4649"/>
          </w:tcPr>
          <w:p>
            <w:pPr>
              <w:jc w:val="center"/>
            </w:pPr>
            <w:r/>
            <w:r>
              <w:rPr>
                <w:rFonts w:ascii="Times New Roman" w:hAnsi="Times New Roman" w:eastAsia="宋体"/>
                <w:b w:val="0"/>
                <w:sz w:val="21"/>
              </w:rPr>
              <w:t>与人民生活有隔膜 −1.5；悬浮 −2；猎奇消费式 −3</w:t>
            </w:r>
          </w:p>
        </w:tc>
        <w:tc>
          <w:tcPr>
            <w:tcW w:type="dxa" w:w="1928"/>
          </w:tcPr>
          <w:p>
            <w:pPr>
              <w:jc w:val="center"/>
            </w:pPr>
            <w:r/>
            <w:r>
              <w:rPr>
                <w:rFonts w:ascii="Times New Roman" w:hAnsi="Times New Roman" w:eastAsia="宋体"/>
                <w:b w:val="0"/>
                <w:sz w:val="21"/>
              </w:rPr>
              <w:t>直接来自人民生活且有深度 ＋1</w:t>
            </w:r>
          </w:p>
        </w:tc>
      </w:tr>
      <w:tr>
        <w:tc>
          <w:tcPr>
            <w:tcW w:type="dxa" w:w="1587"/>
          </w:tcPr>
          <w:p>
            <w:pPr>
              <w:jc w:val="left"/>
            </w:pPr>
            <w:r/>
            <w:r>
              <w:rPr>
                <w:rFonts w:ascii="Times New Roman" w:hAnsi="Times New Roman" w:eastAsia="宋体"/>
                <w:b w:val="0"/>
                <w:sz w:val="21"/>
              </w:rPr>
              <w:t>人物的人民立场</w:t>
            </w:r>
          </w:p>
        </w:tc>
        <w:tc>
          <w:tcPr>
            <w:tcW w:type="dxa" w:w="680"/>
          </w:tcPr>
          <w:p>
            <w:pPr>
              <w:jc w:val="center"/>
            </w:pPr>
            <w:r/>
            <w:r>
              <w:rPr>
                <w:rFonts w:ascii="Times New Roman" w:hAnsi="Times New Roman" w:eastAsia="宋体"/>
                <w:b w:val="0"/>
                <w:sz w:val="21"/>
              </w:rPr>
              <w:t>25</w:t>
            </w:r>
          </w:p>
        </w:tc>
        <w:tc>
          <w:tcPr>
            <w:tcW w:type="dxa" w:w="4649"/>
          </w:tcPr>
          <w:p>
            <w:pPr>
              <w:jc w:val="center"/>
            </w:pPr>
            <w:r/>
            <w:r>
              <w:rPr>
                <w:rFonts w:ascii="Times New Roman" w:hAnsi="Times New Roman" w:eastAsia="宋体"/>
                <w:b w:val="0"/>
                <w:sz w:val="21"/>
              </w:rPr>
              <w:t>能动性弱 −1；人民沦为背景符号 −2；丑化人民 −5（底线联动）</w:t>
            </w:r>
          </w:p>
        </w:tc>
        <w:tc>
          <w:tcPr>
            <w:tcW w:type="dxa" w:w="1928"/>
          </w:tcPr>
          <w:p>
            <w:pPr>
              <w:jc w:val="center"/>
            </w:pPr>
            <w:r/>
            <w:r>
              <w:rPr>
                <w:rFonts w:ascii="Times New Roman" w:hAnsi="Times New Roman" w:eastAsia="宋体"/>
                <w:b w:val="0"/>
                <w:sz w:val="21"/>
              </w:rPr>
              <w:t>普通劳动者为行动主体 ＋1</w:t>
            </w:r>
          </w:p>
        </w:tc>
      </w:tr>
      <w:tr>
        <w:tc>
          <w:tcPr>
            <w:tcW w:type="dxa" w:w="1587"/>
          </w:tcPr>
          <w:p>
            <w:pPr>
              <w:jc w:val="left"/>
            </w:pPr>
            <w:r/>
            <w:r>
              <w:rPr>
                <w:rFonts w:ascii="Times New Roman" w:hAnsi="Times New Roman" w:eastAsia="宋体"/>
                <w:b w:val="0"/>
                <w:sz w:val="21"/>
              </w:rPr>
              <w:t>可及性设计</w:t>
            </w:r>
          </w:p>
        </w:tc>
        <w:tc>
          <w:tcPr>
            <w:tcW w:type="dxa" w:w="680"/>
          </w:tcPr>
          <w:p>
            <w:pPr>
              <w:jc w:val="center"/>
            </w:pPr>
            <w:r/>
            <w:r>
              <w:rPr>
                <w:rFonts w:ascii="Times New Roman" w:hAnsi="Times New Roman" w:eastAsia="宋体"/>
                <w:b w:val="0"/>
                <w:sz w:val="21"/>
              </w:rPr>
              <w:t>25</w:t>
            </w:r>
          </w:p>
        </w:tc>
        <w:tc>
          <w:tcPr>
            <w:tcW w:type="dxa" w:w="4649"/>
          </w:tcPr>
          <w:p>
            <w:pPr>
              <w:jc w:val="center"/>
            </w:pPr>
            <w:r/>
            <w:r>
              <w:rPr>
                <w:rFonts w:ascii="Times New Roman" w:hAnsi="Times New Roman" w:eastAsia="宋体"/>
                <w:b w:val="0"/>
                <w:sz w:val="21"/>
              </w:rPr>
              <w:t>语言/字幕设计缺陷 −1/处；无无障碍设计 −1.5；题材排他 −1</w:t>
            </w:r>
          </w:p>
        </w:tc>
        <w:tc>
          <w:tcPr>
            <w:tcW w:type="dxa" w:w="1928"/>
          </w:tcPr>
          <w:p>
            <w:pPr>
              <w:jc w:val="center"/>
            </w:pPr>
            <w:r/>
            <w:r>
              <w:rPr>
                <w:rFonts w:ascii="Times New Roman" w:hAnsi="Times New Roman" w:eastAsia="宋体"/>
                <w:b w:val="0"/>
                <w:sz w:val="21"/>
              </w:rPr>
              <w:t>全链条可及设计 ＋1</w:t>
            </w:r>
          </w:p>
        </w:tc>
      </w:tr>
      <w:tr>
        <w:tc>
          <w:tcPr>
            <w:tcW w:type="dxa" w:w="1587"/>
          </w:tcPr>
          <w:p>
            <w:pPr>
              <w:jc w:val="left"/>
            </w:pPr>
            <w:r/>
            <w:r>
              <w:rPr>
                <w:rFonts w:ascii="Times New Roman" w:hAnsi="Times New Roman" w:eastAsia="宋体"/>
                <w:b w:val="0"/>
                <w:sz w:val="21"/>
              </w:rPr>
              <w:t>新时代变革的真实记录</w:t>
            </w:r>
          </w:p>
        </w:tc>
        <w:tc>
          <w:tcPr>
            <w:tcW w:type="dxa" w:w="680"/>
          </w:tcPr>
          <w:p>
            <w:pPr>
              <w:jc w:val="center"/>
            </w:pPr>
            <w:r/>
            <w:r>
              <w:rPr>
                <w:rFonts w:ascii="Times New Roman" w:hAnsi="Times New Roman" w:eastAsia="宋体"/>
                <w:b w:val="0"/>
                <w:sz w:val="21"/>
              </w:rPr>
              <w:t>20</w:t>
            </w:r>
          </w:p>
        </w:tc>
        <w:tc>
          <w:tcPr>
            <w:tcW w:type="dxa" w:w="4649"/>
          </w:tcPr>
          <w:p>
            <w:pPr>
              <w:jc w:val="center"/>
            </w:pPr>
            <w:r/>
            <w:r>
              <w:rPr>
                <w:rFonts w:ascii="Times New Roman" w:hAnsi="Times New Roman" w:eastAsia="宋体"/>
                <w:b w:val="0"/>
                <w:sz w:val="21"/>
              </w:rPr>
              <w:t>记录浮于表面 −1.5；回避现实 −2；失实 −5（底线联动）</w:t>
            </w:r>
          </w:p>
        </w:tc>
        <w:tc>
          <w:tcPr>
            <w:tcW w:type="dxa" w:w="1928"/>
          </w:tcPr>
          <w:p>
            <w:pPr>
              <w:jc w:val="center"/>
            </w:pPr>
            <w:r/>
            <w:r>
              <w:rPr>
                <w:rFonts w:ascii="Times New Roman" w:hAnsi="Times New Roman" w:eastAsia="宋体"/>
                <w:b w:val="0"/>
                <w:sz w:val="21"/>
              </w:rPr>
              <w:t>问题意识明确 ＋1</w:t>
            </w:r>
          </w:p>
        </w:tc>
      </w:tr>
      <w:tr>
        <w:tc>
          <w:tcPr>
            <w:tcW w:type="dxa" w:w="1587"/>
          </w:tcPr>
          <w:p>
            <w:pPr>
              <w:jc w:val="left"/>
            </w:pPr>
            <w:r/>
            <w:r>
              <w:rPr>
                <w:rFonts w:ascii="Times New Roman" w:hAnsi="Times New Roman" w:eastAsia="宋体"/>
                <w:b w:val="0"/>
                <w:sz w:val="21"/>
              </w:rPr>
              <w:t>人民奋斗的讴歌质量</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口号化 −1/处；空洞吹捧 −2</w:t>
            </w:r>
          </w:p>
        </w:tc>
        <w:tc>
          <w:tcPr>
            <w:tcW w:type="dxa" w:w="1928"/>
          </w:tcPr>
          <w:p>
            <w:pPr>
              <w:jc w:val="center"/>
            </w:pPr>
            <w:r/>
            <w:r>
              <w:rPr>
                <w:rFonts w:ascii="Times New Roman" w:hAnsi="Times New Roman" w:eastAsia="宋体"/>
                <w:b w:val="0"/>
                <w:sz w:val="21"/>
              </w:rPr>
              <w:t>艺术化讴歌 ＋1</w:t>
            </w:r>
          </w:p>
        </w:tc>
      </w:tr>
      <w:tr>
        <w:tc>
          <w:tcPr>
            <w:tcW w:type="dxa" w:w="1587"/>
          </w:tcPr>
          <w:p>
            <w:pPr>
              <w:jc w:val="left"/>
            </w:pPr>
            <w:r/>
            <w:r>
              <w:rPr>
                <w:rFonts w:ascii="Times New Roman" w:hAnsi="Times New Roman" w:eastAsia="宋体"/>
                <w:b w:val="0"/>
                <w:sz w:val="21"/>
              </w:rPr>
              <w:t>时代精神提炼</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提炼泛化 −1；错位 −1.5</w:t>
            </w:r>
          </w:p>
        </w:tc>
        <w:tc>
          <w:tcPr>
            <w:tcW w:type="dxa" w:w="1928"/>
          </w:tcPr>
          <w:p>
            <w:pPr>
              <w:jc w:val="center"/>
            </w:pPr>
            <w:r/>
            <w:r>
              <w:rPr>
                <w:rFonts w:ascii="Times New Roman" w:hAnsi="Times New Roman" w:eastAsia="宋体"/>
                <w:b w:val="0"/>
                <w:sz w:val="21"/>
              </w:rPr>
              <w:t>提炼有穿透力 ＋1</w:t>
            </w:r>
          </w:p>
        </w:tc>
      </w:tr>
    </w:tbl>
    <w:p>
      <w:pPr>
        <w:spacing w:after="40"/>
      </w:pPr>
    </w:p>
    <w:p>
      <w:pPr>
        <w:spacing w:before="360" w:after="200" w:line="312" w:lineRule="auto"/>
      </w:pPr>
      <w:r>
        <w:rPr>
          <w:rFonts w:ascii="Arial" w:hAnsi="Arial" w:eastAsia="黑体"/>
          <w:b/>
          <w:sz w:val="24"/>
        </w:rPr>
        <w:t>8.11 文化自信、创新性</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4649"/>
          </w:tcPr>
          <w:p>
            <w:pPr>
              <w:jc w:val="center"/>
            </w:pPr>
            <w:r/>
            <w:r>
              <w:rPr>
                <w:rFonts w:ascii="Arial" w:hAnsi="Arial" w:eastAsia="黑体"/>
                <w:b/>
                <w:sz w:val="21"/>
              </w:rPr>
              <w:t>定档证据与微调点（参照）</w:t>
            </w:r>
          </w:p>
        </w:tc>
        <w:tc>
          <w:tcPr>
            <w:tcW w:type="dxa" w:w="1928"/>
          </w:tcPr>
          <w:p>
            <w:pPr>
              <w:jc w:val="center"/>
            </w:pPr>
            <w:r/>
            <w:r>
              <w:rPr>
                <w:rFonts w:ascii="Arial" w:hAnsi="Arial" w:eastAsia="黑体"/>
                <w:b/>
                <w:sz w:val="21"/>
              </w:rPr>
              <w:t>加分点（参照）</w:t>
            </w:r>
          </w:p>
        </w:tc>
      </w:tr>
      <w:tr>
        <w:tc>
          <w:tcPr>
            <w:tcW w:type="dxa" w:w="1587"/>
          </w:tcPr>
          <w:p>
            <w:pPr>
              <w:jc w:val="left"/>
            </w:pPr>
            <w:r/>
            <w:r>
              <w:rPr>
                <w:rFonts w:ascii="Times New Roman" w:hAnsi="Times New Roman" w:eastAsia="宋体"/>
                <w:b w:val="0"/>
                <w:sz w:val="21"/>
              </w:rPr>
              <w:t>传统美学的创造性转化</w:t>
            </w:r>
          </w:p>
        </w:tc>
        <w:tc>
          <w:tcPr>
            <w:tcW w:type="dxa" w:w="680"/>
          </w:tcPr>
          <w:p>
            <w:pPr>
              <w:jc w:val="center"/>
            </w:pPr>
            <w:r/>
            <w:r>
              <w:rPr>
                <w:rFonts w:ascii="Times New Roman" w:hAnsi="Times New Roman" w:eastAsia="宋体"/>
                <w:b w:val="0"/>
                <w:sz w:val="21"/>
              </w:rPr>
              <w:t>20</w:t>
            </w:r>
          </w:p>
        </w:tc>
        <w:tc>
          <w:tcPr>
            <w:tcW w:type="dxa" w:w="4649"/>
          </w:tcPr>
          <w:p>
            <w:pPr>
              <w:jc w:val="center"/>
            </w:pPr>
            <w:r/>
            <w:r>
              <w:rPr>
                <w:rFonts w:ascii="Times New Roman" w:hAnsi="Times New Roman" w:eastAsia="宋体"/>
                <w:b w:val="0"/>
                <w:sz w:val="21"/>
              </w:rPr>
              <w:t>点缀式运用 −1.5；符号化消费 −2；误读传统 −3</w:t>
            </w:r>
          </w:p>
        </w:tc>
        <w:tc>
          <w:tcPr>
            <w:tcW w:type="dxa" w:w="1928"/>
          </w:tcPr>
          <w:p>
            <w:pPr>
              <w:jc w:val="center"/>
            </w:pPr>
            <w:r/>
            <w:r>
              <w:rPr>
                <w:rFonts w:ascii="Times New Roman" w:hAnsi="Times New Roman" w:eastAsia="宋体"/>
                <w:b w:val="0"/>
                <w:sz w:val="21"/>
              </w:rPr>
              <w:t>承担叙事与主题核心功能 ＋1</w:t>
            </w:r>
          </w:p>
        </w:tc>
      </w:tr>
      <w:tr>
        <w:tc>
          <w:tcPr>
            <w:tcW w:type="dxa" w:w="1587"/>
          </w:tcPr>
          <w:p>
            <w:pPr>
              <w:jc w:val="left"/>
            </w:pPr>
            <w:r/>
            <w:r>
              <w:rPr>
                <w:rFonts w:ascii="Times New Roman" w:hAnsi="Times New Roman" w:eastAsia="宋体"/>
                <w:b w:val="0"/>
                <w:sz w:val="21"/>
              </w:rPr>
              <w:t>传统文化的创新性发展</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简单复刻 −1.5；无发展 −1</w:t>
            </w:r>
          </w:p>
        </w:tc>
        <w:tc>
          <w:tcPr>
            <w:tcW w:type="dxa" w:w="1928"/>
          </w:tcPr>
          <w:p>
            <w:pPr>
              <w:jc w:val="center"/>
            </w:pPr>
            <w:r/>
            <w:r>
              <w:rPr>
                <w:rFonts w:ascii="Times New Roman" w:hAnsi="Times New Roman" w:eastAsia="宋体"/>
                <w:b w:val="0"/>
                <w:sz w:val="21"/>
              </w:rPr>
              <w:t>形成新范式 ＋1</w:t>
            </w:r>
          </w:p>
        </w:tc>
      </w:tr>
      <w:tr>
        <w:tc>
          <w:tcPr>
            <w:tcW w:type="dxa" w:w="1587"/>
          </w:tcPr>
          <w:p>
            <w:pPr>
              <w:jc w:val="left"/>
            </w:pPr>
            <w:r/>
            <w:r>
              <w:rPr>
                <w:rFonts w:ascii="Times New Roman" w:hAnsi="Times New Roman" w:eastAsia="宋体"/>
                <w:b w:val="0"/>
                <w:sz w:val="21"/>
              </w:rPr>
              <w:t>两个结合的表达深度</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结合生硬 −1；两张皮 −2</w:t>
            </w:r>
          </w:p>
        </w:tc>
        <w:tc>
          <w:tcPr>
            <w:tcW w:type="dxa" w:w="1928"/>
          </w:tcPr>
          <w:p>
            <w:pPr>
              <w:jc w:val="center"/>
            </w:pPr>
            <w:r/>
            <w:r>
              <w:rPr>
                <w:rFonts w:ascii="Times New Roman" w:hAnsi="Times New Roman" w:eastAsia="宋体"/>
                <w:b w:val="0"/>
                <w:sz w:val="21"/>
              </w:rPr>
              <w:t>深度融合 ＋1</w:t>
            </w:r>
          </w:p>
        </w:tc>
      </w:tr>
      <w:tr>
        <w:tc>
          <w:tcPr>
            <w:tcW w:type="dxa" w:w="1587"/>
          </w:tcPr>
          <w:p>
            <w:pPr>
              <w:jc w:val="left"/>
            </w:pPr>
            <w:r/>
            <w:r>
              <w:rPr>
                <w:rFonts w:ascii="Times New Roman" w:hAnsi="Times New Roman" w:eastAsia="宋体"/>
                <w:b w:val="0"/>
                <w:sz w:val="21"/>
              </w:rPr>
              <w:t>艺术创新增量</w:t>
            </w:r>
          </w:p>
        </w:tc>
        <w:tc>
          <w:tcPr>
            <w:tcW w:type="dxa" w:w="680"/>
          </w:tcPr>
          <w:p>
            <w:pPr>
              <w:jc w:val="center"/>
            </w:pPr>
            <w:r/>
            <w:r>
              <w:rPr>
                <w:rFonts w:ascii="Times New Roman" w:hAnsi="Times New Roman" w:eastAsia="宋体"/>
                <w:b w:val="0"/>
                <w:sz w:val="21"/>
              </w:rPr>
              <w:t>20</w:t>
            </w:r>
          </w:p>
        </w:tc>
        <w:tc>
          <w:tcPr>
            <w:tcW w:type="dxa" w:w="4649"/>
          </w:tcPr>
          <w:p>
            <w:pPr>
              <w:jc w:val="center"/>
            </w:pPr>
            <w:r/>
            <w:r>
              <w:rPr>
                <w:rFonts w:ascii="Times New Roman" w:hAnsi="Times New Roman" w:eastAsia="宋体"/>
                <w:b w:val="0"/>
                <w:sz w:val="21"/>
              </w:rPr>
              <w:t>无增量 −2；倒退 −3（须附差异清单）</w:t>
            </w:r>
          </w:p>
        </w:tc>
        <w:tc>
          <w:tcPr>
            <w:tcW w:type="dxa" w:w="1928"/>
          </w:tcPr>
          <w:p>
            <w:pPr>
              <w:jc w:val="center"/>
            </w:pPr>
            <w:r/>
            <w:r>
              <w:rPr>
                <w:rFonts w:ascii="Times New Roman" w:hAnsi="Times New Roman" w:eastAsia="宋体"/>
                <w:b w:val="0"/>
                <w:sz w:val="21"/>
              </w:rPr>
              <w:t>类型/作者层面实质增量 ＋1</w:t>
            </w:r>
          </w:p>
        </w:tc>
      </w:tr>
      <w:tr>
        <w:tc>
          <w:tcPr>
            <w:tcW w:type="dxa" w:w="1587"/>
          </w:tcPr>
          <w:p>
            <w:pPr>
              <w:jc w:val="left"/>
            </w:pPr>
            <w:r/>
            <w:r>
              <w:rPr>
                <w:rFonts w:ascii="Times New Roman" w:hAnsi="Times New Roman" w:eastAsia="宋体"/>
                <w:b w:val="0"/>
                <w:sz w:val="21"/>
              </w:rPr>
              <w:t>科技创新与新质生产力</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炫技 −1.5；滥用 −2</w:t>
            </w:r>
          </w:p>
        </w:tc>
        <w:tc>
          <w:tcPr>
            <w:tcW w:type="dxa" w:w="1928"/>
          </w:tcPr>
          <w:p>
            <w:pPr>
              <w:jc w:val="center"/>
            </w:pPr>
            <w:r/>
            <w:r>
              <w:rPr>
                <w:rFonts w:ascii="Times New Roman" w:hAnsi="Times New Roman" w:eastAsia="宋体"/>
                <w:b w:val="0"/>
                <w:sz w:val="21"/>
              </w:rPr>
              <w:t>产业示范级运用 ＋1</w:t>
            </w:r>
          </w:p>
        </w:tc>
      </w:tr>
      <w:tr>
        <w:tc>
          <w:tcPr>
            <w:tcW w:type="dxa" w:w="1587"/>
          </w:tcPr>
          <w:p>
            <w:pPr>
              <w:jc w:val="left"/>
            </w:pPr>
            <w:r/>
            <w:r>
              <w:rPr>
                <w:rFonts w:ascii="Times New Roman" w:hAnsi="Times New Roman" w:eastAsia="宋体"/>
                <w:b w:val="0"/>
                <w:sz w:val="21"/>
              </w:rPr>
              <w:t>技术伦理合规</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披露不足 −1.5；处于模糊地带 −2；违规 −5（底线联动）</w:t>
            </w:r>
          </w:p>
        </w:tc>
        <w:tc>
          <w:tcPr>
            <w:tcW w:type="dxa" w:w="1928"/>
          </w:tcPr>
          <w:p>
            <w:pPr>
              <w:jc w:val="center"/>
            </w:pPr>
            <w:r/>
            <w:r>
              <w:rPr>
                <w:rFonts w:ascii="Times New Roman" w:hAnsi="Times New Roman" w:eastAsia="宋体"/>
                <w:b w:val="0"/>
                <w:sz w:val="21"/>
              </w:rPr>
              <w:t>合规且主动披露 ＋0.5</w:t>
            </w:r>
          </w:p>
        </w:tc>
      </w:tr>
    </w:tbl>
    <w:p>
      <w:pPr>
        <w:spacing w:after="40"/>
      </w:pPr>
    </w:p>
    <w:p>
      <w:pPr>
        <w:spacing w:before="360" w:after="200" w:line="312" w:lineRule="auto"/>
      </w:pPr>
      <w:r>
        <w:rPr>
          <w:rFonts w:ascii="Arial" w:hAnsi="Arial" w:eastAsia="黑体"/>
          <w:b/>
          <w:sz w:val="24"/>
        </w:rPr>
        <w:t>8.12 协调性、开放、共享、绿色</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4649"/>
          </w:tcPr>
          <w:p>
            <w:pPr>
              <w:jc w:val="center"/>
            </w:pPr>
            <w:r/>
            <w:r>
              <w:rPr>
                <w:rFonts w:ascii="Arial" w:hAnsi="Arial" w:eastAsia="黑体"/>
                <w:b/>
                <w:sz w:val="21"/>
              </w:rPr>
              <w:t>定档证据与微调点（参照）</w:t>
            </w:r>
          </w:p>
        </w:tc>
        <w:tc>
          <w:tcPr>
            <w:tcW w:type="dxa" w:w="1928"/>
          </w:tcPr>
          <w:p>
            <w:pPr>
              <w:jc w:val="center"/>
            </w:pPr>
            <w:r/>
            <w:r>
              <w:rPr>
                <w:rFonts w:ascii="Arial" w:hAnsi="Arial" w:eastAsia="黑体"/>
                <w:b/>
                <w:sz w:val="21"/>
              </w:rPr>
              <w:t>加分点（参照）</w:t>
            </w:r>
          </w:p>
        </w:tc>
      </w:tr>
      <w:tr>
        <w:tc>
          <w:tcPr>
            <w:tcW w:type="dxa" w:w="1587"/>
          </w:tcPr>
          <w:p>
            <w:pPr>
              <w:jc w:val="left"/>
            </w:pPr>
            <w:r/>
            <w:r>
              <w:rPr>
                <w:rFonts w:ascii="Times New Roman" w:hAnsi="Times New Roman" w:eastAsia="宋体"/>
                <w:b w:val="0"/>
                <w:sz w:val="21"/>
              </w:rPr>
              <w:t>双效统一</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一强一弱 −1.5；失衡 −2；双输 −4</w:t>
            </w:r>
          </w:p>
        </w:tc>
        <w:tc>
          <w:tcPr>
            <w:tcW w:type="dxa" w:w="1928"/>
          </w:tcPr>
          <w:p>
            <w:pPr>
              <w:jc w:val="center"/>
            </w:pPr>
            <w:r/>
            <w:r>
              <w:rPr>
                <w:rFonts w:ascii="Times New Roman" w:hAnsi="Times New Roman" w:eastAsia="宋体"/>
                <w:b w:val="0"/>
                <w:sz w:val="21"/>
              </w:rPr>
              <w:t>双效俱佳 ＋1</w:t>
            </w:r>
          </w:p>
        </w:tc>
      </w:tr>
      <w:tr>
        <w:tc>
          <w:tcPr>
            <w:tcW w:type="dxa" w:w="1587"/>
          </w:tcPr>
          <w:p>
            <w:pPr>
              <w:jc w:val="left"/>
            </w:pPr>
            <w:r/>
            <w:r>
              <w:rPr>
                <w:rFonts w:ascii="Times New Roman" w:hAnsi="Times New Roman" w:eastAsia="宋体"/>
                <w:b w:val="0"/>
                <w:sz w:val="21"/>
              </w:rPr>
              <w:t>题材与供给结构</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同质化 −1；结构性恶化 −2</w:t>
            </w:r>
          </w:p>
        </w:tc>
        <w:tc>
          <w:tcPr>
            <w:tcW w:type="dxa" w:w="1928"/>
          </w:tcPr>
          <w:p>
            <w:pPr>
              <w:jc w:val="center"/>
            </w:pPr>
            <w:r/>
            <w:r>
              <w:rPr>
                <w:rFonts w:ascii="Times New Roman" w:hAnsi="Times New Roman" w:eastAsia="宋体"/>
                <w:b w:val="0"/>
                <w:sz w:val="21"/>
              </w:rPr>
              <w:t>多样化边际贡献 ＋1</w:t>
            </w:r>
          </w:p>
        </w:tc>
      </w:tr>
      <w:tr>
        <w:tc>
          <w:tcPr>
            <w:tcW w:type="dxa" w:w="1587"/>
          </w:tcPr>
          <w:p>
            <w:pPr>
              <w:jc w:val="left"/>
            </w:pPr>
            <w:r/>
            <w:r>
              <w:rPr>
                <w:rFonts w:ascii="Times New Roman" w:hAnsi="Times New Roman" w:eastAsia="宋体"/>
                <w:b w:val="0"/>
                <w:sz w:val="21"/>
              </w:rPr>
              <w:t>受众广度适配</w:t>
            </w:r>
          </w:p>
        </w:tc>
        <w:tc>
          <w:tcPr>
            <w:tcW w:type="dxa" w:w="680"/>
          </w:tcPr>
          <w:p>
            <w:pPr>
              <w:jc w:val="center"/>
            </w:pPr>
            <w:r/>
            <w:r>
              <w:rPr>
                <w:rFonts w:ascii="Times New Roman" w:hAnsi="Times New Roman" w:eastAsia="宋体"/>
                <w:b w:val="0"/>
                <w:sz w:val="21"/>
              </w:rPr>
              <w:t>5</w:t>
            </w:r>
          </w:p>
        </w:tc>
        <w:tc>
          <w:tcPr>
            <w:tcW w:type="dxa" w:w="4649"/>
          </w:tcPr>
          <w:p>
            <w:pPr>
              <w:jc w:val="center"/>
            </w:pPr>
            <w:r/>
            <w:r>
              <w:rPr>
                <w:rFonts w:ascii="Times New Roman" w:hAnsi="Times New Roman" w:eastAsia="宋体"/>
                <w:b w:val="0"/>
                <w:sz w:val="21"/>
              </w:rPr>
              <w:t>地域/城乡亲和性差 −1；明显排他 −1.5</w:t>
            </w:r>
          </w:p>
        </w:tc>
        <w:tc>
          <w:tcPr>
            <w:tcW w:type="dxa" w:w="1928"/>
          </w:tcPr>
          <w:p>
            <w:pPr>
              <w:jc w:val="center"/>
            </w:pPr>
            <w:r/>
            <w:r>
              <w:rPr>
                <w:rFonts w:ascii="Times New Roman" w:hAnsi="Times New Roman" w:eastAsia="宋体"/>
                <w:b w:val="0"/>
                <w:sz w:val="21"/>
              </w:rPr>
              <w:t>跨地域亲和 ＋0.5</w:t>
            </w:r>
          </w:p>
        </w:tc>
      </w:tr>
      <w:tr>
        <w:tc>
          <w:tcPr>
            <w:tcW w:type="dxa" w:w="1587"/>
          </w:tcPr>
          <w:p>
            <w:pPr>
              <w:jc w:val="left"/>
            </w:pPr>
            <w:r/>
            <w:r>
              <w:rPr>
                <w:rFonts w:ascii="Times New Roman" w:hAnsi="Times New Roman" w:eastAsia="宋体"/>
                <w:b w:val="0"/>
                <w:sz w:val="21"/>
              </w:rPr>
              <w:t>国际合作与合拍质量</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形式化合拍 −1；名不副实 −2；违规合拍 −4</w:t>
            </w:r>
          </w:p>
        </w:tc>
        <w:tc>
          <w:tcPr>
            <w:tcW w:type="dxa" w:w="1928"/>
          </w:tcPr>
          <w:p>
            <w:pPr>
              <w:jc w:val="center"/>
            </w:pPr>
            <w:r/>
            <w:r>
              <w:rPr>
                <w:rFonts w:ascii="Times New Roman" w:hAnsi="Times New Roman" w:eastAsia="宋体"/>
                <w:b w:val="0"/>
                <w:sz w:val="21"/>
              </w:rPr>
              <w:t>艺术融合度高 ＋1</w:t>
            </w:r>
          </w:p>
        </w:tc>
      </w:tr>
      <w:tr>
        <w:tc>
          <w:tcPr>
            <w:tcW w:type="dxa" w:w="1587"/>
          </w:tcPr>
          <w:p>
            <w:pPr>
              <w:jc w:val="left"/>
            </w:pPr>
            <w:r/>
            <w:r>
              <w:rPr>
                <w:rFonts w:ascii="Times New Roman" w:hAnsi="Times New Roman" w:eastAsia="宋体"/>
                <w:b w:val="0"/>
                <w:sz w:val="21"/>
              </w:rPr>
              <w:t>国际适配性</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题材依赖本土语境 −1/处；字幕/配音质量差 −1；价值观表达排他 −2</w:t>
            </w:r>
          </w:p>
        </w:tc>
        <w:tc>
          <w:tcPr>
            <w:tcW w:type="dxa" w:w="1928"/>
          </w:tcPr>
          <w:p>
            <w:pPr>
              <w:jc w:val="center"/>
            </w:pPr>
            <w:r/>
            <w:r>
              <w:rPr>
                <w:rFonts w:ascii="Times New Roman" w:hAnsi="Times New Roman" w:eastAsia="宋体"/>
                <w:b w:val="0"/>
                <w:sz w:val="21"/>
              </w:rPr>
              <w:t>非母语评分员实测良好 ＋1</w:t>
            </w:r>
          </w:p>
        </w:tc>
      </w:tr>
      <w:tr>
        <w:tc>
          <w:tcPr>
            <w:tcW w:type="dxa" w:w="1587"/>
          </w:tcPr>
          <w:p>
            <w:pPr>
              <w:jc w:val="left"/>
            </w:pPr>
            <w:r/>
            <w:r>
              <w:rPr>
                <w:rFonts w:ascii="Times New Roman" w:hAnsi="Times New Roman" w:eastAsia="宋体"/>
                <w:b w:val="0"/>
                <w:sz w:val="21"/>
              </w:rPr>
              <w:t>文明交流自觉</w:t>
            </w:r>
          </w:p>
        </w:tc>
        <w:tc>
          <w:tcPr>
            <w:tcW w:type="dxa" w:w="680"/>
          </w:tcPr>
          <w:p>
            <w:pPr>
              <w:jc w:val="center"/>
            </w:pPr>
            <w:r/>
            <w:r>
              <w:rPr>
                <w:rFonts w:ascii="Times New Roman" w:hAnsi="Times New Roman" w:eastAsia="宋体"/>
                <w:b w:val="0"/>
                <w:sz w:val="21"/>
              </w:rPr>
              <w:t>5</w:t>
            </w:r>
          </w:p>
        </w:tc>
        <w:tc>
          <w:tcPr>
            <w:tcW w:type="dxa" w:w="4649"/>
          </w:tcPr>
          <w:p>
            <w:pPr>
              <w:jc w:val="center"/>
            </w:pPr>
            <w:r/>
            <w:r>
              <w:rPr>
                <w:rFonts w:ascii="Times New Roman" w:hAnsi="Times New Roman" w:eastAsia="宋体"/>
                <w:b w:val="0"/>
                <w:sz w:val="21"/>
              </w:rPr>
              <w:t>单向灌输 −1；对抗性输出 −1.5</w:t>
            </w:r>
          </w:p>
        </w:tc>
        <w:tc>
          <w:tcPr>
            <w:tcW w:type="dxa" w:w="1928"/>
          </w:tcPr>
          <w:p>
            <w:pPr>
              <w:jc w:val="center"/>
            </w:pPr>
            <w:r/>
            <w:r>
              <w:rPr>
                <w:rFonts w:ascii="Times New Roman" w:hAnsi="Times New Roman" w:eastAsia="宋体"/>
                <w:b w:val="0"/>
                <w:sz w:val="21"/>
              </w:rPr>
              <w:t>对话姿态清晰 ＋0.5</w:t>
            </w:r>
          </w:p>
        </w:tc>
      </w:tr>
      <w:tr>
        <w:tc>
          <w:tcPr>
            <w:tcW w:type="dxa" w:w="1587"/>
          </w:tcPr>
          <w:p>
            <w:pPr>
              <w:jc w:val="left"/>
            </w:pPr>
            <w:r/>
            <w:r>
              <w:rPr>
                <w:rFonts w:ascii="Times New Roman" w:hAnsi="Times New Roman" w:eastAsia="宋体"/>
                <w:b w:val="0"/>
                <w:sz w:val="21"/>
              </w:rPr>
              <w:t>公共文化价值</w:t>
            </w:r>
          </w:p>
        </w:tc>
        <w:tc>
          <w:tcPr>
            <w:tcW w:type="dxa" w:w="680"/>
          </w:tcPr>
          <w:p>
            <w:pPr>
              <w:jc w:val="center"/>
            </w:pPr>
            <w:r/>
            <w:r>
              <w:rPr>
                <w:rFonts w:ascii="Times New Roman" w:hAnsi="Times New Roman" w:eastAsia="宋体"/>
                <w:b w:val="0"/>
                <w:sz w:val="21"/>
              </w:rPr>
              <w:t>8</w:t>
            </w:r>
          </w:p>
        </w:tc>
        <w:tc>
          <w:tcPr>
            <w:tcW w:type="dxa" w:w="4649"/>
          </w:tcPr>
          <w:p>
            <w:pPr>
              <w:jc w:val="center"/>
            </w:pPr>
            <w:r/>
            <w:r>
              <w:rPr>
                <w:rFonts w:ascii="Times New Roman" w:hAnsi="Times New Roman" w:eastAsia="宋体"/>
                <w:b w:val="0"/>
                <w:sz w:val="21"/>
              </w:rPr>
              <w:t>内容无公共价值 −1；科普/教育内容错误 −1.5</w:t>
            </w:r>
          </w:p>
        </w:tc>
        <w:tc>
          <w:tcPr>
            <w:tcW w:type="dxa" w:w="1928"/>
          </w:tcPr>
          <w:p>
            <w:pPr>
              <w:jc w:val="center"/>
            </w:pPr>
            <w:r/>
            <w:r>
              <w:rPr>
                <w:rFonts w:ascii="Times New Roman" w:hAnsi="Times New Roman" w:eastAsia="宋体"/>
                <w:b w:val="0"/>
                <w:sz w:val="21"/>
              </w:rPr>
              <w:t>公共知识贡献 ＋1</w:t>
            </w:r>
          </w:p>
        </w:tc>
      </w:tr>
      <w:tr>
        <w:tc>
          <w:tcPr>
            <w:tcW w:type="dxa" w:w="1587"/>
          </w:tcPr>
          <w:p>
            <w:pPr>
              <w:jc w:val="left"/>
            </w:pPr>
            <w:r/>
            <w:r>
              <w:rPr>
                <w:rFonts w:ascii="Times New Roman" w:hAnsi="Times New Roman" w:eastAsia="宋体"/>
                <w:b w:val="0"/>
                <w:sz w:val="21"/>
              </w:rPr>
              <w:t>数字资产复用友好性</w:t>
            </w:r>
          </w:p>
        </w:tc>
        <w:tc>
          <w:tcPr>
            <w:tcW w:type="dxa" w:w="680"/>
          </w:tcPr>
          <w:p>
            <w:pPr>
              <w:jc w:val="center"/>
            </w:pPr>
            <w:r/>
            <w:r>
              <w:rPr>
                <w:rFonts w:ascii="Times New Roman" w:hAnsi="Times New Roman" w:eastAsia="宋体"/>
                <w:b w:val="0"/>
                <w:sz w:val="21"/>
              </w:rPr>
              <w:t>7</w:t>
            </w:r>
          </w:p>
        </w:tc>
        <w:tc>
          <w:tcPr>
            <w:tcW w:type="dxa" w:w="4649"/>
          </w:tcPr>
          <w:p>
            <w:pPr>
              <w:jc w:val="center"/>
            </w:pPr>
            <w:r/>
            <w:r>
              <w:rPr>
                <w:rFonts w:ascii="Times New Roman" w:hAnsi="Times New Roman" w:eastAsia="宋体"/>
                <w:b w:val="0"/>
                <w:sz w:val="21"/>
              </w:rPr>
              <w:t>交付格式不开放 −1；素材库未授权 −1</w:t>
            </w:r>
          </w:p>
        </w:tc>
        <w:tc>
          <w:tcPr>
            <w:tcW w:type="dxa" w:w="1928"/>
          </w:tcPr>
          <w:p>
            <w:pPr>
              <w:jc w:val="center"/>
            </w:pPr>
            <w:r/>
            <w:r>
              <w:rPr>
                <w:rFonts w:ascii="Times New Roman" w:hAnsi="Times New Roman" w:eastAsia="宋体"/>
                <w:b w:val="0"/>
                <w:sz w:val="21"/>
              </w:rPr>
              <w:t>模块化与开放授权 ＋1</w:t>
            </w:r>
          </w:p>
        </w:tc>
      </w:tr>
      <w:tr>
        <w:tc>
          <w:tcPr>
            <w:tcW w:type="dxa" w:w="1587"/>
          </w:tcPr>
          <w:p>
            <w:pPr>
              <w:jc w:val="left"/>
            </w:pPr>
            <w:r/>
            <w:r>
              <w:rPr>
                <w:rFonts w:ascii="Times New Roman" w:hAnsi="Times New Roman" w:eastAsia="宋体"/>
                <w:b w:val="0"/>
                <w:sz w:val="21"/>
              </w:rPr>
              <w:t>绿色制作实践</w:t>
            </w:r>
          </w:p>
        </w:tc>
        <w:tc>
          <w:tcPr>
            <w:tcW w:type="dxa" w:w="680"/>
          </w:tcPr>
          <w:p>
            <w:pPr>
              <w:jc w:val="center"/>
            </w:pPr>
            <w:r/>
            <w:r>
              <w:rPr>
                <w:rFonts w:ascii="Times New Roman" w:hAnsi="Times New Roman" w:eastAsia="宋体"/>
                <w:b w:val="0"/>
                <w:sz w:val="21"/>
              </w:rPr>
              <w:t>8</w:t>
            </w:r>
          </w:p>
        </w:tc>
        <w:tc>
          <w:tcPr>
            <w:tcW w:type="dxa" w:w="4649"/>
          </w:tcPr>
          <w:p>
            <w:pPr>
              <w:jc w:val="center"/>
            </w:pPr>
            <w:r/>
            <w:r>
              <w:rPr>
                <w:rFonts w:ascii="Times New Roman" w:hAnsi="Times New Roman" w:eastAsia="宋体"/>
                <w:b w:val="0"/>
                <w:sz w:val="21"/>
              </w:rPr>
              <w:t>无实践记录 −1；环保事故 −4</w:t>
            </w:r>
          </w:p>
        </w:tc>
        <w:tc>
          <w:tcPr>
            <w:tcW w:type="dxa" w:w="1928"/>
          </w:tcPr>
          <w:p>
            <w:pPr>
              <w:jc w:val="center"/>
            </w:pPr>
            <w:r/>
            <w:r>
              <w:rPr>
                <w:rFonts w:ascii="Times New Roman" w:hAnsi="Times New Roman" w:eastAsia="宋体"/>
                <w:b w:val="0"/>
                <w:sz w:val="21"/>
              </w:rPr>
              <w:t>行业绿色认证 ＋1</w:t>
            </w:r>
          </w:p>
        </w:tc>
      </w:tr>
      <w:tr>
        <w:tc>
          <w:tcPr>
            <w:tcW w:type="dxa" w:w="1587"/>
          </w:tcPr>
          <w:p>
            <w:pPr>
              <w:jc w:val="left"/>
            </w:pPr>
            <w:r/>
            <w:r>
              <w:rPr>
                <w:rFonts w:ascii="Times New Roman" w:hAnsi="Times New Roman" w:eastAsia="宋体"/>
                <w:b w:val="0"/>
                <w:sz w:val="21"/>
              </w:rPr>
              <w:t>数字资产复用与低碳摄制</w:t>
            </w:r>
          </w:p>
        </w:tc>
        <w:tc>
          <w:tcPr>
            <w:tcW w:type="dxa" w:w="680"/>
          </w:tcPr>
          <w:p>
            <w:pPr>
              <w:jc w:val="center"/>
            </w:pPr>
            <w:r/>
            <w:r>
              <w:rPr>
                <w:rFonts w:ascii="Times New Roman" w:hAnsi="Times New Roman" w:eastAsia="宋体"/>
                <w:b w:val="0"/>
                <w:sz w:val="21"/>
              </w:rPr>
              <w:t>7</w:t>
            </w:r>
          </w:p>
        </w:tc>
        <w:tc>
          <w:tcPr>
            <w:tcW w:type="dxa" w:w="4649"/>
          </w:tcPr>
          <w:p>
            <w:pPr>
              <w:jc w:val="center"/>
            </w:pPr>
            <w:r/>
            <w:r>
              <w:rPr>
                <w:rFonts w:ascii="Times New Roman" w:hAnsi="Times New Roman" w:eastAsia="宋体"/>
                <w:b w:val="0"/>
                <w:sz w:val="21"/>
              </w:rPr>
              <w:t>无复用 −1；浪费性实景 −2</w:t>
            </w:r>
          </w:p>
        </w:tc>
        <w:tc>
          <w:tcPr>
            <w:tcW w:type="dxa" w:w="1928"/>
          </w:tcPr>
          <w:p>
            <w:pPr>
              <w:jc w:val="center"/>
            </w:pPr>
            <w:r/>
            <w:r>
              <w:rPr>
                <w:rFonts w:ascii="Times New Roman" w:hAnsi="Times New Roman" w:eastAsia="宋体"/>
                <w:b w:val="0"/>
                <w:sz w:val="21"/>
              </w:rPr>
              <w:t>虚拟制片显著减碳 ＋1</w:t>
            </w:r>
          </w:p>
        </w:tc>
      </w:tr>
    </w:tbl>
    <w:p>
      <w:pPr>
        <w:spacing w:after="40"/>
      </w:pPr>
    </w:p>
    <w:p>
      <w:pPr>
        <w:spacing w:before="360" w:after="200" w:line="312" w:lineRule="auto"/>
      </w:pPr>
      <w:r>
        <w:rPr>
          <w:rFonts w:ascii="Arial" w:hAnsi="Arial" w:eastAsia="黑体"/>
          <w:b/>
          <w:sz w:val="27"/>
        </w:rPr>
        <w:t>（四）文明翼定档证据与微调点清单</w:t>
      </w:r>
    </w:p>
    <w:p>
      <w:pPr>
        <w:spacing w:before="360" w:after="200" w:line="312" w:lineRule="auto"/>
      </w:pPr>
      <w:r>
        <w:rPr>
          <w:rFonts w:ascii="Arial" w:hAnsi="Arial" w:eastAsia="黑体"/>
          <w:b/>
          <w:sz w:val="24"/>
        </w:rPr>
        <w:t>8.13 文明翼</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4649"/>
          </w:tcPr>
          <w:p>
            <w:pPr>
              <w:jc w:val="center"/>
            </w:pPr>
            <w:r/>
            <w:r>
              <w:rPr>
                <w:rFonts w:ascii="Arial" w:hAnsi="Arial" w:eastAsia="黑体"/>
                <w:b/>
                <w:sz w:val="21"/>
              </w:rPr>
              <w:t>定档证据与微调点（参照）</w:t>
            </w:r>
          </w:p>
        </w:tc>
        <w:tc>
          <w:tcPr>
            <w:tcW w:type="dxa" w:w="1928"/>
          </w:tcPr>
          <w:p>
            <w:pPr>
              <w:jc w:val="center"/>
            </w:pPr>
            <w:r/>
            <w:r>
              <w:rPr>
                <w:rFonts w:ascii="Arial" w:hAnsi="Arial" w:eastAsia="黑体"/>
                <w:b/>
                <w:sz w:val="21"/>
              </w:rPr>
              <w:t>加分点（参照）</w:t>
            </w:r>
          </w:p>
        </w:tc>
      </w:tr>
      <w:tr>
        <w:tc>
          <w:tcPr>
            <w:tcW w:type="dxa" w:w="1587"/>
          </w:tcPr>
          <w:p>
            <w:pPr>
              <w:jc w:val="left"/>
            </w:pPr>
            <w:r/>
            <w:r>
              <w:rPr>
                <w:rFonts w:ascii="Times New Roman" w:hAnsi="Times New Roman" w:eastAsia="宋体"/>
                <w:b w:val="0"/>
                <w:sz w:val="21"/>
              </w:rPr>
              <w:t>全人类共同价值回应</w:t>
            </w:r>
          </w:p>
        </w:tc>
        <w:tc>
          <w:tcPr>
            <w:tcW w:type="dxa" w:w="680"/>
          </w:tcPr>
          <w:p>
            <w:pPr>
              <w:jc w:val="center"/>
            </w:pPr>
            <w:r/>
            <w:r>
              <w:rPr>
                <w:rFonts w:ascii="Times New Roman" w:hAnsi="Times New Roman" w:eastAsia="宋体"/>
                <w:b w:val="0"/>
                <w:sz w:val="21"/>
              </w:rPr>
              <w:t>30</w:t>
            </w:r>
          </w:p>
        </w:tc>
        <w:tc>
          <w:tcPr>
            <w:tcW w:type="dxa" w:w="4649"/>
          </w:tcPr>
          <w:p>
            <w:pPr>
              <w:jc w:val="center"/>
            </w:pPr>
            <w:r/>
            <w:r>
              <w:rPr>
                <w:rFonts w:ascii="Times New Roman" w:hAnsi="Times New Roman" w:eastAsia="宋体"/>
                <w:b w:val="0"/>
                <w:sz w:val="21"/>
              </w:rPr>
              <w:t>与共同价值冲突 −3；宣扬对立（如战争美化）−5</w:t>
            </w:r>
          </w:p>
        </w:tc>
        <w:tc>
          <w:tcPr>
            <w:tcW w:type="dxa" w:w="1928"/>
          </w:tcPr>
          <w:p>
            <w:pPr>
              <w:jc w:val="center"/>
            </w:pPr>
            <w:r/>
            <w:r>
              <w:rPr>
                <w:rFonts w:ascii="Times New Roman" w:hAnsi="Times New Roman" w:eastAsia="宋体"/>
                <w:b w:val="0"/>
                <w:sz w:val="21"/>
              </w:rPr>
              <w:t>深度回应且具建设性 ＋1</w:t>
            </w:r>
          </w:p>
        </w:tc>
      </w:tr>
      <w:tr>
        <w:tc>
          <w:tcPr>
            <w:tcW w:type="dxa" w:w="1587"/>
          </w:tcPr>
          <w:p>
            <w:pPr>
              <w:jc w:val="left"/>
            </w:pPr>
            <w:r/>
            <w:r>
              <w:rPr>
                <w:rFonts w:ascii="Times New Roman" w:hAnsi="Times New Roman" w:eastAsia="宋体"/>
                <w:b w:val="0"/>
                <w:sz w:val="21"/>
              </w:rPr>
              <w:t>人类整体命运的叙事视角</w:t>
            </w:r>
          </w:p>
        </w:tc>
        <w:tc>
          <w:tcPr>
            <w:tcW w:type="dxa" w:w="680"/>
          </w:tcPr>
          <w:p>
            <w:pPr>
              <w:jc w:val="center"/>
            </w:pPr>
            <w:r/>
            <w:r>
              <w:rPr>
                <w:rFonts w:ascii="Times New Roman" w:hAnsi="Times New Roman" w:eastAsia="宋体"/>
                <w:b w:val="0"/>
                <w:sz w:val="21"/>
              </w:rPr>
              <w:t>30</w:t>
            </w:r>
          </w:p>
        </w:tc>
        <w:tc>
          <w:tcPr>
            <w:tcW w:type="dxa" w:w="4649"/>
          </w:tcPr>
          <w:p>
            <w:pPr>
              <w:jc w:val="center"/>
            </w:pPr>
            <w:r/>
            <w:r>
              <w:rPr>
                <w:rFonts w:ascii="Times New Roman" w:hAnsi="Times New Roman" w:eastAsia="宋体"/>
                <w:b w:val="0"/>
                <w:sz w:val="21"/>
              </w:rPr>
              <w:t>单一群体视角 −2；狭隘排他 −4</w:t>
            </w:r>
          </w:p>
        </w:tc>
        <w:tc>
          <w:tcPr>
            <w:tcW w:type="dxa" w:w="1928"/>
          </w:tcPr>
          <w:p>
            <w:pPr>
              <w:jc w:val="center"/>
            </w:pPr>
            <w:r/>
            <w:r>
              <w:rPr>
                <w:rFonts w:ascii="Times New Roman" w:hAnsi="Times New Roman" w:eastAsia="宋体"/>
                <w:b w:val="0"/>
                <w:sz w:val="21"/>
              </w:rPr>
              <w:t>人类为叙事主语 ＋1</w:t>
            </w:r>
          </w:p>
        </w:tc>
      </w:tr>
      <w:tr>
        <w:tc>
          <w:tcPr>
            <w:tcW w:type="dxa" w:w="1587"/>
          </w:tcPr>
          <w:p>
            <w:pPr>
              <w:jc w:val="left"/>
            </w:pPr>
            <w:r/>
            <w:r>
              <w:rPr>
                <w:rFonts w:ascii="Times New Roman" w:hAnsi="Times New Roman" w:eastAsia="宋体"/>
                <w:b w:val="0"/>
                <w:sz w:val="21"/>
              </w:rPr>
              <w:t>脱离本土语境的可理解性</w:t>
            </w:r>
          </w:p>
        </w:tc>
        <w:tc>
          <w:tcPr>
            <w:tcW w:type="dxa" w:w="680"/>
          </w:tcPr>
          <w:p>
            <w:pPr>
              <w:jc w:val="center"/>
            </w:pPr>
            <w:r/>
            <w:r>
              <w:rPr>
                <w:rFonts w:ascii="Times New Roman" w:hAnsi="Times New Roman" w:eastAsia="宋体"/>
                <w:b w:val="0"/>
                <w:sz w:val="21"/>
              </w:rPr>
              <w:t>25</w:t>
            </w:r>
          </w:p>
        </w:tc>
        <w:tc>
          <w:tcPr>
            <w:tcW w:type="dxa" w:w="4649"/>
          </w:tcPr>
          <w:p>
            <w:pPr>
              <w:jc w:val="center"/>
            </w:pPr>
            <w:r/>
            <w:r>
              <w:rPr>
                <w:rFonts w:ascii="Times New Roman" w:hAnsi="Times New Roman" w:eastAsia="宋体"/>
                <w:b w:val="0"/>
                <w:sz w:val="21"/>
              </w:rPr>
              <w:t>需背景知识 −1；需大量语境 −2；不可理解 −4</w:t>
            </w:r>
          </w:p>
        </w:tc>
        <w:tc>
          <w:tcPr>
            <w:tcW w:type="dxa" w:w="1928"/>
          </w:tcPr>
          <w:p>
            <w:pPr>
              <w:jc w:val="center"/>
            </w:pPr>
            <w:r/>
            <w:r>
              <w:rPr>
                <w:rFonts w:ascii="Times New Roman" w:hAnsi="Times New Roman" w:eastAsia="宋体"/>
                <w:b w:val="0"/>
                <w:sz w:val="21"/>
              </w:rPr>
              <w:t>实测无障碍理解 ＋1</w:t>
            </w:r>
          </w:p>
        </w:tc>
      </w:tr>
      <w:tr>
        <w:tc>
          <w:tcPr>
            <w:tcW w:type="dxa" w:w="1587"/>
          </w:tcPr>
          <w:p>
            <w:pPr>
              <w:jc w:val="left"/>
            </w:pPr>
            <w:r/>
            <w:r>
              <w:rPr>
                <w:rFonts w:ascii="Times New Roman" w:hAnsi="Times New Roman" w:eastAsia="宋体"/>
                <w:b w:val="0"/>
                <w:sz w:val="21"/>
              </w:rPr>
              <w:t>文化折扣控制</w:t>
            </w:r>
          </w:p>
        </w:tc>
        <w:tc>
          <w:tcPr>
            <w:tcW w:type="dxa" w:w="680"/>
          </w:tcPr>
          <w:p>
            <w:pPr>
              <w:jc w:val="center"/>
            </w:pPr>
            <w:r/>
            <w:r>
              <w:rPr>
                <w:rFonts w:ascii="Times New Roman" w:hAnsi="Times New Roman" w:eastAsia="宋体"/>
                <w:b w:val="0"/>
                <w:sz w:val="21"/>
              </w:rPr>
              <w:t>20</w:t>
            </w:r>
          </w:p>
        </w:tc>
        <w:tc>
          <w:tcPr>
            <w:tcW w:type="dxa" w:w="4649"/>
          </w:tcPr>
          <w:p>
            <w:pPr>
              <w:jc w:val="center"/>
            </w:pPr>
            <w:r/>
            <w:r>
              <w:rPr>
                <w:rFonts w:ascii="Times New Roman" w:hAnsi="Times New Roman" w:eastAsia="宋体"/>
                <w:b w:val="0"/>
                <w:sz w:val="21"/>
              </w:rPr>
              <w:t>依赖本土知识 −1/处；折扣大 −2</w:t>
            </w:r>
          </w:p>
        </w:tc>
        <w:tc>
          <w:tcPr>
            <w:tcW w:type="dxa" w:w="1928"/>
          </w:tcPr>
          <w:p>
            <w:pPr>
              <w:jc w:val="center"/>
            </w:pPr>
            <w:r/>
            <w:r>
              <w:rPr>
                <w:rFonts w:ascii="Times New Roman" w:hAnsi="Times New Roman" w:eastAsia="宋体"/>
                <w:b w:val="0"/>
                <w:sz w:val="21"/>
              </w:rPr>
              <w:t>可译性强 ＋1</w:t>
            </w:r>
          </w:p>
        </w:tc>
      </w:tr>
      <w:tr>
        <w:tc>
          <w:tcPr>
            <w:tcW w:type="dxa" w:w="1587"/>
          </w:tcPr>
          <w:p>
            <w:pPr>
              <w:jc w:val="left"/>
            </w:pPr>
            <w:r/>
            <w:r>
              <w:rPr>
                <w:rFonts w:ascii="Times New Roman" w:hAnsi="Times New Roman" w:eastAsia="宋体"/>
                <w:b w:val="0"/>
                <w:sz w:val="21"/>
              </w:rPr>
              <w:t>国际接受实证</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证据单一 −0.5；无证据 −2（仅作证据，不因发行失败而直接扣分）</w:t>
            </w:r>
          </w:p>
        </w:tc>
        <w:tc>
          <w:tcPr>
            <w:tcW w:type="dxa" w:w="1928"/>
          </w:tcPr>
          <w:p>
            <w:pPr>
              <w:jc w:val="center"/>
            </w:pPr>
            <w:r/>
            <w:r>
              <w:rPr>
                <w:rFonts w:ascii="Times New Roman" w:hAnsi="Times New Roman" w:eastAsia="宋体"/>
                <w:b w:val="0"/>
                <w:sz w:val="21"/>
              </w:rPr>
              <w:t>多源证据优秀 ＋1</w:t>
            </w:r>
          </w:p>
        </w:tc>
      </w:tr>
      <w:tr>
        <w:tc>
          <w:tcPr>
            <w:tcW w:type="dxa" w:w="1587"/>
          </w:tcPr>
          <w:p>
            <w:pPr>
              <w:jc w:val="left"/>
            </w:pPr>
            <w:r/>
            <w:r>
              <w:rPr>
                <w:rFonts w:ascii="Times New Roman" w:hAnsi="Times New Roman" w:eastAsia="宋体"/>
                <w:b w:val="0"/>
                <w:sz w:val="21"/>
              </w:rPr>
              <w:t>文明对话而非对立</w:t>
            </w:r>
          </w:p>
        </w:tc>
        <w:tc>
          <w:tcPr>
            <w:tcW w:type="dxa" w:w="680"/>
          </w:tcPr>
          <w:p>
            <w:pPr>
              <w:jc w:val="center"/>
            </w:pPr>
            <w:r/>
            <w:r>
              <w:rPr>
                <w:rFonts w:ascii="Times New Roman" w:hAnsi="Times New Roman" w:eastAsia="宋体"/>
                <w:b w:val="0"/>
                <w:sz w:val="21"/>
              </w:rPr>
              <w:t>20</w:t>
            </w:r>
          </w:p>
        </w:tc>
        <w:tc>
          <w:tcPr>
            <w:tcW w:type="dxa" w:w="4649"/>
          </w:tcPr>
          <w:p>
            <w:pPr>
              <w:jc w:val="center"/>
            </w:pPr>
            <w:r/>
            <w:r>
              <w:rPr>
                <w:rFonts w:ascii="Times New Roman" w:hAnsi="Times New Roman" w:eastAsia="宋体"/>
                <w:b w:val="0"/>
                <w:sz w:val="21"/>
              </w:rPr>
              <w:t>单方输出 −1.5；居高临下 −2；宣扬文明优劣论 −5</w:t>
            </w:r>
          </w:p>
        </w:tc>
        <w:tc>
          <w:tcPr>
            <w:tcW w:type="dxa" w:w="1928"/>
          </w:tcPr>
          <w:p>
            <w:pPr>
              <w:jc w:val="center"/>
            </w:pPr>
            <w:r/>
            <w:r>
              <w:rPr>
                <w:rFonts w:ascii="Times New Roman" w:hAnsi="Times New Roman" w:eastAsia="宋体"/>
                <w:b w:val="0"/>
                <w:sz w:val="21"/>
              </w:rPr>
              <w:t>文明间实质对话 ＋1</w:t>
            </w:r>
          </w:p>
        </w:tc>
      </w:tr>
      <w:tr>
        <w:tc>
          <w:tcPr>
            <w:tcW w:type="dxa" w:w="1587"/>
          </w:tcPr>
          <w:p>
            <w:pPr>
              <w:jc w:val="left"/>
            </w:pPr>
            <w:r/>
            <w:r>
              <w:rPr>
                <w:rFonts w:ascii="Times New Roman" w:hAnsi="Times New Roman" w:eastAsia="宋体"/>
                <w:b w:val="0"/>
                <w:sz w:val="21"/>
              </w:rPr>
              <w:t>避免狭隘民族主义（负向）</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擦边台词 −1/处；系统性贬抑 −3；严重 −5（时间码举证）</w:t>
            </w:r>
          </w:p>
        </w:tc>
        <w:tc>
          <w:tcPr>
            <w:tcW w:type="dxa" w:w="1928"/>
          </w:tcPr>
          <w:p>
            <w:pPr>
              <w:jc w:val="center"/>
            </w:pPr>
            <w:r/>
            <w:r>
              <w:rPr>
                <w:rFonts w:ascii="Times New Roman" w:hAnsi="Times New Roman" w:eastAsia="宋体"/>
                <w:b w:val="0"/>
                <w:sz w:val="21"/>
              </w:rPr>
              <w:t>无负向表现即满分，不加分</w:t>
            </w:r>
          </w:p>
        </w:tc>
      </w:tr>
      <w:tr>
        <w:tc>
          <w:tcPr>
            <w:tcW w:type="dxa" w:w="1587"/>
          </w:tcPr>
          <w:p>
            <w:pPr>
              <w:jc w:val="left"/>
            </w:pPr>
            <w:r/>
            <w:r>
              <w:rPr>
                <w:rFonts w:ascii="Times New Roman" w:hAnsi="Times New Roman" w:eastAsia="宋体"/>
                <w:b w:val="0"/>
                <w:sz w:val="21"/>
              </w:rPr>
              <w:t>避免自我东方化（负向）</w:t>
            </w:r>
          </w:p>
        </w:tc>
        <w:tc>
          <w:tcPr>
            <w:tcW w:type="dxa" w:w="680"/>
          </w:tcPr>
          <w:p>
            <w:pPr>
              <w:jc w:val="center"/>
            </w:pPr>
            <w:r/>
            <w:r>
              <w:rPr>
                <w:rFonts w:ascii="Times New Roman" w:hAnsi="Times New Roman" w:eastAsia="宋体"/>
                <w:b w:val="0"/>
                <w:sz w:val="21"/>
              </w:rPr>
              <w:t>15</w:t>
            </w:r>
          </w:p>
        </w:tc>
        <w:tc>
          <w:tcPr>
            <w:tcW w:type="dxa" w:w="4649"/>
          </w:tcPr>
          <w:p>
            <w:pPr>
              <w:jc w:val="center"/>
            </w:pPr>
            <w:r/>
            <w:r>
              <w:rPr>
                <w:rFonts w:ascii="Times New Roman" w:hAnsi="Times New Roman" w:eastAsia="宋体"/>
                <w:b w:val="0"/>
                <w:sz w:val="21"/>
              </w:rPr>
              <w:t>擦边场景 −1/处；系统性迎合凝视 −3；严重 −5（时间码举证）</w:t>
            </w:r>
          </w:p>
        </w:tc>
        <w:tc>
          <w:tcPr>
            <w:tcW w:type="dxa" w:w="1928"/>
          </w:tcPr>
          <w:p>
            <w:pPr>
              <w:jc w:val="center"/>
            </w:pPr>
            <w:r/>
            <w:r>
              <w:rPr>
                <w:rFonts w:ascii="Times New Roman" w:hAnsi="Times New Roman" w:eastAsia="宋体"/>
                <w:b w:val="0"/>
                <w:sz w:val="21"/>
              </w:rPr>
              <w:t>无负向表现即满分，不加分</w:t>
            </w:r>
          </w:p>
        </w:tc>
      </w:tr>
      <w:tr>
        <w:tc>
          <w:tcPr>
            <w:tcW w:type="dxa" w:w="1587"/>
          </w:tcPr>
          <w:p>
            <w:pPr>
              <w:jc w:val="left"/>
            </w:pPr>
            <w:r/>
            <w:r>
              <w:rPr>
                <w:rFonts w:ascii="Times New Roman" w:hAnsi="Times New Roman" w:eastAsia="宋体"/>
                <w:b w:val="0"/>
                <w:sz w:val="21"/>
              </w:rPr>
              <w:t>全球议题的建设性呈现</w:t>
            </w:r>
          </w:p>
        </w:tc>
        <w:tc>
          <w:tcPr>
            <w:tcW w:type="dxa" w:w="680"/>
          </w:tcPr>
          <w:p>
            <w:pPr>
              <w:jc w:val="center"/>
            </w:pPr>
            <w:r/>
            <w:r>
              <w:rPr>
                <w:rFonts w:ascii="Times New Roman" w:hAnsi="Times New Roman" w:eastAsia="宋体"/>
                <w:b w:val="0"/>
                <w:sz w:val="21"/>
              </w:rPr>
              <w:t>20</w:t>
            </w:r>
          </w:p>
        </w:tc>
        <w:tc>
          <w:tcPr>
            <w:tcW w:type="dxa" w:w="4649"/>
          </w:tcPr>
          <w:p>
            <w:pPr>
              <w:jc w:val="center"/>
            </w:pPr>
            <w:r/>
            <w:r>
              <w:rPr>
                <w:rFonts w:ascii="Times New Roman" w:hAnsi="Times New Roman" w:eastAsia="宋体"/>
                <w:b w:val="0"/>
                <w:sz w:val="21"/>
              </w:rPr>
              <w:t>呈现无深度 −1；消费式呈现 −2；误导性呈现 −4</w:t>
            </w:r>
          </w:p>
        </w:tc>
        <w:tc>
          <w:tcPr>
            <w:tcW w:type="dxa" w:w="1928"/>
          </w:tcPr>
          <w:p>
            <w:pPr>
              <w:jc w:val="center"/>
            </w:pPr>
            <w:r/>
            <w:r>
              <w:rPr>
                <w:rFonts w:ascii="Times New Roman" w:hAnsi="Times New Roman" w:eastAsia="宋体"/>
                <w:b w:val="0"/>
                <w:sz w:val="21"/>
              </w:rPr>
              <w:t>提供建设性框架 ＋1</w:t>
            </w:r>
          </w:p>
        </w:tc>
      </w:tr>
      <w:tr>
        <w:tc>
          <w:tcPr>
            <w:tcW w:type="dxa" w:w="1587"/>
          </w:tcPr>
          <w:p>
            <w:pPr>
              <w:jc w:val="left"/>
            </w:pPr>
            <w:r/>
            <w:r>
              <w:rPr>
                <w:rFonts w:ascii="Times New Roman" w:hAnsi="Times New Roman" w:eastAsia="宋体"/>
                <w:b w:val="0"/>
                <w:sz w:val="21"/>
              </w:rPr>
              <w:t>全球治理话语贡献</w:t>
            </w:r>
          </w:p>
        </w:tc>
        <w:tc>
          <w:tcPr>
            <w:tcW w:type="dxa" w:w="680"/>
          </w:tcPr>
          <w:p>
            <w:pPr>
              <w:jc w:val="center"/>
            </w:pPr>
            <w:r/>
            <w:r>
              <w:rPr>
                <w:rFonts w:ascii="Times New Roman" w:hAnsi="Times New Roman" w:eastAsia="宋体"/>
                <w:b w:val="0"/>
                <w:sz w:val="21"/>
              </w:rPr>
              <w:t>10</w:t>
            </w:r>
          </w:p>
        </w:tc>
        <w:tc>
          <w:tcPr>
            <w:tcW w:type="dxa" w:w="4649"/>
          </w:tcPr>
          <w:p>
            <w:pPr>
              <w:jc w:val="center"/>
            </w:pPr>
            <w:r/>
            <w:r>
              <w:rPr>
                <w:rFonts w:ascii="Times New Roman" w:hAnsi="Times New Roman" w:eastAsia="宋体"/>
                <w:b w:val="0"/>
                <w:sz w:val="21"/>
              </w:rPr>
              <w:t>无推动证据 −1（仅作证据）</w:t>
            </w:r>
          </w:p>
        </w:tc>
        <w:tc>
          <w:tcPr>
            <w:tcW w:type="dxa" w:w="1928"/>
          </w:tcPr>
          <w:p>
            <w:pPr>
              <w:jc w:val="center"/>
            </w:pPr>
            <w:r/>
            <w:r>
              <w:rPr>
                <w:rFonts w:ascii="Times New Roman" w:hAnsi="Times New Roman" w:eastAsia="宋体"/>
                <w:b w:val="0"/>
                <w:sz w:val="21"/>
              </w:rPr>
              <w:t>实际推动讨论 ＋1（公开证据）</w:t>
            </w:r>
          </w:p>
        </w:tc>
      </w:tr>
    </w:tbl>
    <w:p>
      <w:pPr>
        <w:spacing w:after="40"/>
      </w:pPr>
    </w:p>
    <w:p>
      <w:pPr>
        <w:spacing w:before="360" w:after="200" w:line="312" w:lineRule="auto"/>
      </w:pPr>
      <w:r>
        <w:rPr>
          <w:rFonts w:ascii="Arial" w:hAnsi="Arial" w:eastAsia="黑体"/>
          <w:b/>
          <w:sz w:val="27"/>
        </w:rPr>
        <w:t>（五）全量程锚定标准（0–10 全域）</w:t>
      </w:r>
    </w:p>
    <w:p>
      <w:pPr>
        <w:spacing w:after="120" w:line="336" w:lineRule="auto"/>
        <w:ind w:firstLine="482"/>
        <w:jc w:val="both"/>
      </w:pPr>
      <w:r>
        <w:rPr>
          <w:rFonts w:ascii="Times New Roman" w:hAnsi="Times New Roman" w:eastAsia="宋体"/>
          <w:b w:val="0"/>
          <w:sz w:val="24"/>
        </w:rPr>
        <w:t>下表给出全部指标从 0 分到 10 分的五级锚定标准。评分员先对照锚点定档（允许落在两档之间，步长 0.5），再按第（二）至（四）节的微调点清单在档内浮动（合计 ±1 封顶），得分恒在 [0,10]。</w:t>
      </w:r>
    </w:p>
    <w:p>
      <w:pPr>
        <w:spacing w:before="360" w:after="200" w:line="312" w:lineRule="auto"/>
      </w:pPr>
      <w:r>
        <w:rPr>
          <w:rFonts w:ascii="Arial" w:hAnsi="Arial" w:eastAsia="黑体"/>
          <w:b/>
          <w:sz w:val="24"/>
        </w:rPr>
        <w:t>8.14 剧作文本</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6576"/>
          </w:tcPr>
          <w:p>
            <w:pPr>
              <w:jc w:val="center"/>
            </w:pPr>
            <w:r/>
            <w:r>
              <w:rPr>
                <w:rFonts w:ascii="Arial" w:hAnsi="Arial" w:eastAsia="黑体"/>
                <w:b/>
                <w:sz w:val="21"/>
              </w:rPr>
              <w:t>全量程锚定（10＝标杆；7.5＝优秀；5＝合格；2.5＝不足；0＝严重缺陷）</w:t>
            </w:r>
          </w:p>
        </w:tc>
      </w:tr>
      <w:tr>
        <w:tc>
          <w:tcPr>
            <w:tcW w:type="dxa" w:w="1587"/>
          </w:tcPr>
          <w:p>
            <w:pPr>
              <w:jc w:val="left"/>
            </w:pPr>
            <w:r/>
            <w:r>
              <w:rPr>
                <w:rFonts w:ascii="Times New Roman" w:hAnsi="Times New Roman" w:eastAsia="宋体"/>
                <w:b w:val="0"/>
                <w:sz w:val="21"/>
              </w:rPr>
              <w:t>故事结构</w:t>
            </w:r>
          </w:p>
        </w:tc>
        <w:tc>
          <w:tcPr>
            <w:tcW w:type="dxa" w:w="680"/>
          </w:tcPr>
          <w:p>
            <w:pPr>
              <w:jc w:val="center"/>
            </w:pPr>
            <w:r/>
            <w:r>
              <w:rPr>
                <w:rFonts w:ascii="Times New Roman" w:hAnsi="Times New Roman" w:eastAsia="宋体"/>
                <w:b w:val="0"/>
                <w:sz w:val="21"/>
              </w:rPr>
              <w:t>25</w:t>
            </w:r>
          </w:p>
        </w:tc>
        <w:tc>
          <w:tcPr>
            <w:tcW w:type="dxa" w:w="6576"/>
          </w:tcPr>
          <w:p>
            <w:pPr>
              <w:jc w:val="center"/>
            </w:pPr>
            <w:r/>
            <w:r>
              <w:rPr>
                <w:rFonts w:ascii="Times New Roman" w:hAnsi="Times New Roman" w:eastAsia="宋体"/>
                <w:b w:val="0"/>
                <w:sz w:val="21"/>
              </w:rPr>
              <w:t>10＝结构严密、节奏曲线与主题匹配、多线完整收束，可作范本；7.5＝结构完整，仅局部节奏拖沓或个别支线冗余；5＝结构成立但有明显失衡或依赖巧合；2.5＝结构松散、转折牵强；0＝结构失序，无法构成完整叙事</w:t>
            </w:r>
          </w:p>
        </w:tc>
      </w:tr>
      <w:tr>
        <w:tc>
          <w:tcPr>
            <w:tcW w:type="dxa" w:w="1587"/>
          </w:tcPr>
          <w:p>
            <w:pPr>
              <w:jc w:val="left"/>
            </w:pPr>
            <w:r/>
            <w:r>
              <w:rPr>
                <w:rFonts w:ascii="Times New Roman" w:hAnsi="Times New Roman" w:eastAsia="宋体"/>
                <w:b w:val="0"/>
                <w:sz w:val="21"/>
              </w:rPr>
              <w:t>人物塑造</w:t>
            </w:r>
          </w:p>
        </w:tc>
        <w:tc>
          <w:tcPr>
            <w:tcW w:type="dxa" w:w="680"/>
          </w:tcPr>
          <w:p>
            <w:pPr>
              <w:jc w:val="center"/>
            </w:pPr>
            <w:r/>
            <w:r>
              <w:rPr>
                <w:rFonts w:ascii="Times New Roman" w:hAnsi="Times New Roman" w:eastAsia="宋体"/>
                <w:b w:val="0"/>
                <w:sz w:val="21"/>
              </w:rPr>
              <w:t>20</w:t>
            </w:r>
          </w:p>
        </w:tc>
        <w:tc>
          <w:tcPr>
            <w:tcW w:type="dxa" w:w="6576"/>
          </w:tcPr>
          <w:p>
            <w:pPr>
              <w:jc w:val="center"/>
            </w:pPr>
            <w:r/>
            <w:r>
              <w:rPr>
                <w:rFonts w:ascii="Times New Roman" w:hAnsi="Times New Roman" w:eastAsia="宋体"/>
                <w:b w:val="0"/>
                <w:sz w:val="21"/>
              </w:rPr>
              <w:t>10＝弧光清晰、动机充分、次要人物亦立体；7.5＝主角弧光成立，配角略单薄；5＝动机局部牵强；2.5＝人物沦为功能符号；0＝人物行为无逻辑</w:t>
            </w:r>
          </w:p>
        </w:tc>
      </w:tr>
      <w:tr>
        <w:tc>
          <w:tcPr>
            <w:tcW w:type="dxa" w:w="1587"/>
          </w:tcPr>
          <w:p>
            <w:pPr>
              <w:jc w:val="left"/>
            </w:pPr>
            <w:r/>
            <w:r>
              <w:rPr>
                <w:rFonts w:ascii="Times New Roman" w:hAnsi="Times New Roman" w:eastAsia="宋体"/>
                <w:b w:val="0"/>
                <w:sz w:val="21"/>
              </w:rPr>
              <w:t>对白</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10＝潜台词密度高、风格统一、推进情节与人物；7.5＝功能到位、偶有冗余；5＝说明性过强；2.5＝大量功能性废话；0＝对白破坏情境</w:t>
            </w:r>
          </w:p>
        </w:tc>
      </w:tr>
      <w:tr>
        <w:tc>
          <w:tcPr>
            <w:tcW w:type="dxa" w:w="1587"/>
          </w:tcPr>
          <w:p>
            <w:pPr>
              <w:jc w:val="left"/>
            </w:pPr>
            <w:r/>
            <w:r>
              <w:rPr>
                <w:rFonts w:ascii="Times New Roman" w:hAnsi="Times New Roman" w:eastAsia="宋体"/>
                <w:b w:val="0"/>
                <w:sz w:val="21"/>
              </w:rPr>
              <w:t>叙事视角与信息控制</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10＝视角一致、伏笔全部回收、反转公平可回溯；7.5＝基本一致、个别伏笔遗漏；5＝视角偶有漂移；2.5＝反转依赖隐瞒关键信息（不公平）；0＝信息混乱、无法自洽</w:t>
            </w:r>
          </w:p>
        </w:tc>
      </w:tr>
      <w:tr>
        <w:tc>
          <w:tcPr>
            <w:tcW w:type="dxa" w:w="1587"/>
          </w:tcPr>
          <w:p>
            <w:pPr>
              <w:jc w:val="left"/>
            </w:pPr>
            <w:r/>
            <w:r>
              <w:rPr>
                <w:rFonts w:ascii="Times New Roman" w:hAnsi="Times New Roman" w:eastAsia="宋体"/>
                <w:b w:val="0"/>
                <w:sz w:val="21"/>
              </w:rPr>
              <w:t>类型与改编</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10＝深谙类型规范并有机突破（或改编实现再创造）；7.5＝规范运用得当；5＝常规化处理；2.5＝类型元素拼贴失序；0＝背离规范且无内在逻辑</w:t>
            </w:r>
          </w:p>
        </w:tc>
      </w:tr>
    </w:tbl>
    <w:p>
      <w:pPr>
        <w:spacing w:after="40"/>
      </w:pPr>
    </w:p>
    <w:p>
      <w:pPr>
        <w:spacing w:before="360" w:after="200" w:line="312" w:lineRule="auto"/>
      </w:pPr>
      <w:r>
        <w:rPr>
          <w:rFonts w:ascii="Arial" w:hAnsi="Arial" w:eastAsia="黑体"/>
          <w:b/>
          <w:sz w:val="24"/>
        </w:rPr>
        <w:t>8.15 技术工艺</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6576"/>
          </w:tcPr>
          <w:p>
            <w:pPr>
              <w:jc w:val="center"/>
            </w:pPr>
            <w:r/>
            <w:r>
              <w:rPr>
                <w:rFonts w:ascii="Arial" w:hAnsi="Arial" w:eastAsia="黑体"/>
                <w:b/>
                <w:sz w:val="21"/>
              </w:rPr>
              <w:t>全量程锚定（10＝标杆；7.5＝优秀；5＝合格；2.5＝不足；0＝严重缺陷）</w:t>
            </w:r>
          </w:p>
        </w:tc>
      </w:tr>
      <w:tr>
        <w:tc>
          <w:tcPr>
            <w:tcW w:type="dxa" w:w="1587"/>
          </w:tcPr>
          <w:p>
            <w:pPr>
              <w:jc w:val="left"/>
            </w:pPr>
            <w:r/>
            <w:r>
              <w:rPr>
                <w:rFonts w:ascii="Times New Roman" w:hAnsi="Times New Roman" w:eastAsia="宋体"/>
                <w:b w:val="0"/>
                <w:sz w:val="21"/>
              </w:rPr>
              <w:t>摄影</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构图、运镜、光线、色彩全面达同类顶级且承担表意；7.5＝技艺娴熟、表意基本实现，仅个别瑕疵；5＝完成度合格、风格平淡；2.5＝多处可指认失误（穿帮、失焦、光线失控）；0＝技术性失败，影像无法有效表意</w:t>
            </w:r>
          </w:p>
        </w:tc>
      </w:tr>
      <w:tr>
        <w:tc>
          <w:tcPr>
            <w:tcW w:type="dxa" w:w="1587"/>
          </w:tcPr>
          <w:p>
            <w:pPr>
              <w:jc w:val="left"/>
            </w:pPr>
            <w:r/>
            <w:r>
              <w:rPr>
                <w:rFonts w:ascii="Times New Roman" w:hAnsi="Times New Roman" w:eastAsia="宋体"/>
                <w:b w:val="0"/>
                <w:sz w:val="21"/>
              </w:rPr>
              <w:t>剪辑</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10＝节奏曲线精准、蒙太奇有创意且服务叙事；7.5＝流畅，偶有拖沓；5＝仅完成连贯性功能；2.5＝节奏失控或连续性错误多处；0＝无法形成有效节奏</w:t>
            </w:r>
          </w:p>
        </w:tc>
      </w:tr>
      <w:tr>
        <w:tc>
          <w:tcPr>
            <w:tcW w:type="dxa" w:w="1587"/>
          </w:tcPr>
          <w:p>
            <w:pPr>
              <w:jc w:val="left"/>
            </w:pPr>
            <w:r/>
            <w:r>
              <w:rPr>
                <w:rFonts w:ascii="Times New Roman" w:hAnsi="Times New Roman" w:eastAsia="宋体"/>
                <w:b w:val="0"/>
                <w:sz w:val="21"/>
              </w:rPr>
              <w:t>声音</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10＝对白、环境、音效、配乐、混音层次完整且互相成就；7.5＝各层到位、偶有失衡；5＝仅满足基本清晰度；2.5＝对白不清、声画错位多处；0＝声音体系崩溃</w:t>
            </w:r>
          </w:p>
        </w:tc>
      </w:tr>
      <w:tr>
        <w:tc>
          <w:tcPr>
            <w:tcW w:type="dxa" w:w="1587"/>
          </w:tcPr>
          <w:p>
            <w:pPr>
              <w:jc w:val="left"/>
            </w:pPr>
            <w:r/>
            <w:r>
              <w:rPr>
                <w:rFonts w:ascii="Times New Roman" w:hAnsi="Times New Roman" w:eastAsia="宋体"/>
                <w:b w:val="0"/>
                <w:sz w:val="21"/>
              </w:rPr>
              <w:t>美术与服化道</w:t>
            </w:r>
          </w:p>
        </w:tc>
        <w:tc>
          <w:tcPr>
            <w:tcW w:type="dxa" w:w="680"/>
          </w:tcPr>
          <w:p>
            <w:pPr>
              <w:jc w:val="center"/>
            </w:pPr>
            <w:r/>
            <w:r>
              <w:rPr>
                <w:rFonts w:ascii="Times New Roman" w:hAnsi="Times New Roman" w:eastAsia="宋体"/>
                <w:b w:val="0"/>
                <w:sz w:val="21"/>
              </w:rPr>
              <w:t>8</w:t>
            </w:r>
          </w:p>
        </w:tc>
        <w:tc>
          <w:tcPr>
            <w:tcW w:type="dxa" w:w="6576"/>
          </w:tcPr>
          <w:p>
            <w:pPr>
              <w:jc w:val="center"/>
            </w:pPr>
            <w:r/>
            <w:r>
              <w:rPr>
                <w:rFonts w:ascii="Times New Roman" w:hAnsi="Times New Roman" w:eastAsia="宋体"/>
                <w:b w:val="0"/>
                <w:sz w:val="21"/>
              </w:rPr>
              <w:t>10＝完全服务世界观且细节自成体系；7.5＝还原到位、个别细节疏漏；5＝无明显错误但无特色；2.5＝时代或设定错误多处；0＝严重穿帮、破坏情境</w:t>
            </w:r>
          </w:p>
        </w:tc>
      </w:tr>
      <w:tr>
        <w:tc>
          <w:tcPr>
            <w:tcW w:type="dxa" w:w="1587"/>
          </w:tcPr>
          <w:p>
            <w:pPr>
              <w:jc w:val="left"/>
            </w:pPr>
            <w:r/>
            <w:r>
              <w:rPr>
                <w:rFonts w:ascii="Times New Roman" w:hAnsi="Times New Roman" w:eastAsia="宋体"/>
                <w:b w:val="0"/>
                <w:sz w:val="21"/>
              </w:rPr>
              <w:t>特效与新技术</w:t>
            </w:r>
          </w:p>
        </w:tc>
        <w:tc>
          <w:tcPr>
            <w:tcW w:type="dxa" w:w="680"/>
          </w:tcPr>
          <w:p>
            <w:pPr>
              <w:jc w:val="center"/>
            </w:pPr>
            <w:r/>
            <w:r>
              <w:rPr>
                <w:rFonts w:ascii="Times New Roman" w:hAnsi="Times New Roman" w:eastAsia="宋体"/>
                <w:b w:val="0"/>
                <w:sz w:val="21"/>
              </w:rPr>
              <w:t>7</w:t>
            </w:r>
          </w:p>
        </w:tc>
        <w:tc>
          <w:tcPr>
            <w:tcW w:type="dxa" w:w="6576"/>
          </w:tcPr>
          <w:p>
            <w:pPr>
              <w:jc w:val="center"/>
            </w:pPr>
            <w:r/>
            <w:r>
              <w:rPr>
                <w:rFonts w:ascii="Times New Roman" w:hAnsi="Times New Roman" w:eastAsia="宋体"/>
                <w:b w:val="0"/>
                <w:sz w:val="21"/>
              </w:rPr>
              <w:t>10＝顶级质量、与实拍无缝，技术运用有突破且合规明示；7.5＝质量良好、个别合成痕迹；5＝有明显痕迹但不影响叙事；2.5＝特效质量低下；0＝特效失败或技术伦理违规</w:t>
            </w:r>
          </w:p>
        </w:tc>
      </w:tr>
    </w:tbl>
    <w:p>
      <w:pPr>
        <w:spacing w:after="40"/>
      </w:pPr>
    </w:p>
    <w:p>
      <w:pPr>
        <w:spacing w:before="360" w:after="200" w:line="312" w:lineRule="auto"/>
      </w:pPr>
      <w:r>
        <w:rPr>
          <w:rFonts w:ascii="Arial" w:hAnsi="Arial" w:eastAsia="黑体"/>
          <w:b/>
          <w:sz w:val="24"/>
        </w:rPr>
        <w:t>8.16 艺术美学</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6576"/>
          </w:tcPr>
          <w:p>
            <w:pPr>
              <w:jc w:val="center"/>
            </w:pPr>
            <w:r/>
            <w:r>
              <w:rPr>
                <w:rFonts w:ascii="Arial" w:hAnsi="Arial" w:eastAsia="黑体"/>
                <w:b/>
                <w:sz w:val="21"/>
              </w:rPr>
              <w:t>全量程锚定（10＝标杆；7.5＝优秀；5＝合格；2.5＝不足；0＝严重缺陷）</w:t>
            </w:r>
          </w:p>
        </w:tc>
      </w:tr>
      <w:tr>
        <w:tc>
          <w:tcPr>
            <w:tcW w:type="dxa" w:w="1587"/>
          </w:tcPr>
          <w:p>
            <w:pPr>
              <w:jc w:val="left"/>
            </w:pPr>
            <w:r/>
            <w:r>
              <w:rPr>
                <w:rFonts w:ascii="Times New Roman" w:hAnsi="Times New Roman" w:eastAsia="宋体"/>
                <w:b w:val="0"/>
                <w:sz w:val="21"/>
              </w:rPr>
              <w:t>导演作者性</w:t>
            </w:r>
          </w:p>
        </w:tc>
        <w:tc>
          <w:tcPr>
            <w:tcW w:type="dxa" w:w="680"/>
          </w:tcPr>
          <w:p>
            <w:pPr>
              <w:jc w:val="center"/>
            </w:pPr>
            <w:r/>
            <w:r>
              <w:rPr>
                <w:rFonts w:ascii="Times New Roman" w:hAnsi="Times New Roman" w:eastAsia="宋体"/>
                <w:b w:val="0"/>
                <w:sz w:val="21"/>
              </w:rPr>
              <w:t>20</w:t>
            </w:r>
          </w:p>
        </w:tc>
        <w:tc>
          <w:tcPr>
            <w:tcW w:type="dxa" w:w="6576"/>
          </w:tcPr>
          <w:p>
            <w:pPr>
              <w:jc w:val="center"/>
            </w:pPr>
            <w:r/>
            <w:r>
              <w:rPr>
                <w:rFonts w:ascii="Times New Roman" w:hAnsi="Times New Roman" w:eastAsia="宋体"/>
                <w:b w:val="0"/>
                <w:sz w:val="21"/>
              </w:rPr>
              <w:t>10＝风格辨识度高、与导演体系一贯、自成一格；7.5＝辨识度明显；5＝风格存在但不稳定；2.5＝模仿痕迹重、无个人语法；0＝无风格可言</w:t>
            </w:r>
          </w:p>
        </w:tc>
      </w:tr>
      <w:tr>
        <w:tc>
          <w:tcPr>
            <w:tcW w:type="dxa" w:w="1587"/>
          </w:tcPr>
          <w:p>
            <w:pPr>
              <w:jc w:val="left"/>
            </w:pPr>
            <w:r/>
            <w:r>
              <w:rPr>
                <w:rFonts w:ascii="Times New Roman" w:hAnsi="Times New Roman" w:eastAsia="宋体"/>
                <w:b w:val="0"/>
                <w:sz w:val="21"/>
              </w:rPr>
              <w:t>影像美学体系</w:t>
            </w:r>
          </w:p>
        </w:tc>
        <w:tc>
          <w:tcPr>
            <w:tcW w:type="dxa" w:w="680"/>
          </w:tcPr>
          <w:p>
            <w:pPr>
              <w:jc w:val="center"/>
            </w:pPr>
            <w:r/>
            <w:r>
              <w:rPr>
                <w:rFonts w:ascii="Times New Roman" w:hAnsi="Times New Roman" w:eastAsia="宋体"/>
                <w:b w:val="0"/>
                <w:sz w:val="21"/>
              </w:rPr>
              <w:t>20</w:t>
            </w:r>
          </w:p>
        </w:tc>
        <w:tc>
          <w:tcPr>
            <w:tcW w:type="dxa" w:w="6576"/>
          </w:tcPr>
          <w:p>
            <w:pPr>
              <w:jc w:val="center"/>
            </w:pPr>
            <w:r/>
            <w:r>
              <w:rPr>
                <w:rFonts w:ascii="Times New Roman" w:hAnsi="Times New Roman" w:eastAsia="宋体"/>
                <w:b w:val="0"/>
                <w:sz w:val="21"/>
              </w:rPr>
              <w:t>10＝色彩、光影、构图构成自洽体系且参与叙事；7.5＝有统一基调；5＝局部出彩但未成体系；2.5＝风格碎片化；0＝视觉混乱</w:t>
            </w:r>
          </w:p>
        </w:tc>
      </w:tr>
      <w:tr>
        <w:tc>
          <w:tcPr>
            <w:tcW w:type="dxa" w:w="1587"/>
          </w:tcPr>
          <w:p>
            <w:pPr>
              <w:jc w:val="left"/>
            </w:pPr>
            <w:r/>
            <w:r>
              <w:rPr>
                <w:rFonts w:ascii="Times New Roman" w:hAnsi="Times New Roman" w:eastAsia="宋体"/>
                <w:b w:val="0"/>
                <w:sz w:val="21"/>
              </w:rPr>
              <w:t>表演艺术</w:t>
            </w:r>
          </w:p>
        </w:tc>
        <w:tc>
          <w:tcPr>
            <w:tcW w:type="dxa" w:w="680"/>
          </w:tcPr>
          <w:p>
            <w:pPr>
              <w:jc w:val="center"/>
            </w:pPr>
            <w:r/>
            <w:r>
              <w:rPr>
                <w:rFonts w:ascii="Times New Roman" w:hAnsi="Times New Roman" w:eastAsia="宋体"/>
                <w:b w:val="0"/>
                <w:sz w:val="21"/>
              </w:rPr>
              <w:t>20</w:t>
            </w:r>
          </w:p>
        </w:tc>
        <w:tc>
          <w:tcPr>
            <w:tcW w:type="dxa" w:w="6576"/>
          </w:tcPr>
          <w:p>
            <w:pPr>
              <w:jc w:val="center"/>
            </w:pPr>
            <w:r/>
            <w:r>
              <w:rPr>
                <w:rFonts w:ascii="Times New Roman" w:hAnsi="Times New Roman" w:eastAsia="宋体"/>
                <w:b w:val="0"/>
                <w:sz w:val="21"/>
              </w:rPr>
              <w:t>10＝达到里程碑级表演段落水准（对照锚定样例库）；7.5＝完成度高、有亮点段落；5＝完成但无记忆点；2.5＝出戏、台词生硬多处；0＝表演灾难</w:t>
            </w:r>
          </w:p>
        </w:tc>
      </w:tr>
      <w:tr>
        <w:tc>
          <w:tcPr>
            <w:tcW w:type="dxa" w:w="1587"/>
          </w:tcPr>
          <w:p>
            <w:pPr>
              <w:jc w:val="left"/>
            </w:pPr>
            <w:r/>
            <w:r>
              <w:rPr>
                <w:rFonts w:ascii="Times New Roman" w:hAnsi="Times New Roman" w:eastAsia="宋体"/>
                <w:b w:val="0"/>
                <w:sz w:val="21"/>
              </w:rPr>
              <w:t>场面调度与空间</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10＝纵深与走位组织意义、长镜头调度出色；7.5＝调度得当；5＝常规正反打为主；2.5＝空间关系混乱；0＝无场面调度意识</w:t>
            </w:r>
          </w:p>
        </w:tc>
      </w:tr>
      <w:tr>
        <w:tc>
          <w:tcPr>
            <w:tcW w:type="dxa" w:w="1587"/>
          </w:tcPr>
          <w:p>
            <w:pPr>
              <w:jc w:val="left"/>
            </w:pPr>
            <w:r/>
            <w:r>
              <w:rPr>
                <w:rFonts w:ascii="Times New Roman" w:hAnsi="Times New Roman" w:eastAsia="宋体"/>
                <w:b w:val="0"/>
                <w:sz w:val="21"/>
              </w:rPr>
              <w:t>形式与内容统一</w:t>
            </w:r>
          </w:p>
        </w:tc>
        <w:tc>
          <w:tcPr>
            <w:tcW w:type="dxa" w:w="680"/>
          </w:tcPr>
          <w:p>
            <w:pPr>
              <w:jc w:val="center"/>
            </w:pPr>
            <w:r/>
            <w:r>
              <w:rPr>
                <w:rFonts w:ascii="Times New Roman" w:hAnsi="Times New Roman" w:eastAsia="宋体"/>
                <w:b w:val="0"/>
                <w:sz w:val="21"/>
              </w:rPr>
              <w:t>5</w:t>
            </w:r>
          </w:p>
        </w:tc>
        <w:tc>
          <w:tcPr>
            <w:tcW w:type="dxa" w:w="6576"/>
          </w:tcPr>
          <w:p>
            <w:pPr>
              <w:jc w:val="center"/>
            </w:pPr>
            <w:r/>
            <w:r>
              <w:rPr>
                <w:rFonts w:ascii="Times New Roman" w:hAnsi="Times New Roman" w:eastAsia="宋体"/>
                <w:b w:val="0"/>
                <w:sz w:val="21"/>
              </w:rPr>
              <w:t>10＝形式即主题；7.5＝形式服务主题；5＝形式与内容基本无关；2.5＝形式实验喧宾夺主；0＝形式破坏内容</w:t>
            </w:r>
          </w:p>
        </w:tc>
      </w:tr>
    </w:tbl>
    <w:p>
      <w:pPr>
        <w:spacing w:after="40"/>
      </w:pPr>
    </w:p>
    <w:p>
      <w:pPr>
        <w:spacing w:before="360" w:after="200" w:line="312" w:lineRule="auto"/>
      </w:pPr>
      <w:r>
        <w:rPr>
          <w:rFonts w:ascii="Arial" w:hAnsi="Arial" w:eastAsia="黑体"/>
          <w:b/>
          <w:sz w:val="24"/>
        </w:rPr>
        <w:t>8.17 思想哲学</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6576"/>
          </w:tcPr>
          <w:p>
            <w:pPr>
              <w:jc w:val="center"/>
            </w:pPr>
            <w:r/>
            <w:r>
              <w:rPr>
                <w:rFonts w:ascii="Arial" w:hAnsi="Arial" w:eastAsia="黑体"/>
                <w:b/>
                <w:sz w:val="21"/>
              </w:rPr>
              <w:t>全量程锚定（10＝标杆；7.5＝优秀；5＝合格；2.5＝不足；0＝严重缺陷）</w:t>
            </w:r>
          </w:p>
        </w:tc>
      </w:tr>
      <w:tr>
        <w:tc>
          <w:tcPr>
            <w:tcW w:type="dxa" w:w="1587"/>
          </w:tcPr>
          <w:p>
            <w:pPr>
              <w:jc w:val="left"/>
            </w:pPr>
            <w:r/>
            <w:r>
              <w:rPr>
                <w:rFonts w:ascii="Times New Roman" w:hAnsi="Times New Roman" w:eastAsia="宋体"/>
                <w:b w:val="0"/>
                <w:sz w:val="21"/>
              </w:rPr>
              <w:t>主题命题与深度</w:t>
            </w:r>
          </w:p>
        </w:tc>
        <w:tc>
          <w:tcPr>
            <w:tcW w:type="dxa" w:w="680"/>
          </w:tcPr>
          <w:p>
            <w:pPr>
              <w:jc w:val="center"/>
            </w:pPr>
            <w:r/>
            <w:r>
              <w:rPr>
                <w:rFonts w:ascii="Times New Roman" w:hAnsi="Times New Roman" w:eastAsia="宋体"/>
                <w:b w:val="0"/>
                <w:sz w:val="21"/>
              </w:rPr>
              <w:t>20</w:t>
            </w:r>
          </w:p>
        </w:tc>
        <w:tc>
          <w:tcPr>
            <w:tcW w:type="dxa" w:w="6576"/>
          </w:tcPr>
          <w:p>
            <w:pPr>
              <w:jc w:val="center"/>
            </w:pPr>
            <w:r/>
            <w:r>
              <w:rPr>
                <w:rFonts w:ascii="Times New Roman" w:hAnsi="Times New Roman" w:eastAsia="宋体"/>
                <w:b w:val="0"/>
                <w:sz w:val="21"/>
              </w:rPr>
              <w:t>10＝命题原创且论证充分、与影像贴合；7.5＝命题清晰、论证基本充分；5＝命题常规化；2.5＝命题自相矛盾或说教式；0＝无命题且按类型模板应承担命题</w:t>
            </w:r>
          </w:p>
        </w:tc>
      </w:tr>
      <w:tr>
        <w:tc>
          <w:tcPr>
            <w:tcW w:type="dxa" w:w="1587"/>
          </w:tcPr>
          <w:p>
            <w:pPr>
              <w:jc w:val="left"/>
            </w:pPr>
            <w:r/>
            <w:r>
              <w:rPr>
                <w:rFonts w:ascii="Times New Roman" w:hAnsi="Times New Roman" w:eastAsia="宋体"/>
                <w:b w:val="0"/>
                <w:sz w:val="21"/>
              </w:rPr>
              <w:t>哲学对话与伦理困境</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10＝与哲学传统形成实质张力、困境戏剧强度高；7.5＝困境成立；5＝困境俗套；2.5＝伪困境；0＝无困境且类型需要</w:t>
            </w:r>
          </w:p>
        </w:tc>
      </w:tr>
      <w:tr>
        <w:tc>
          <w:tcPr>
            <w:tcW w:type="dxa" w:w="1587"/>
          </w:tcPr>
          <w:p>
            <w:pPr>
              <w:jc w:val="left"/>
            </w:pPr>
            <w:r/>
            <w:r>
              <w:rPr>
                <w:rFonts w:ascii="Times New Roman" w:hAnsi="Times New Roman" w:eastAsia="宋体"/>
                <w:b w:val="0"/>
                <w:sz w:val="21"/>
              </w:rPr>
              <w:t>世界观建构</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10＝设定自洽、规则一贯、推论充分展开；7.5＝基本自洽；5＝存在未解释硬伤；2.5＝规则前后矛盾；0＝设定崩塌</w:t>
            </w:r>
          </w:p>
        </w:tc>
      </w:tr>
      <w:tr>
        <w:tc>
          <w:tcPr>
            <w:tcW w:type="dxa" w:w="1587"/>
          </w:tcPr>
          <w:p>
            <w:pPr>
              <w:jc w:val="left"/>
            </w:pPr>
            <w:r/>
            <w:r>
              <w:rPr>
                <w:rFonts w:ascii="Times New Roman" w:hAnsi="Times New Roman" w:eastAsia="宋体"/>
                <w:b w:val="0"/>
                <w:sz w:val="21"/>
              </w:rPr>
              <w:t>隐喻与符号系统</w:t>
            </w:r>
          </w:p>
        </w:tc>
        <w:tc>
          <w:tcPr>
            <w:tcW w:type="dxa" w:w="680"/>
          </w:tcPr>
          <w:p>
            <w:pPr>
              <w:jc w:val="center"/>
            </w:pPr>
            <w:r/>
            <w:r>
              <w:rPr>
                <w:rFonts w:ascii="Times New Roman" w:hAnsi="Times New Roman" w:eastAsia="宋体"/>
                <w:b w:val="0"/>
                <w:sz w:val="21"/>
              </w:rPr>
              <w:t>5</w:t>
            </w:r>
          </w:p>
        </w:tc>
        <w:tc>
          <w:tcPr>
            <w:tcW w:type="dxa" w:w="6576"/>
          </w:tcPr>
          <w:p>
            <w:pPr>
              <w:jc w:val="center"/>
            </w:pPr>
            <w:r/>
            <w:r>
              <w:rPr>
                <w:rFonts w:ascii="Times New Roman" w:hAnsi="Times New Roman" w:eastAsia="宋体"/>
                <w:b w:val="0"/>
                <w:sz w:val="21"/>
              </w:rPr>
              <w:t>10＝符号贯穿全片且多义；7.5＝有贯穿性母题；5＝局部符号；2.5＝符号生硬贴附；0＝无</w:t>
            </w:r>
          </w:p>
        </w:tc>
      </w:tr>
    </w:tbl>
    <w:p>
      <w:pPr>
        <w:spacing w:after="40"/>
      </w:pPr>
    </w:p>
    <w:p>
      <w:pPr>
        <w:spacing w:before="360" w:after="200" w:line="312" w:lineRule="auto"/>
      </w:pPr>
      <w:r>
        <w:rPr>
          <w:rFonts w:ascii="Arial" w:hAnsi="Arial" w:eastAsia="黑体"/>
          <w:b/>
          <w:sz w:val="24"/>
        </w:rPr>
        <w:t>8.18 社会文化</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6576"/>
          </w:tcPr>
          <w:p>
            <w:pPr>
              <w:jc w:val="center"/>
            </w:pPr>
            <w:r/>
            <w:r>
              <w:rPr>
                <w:rFonts w:ascii="Arial" w:hAnsi="Arial" w:eastAsia="黑体"/>
                <w:b/>
                <w:sz w:val="21"/>
              </w:rPr>
              <w:t>全量程锚定（10＝标杆；7.5＝优秀；5＝合格；2.5＝不足；0＝严重缺陷）</w:t>
            </w:r>
          </w:p>
        </w:tc>
      </w:tr>
      <w:tr>
        <w:tc>
          <w:tcPr>
            <w:tcW w:type="dxa" w:w="1587"/>
          </w:tcPr>
          <w:p>
            <w:pPr>
              <w:jc w:val="left"/>
            </w:pPr>
            <w:r/>
            <w:r>
              <w:rPr>
                <w:rFonts w:ascii="Times New Roman" w:hAnsi="Times New Roman" w:eastAsia="宋体"/>
                <w:b w:val="0"/>
                <w:sz w:val="21"/>
              </w:rPr>
              <w:t>社会议题呈现</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10＝议题多声部、复杂化呈现且引发实质讨论；7.5＝议题真实、立场克制；5＝议题正确但扁平；2.5＝议题沦为口号；0＝呈现失实或煽动</w:t>
            </w:r>
          </w:p>
        </w:tc>
      </w:tr>
      <w:tr>
        <w:tc>
          <w:tcPr>
            <w:tcW w:type="dxa" w:w="1587"/>
          </w:tcPr>
          <w:p>
            <w:pPr>
              <w:jc w:val="left"/>
            </w:pPr>
            <w:r/>
            <w:r>
              <w:rPr>
                <w:rFonts w:ascii="Times New Roman" w:hAnsi="Times New Roman" w:eastAsia="宋体"/>
                <w:b w:val="0"/>
                <w:sz w:val="21"/>
              </w:rPr>
              <w:t>文化表征</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10＝表征丰富准确、无刻板印象且具启发性；7.5＝基本准确；5＝存在部分刻板印象；2.5＝依赖刻板印象；0＝表征构成冒犯或误导</w:t>
            </w:r>
          </w:p>
        </w:tc>
      </w:tr>
      <w:tr>
        <w:tc>
          <w:tcPr>
            <w:tcW w:type="dxa" w:w="1587"/>
          </w:tcPr>
          <w:p>
            <w:pPr>
              <w:jc w:val="left"/>
            </w:pPr>
            <w:r/>
            <w:r>
              <w:rPr>
                <w:rFonts w:ascii="Times New Roman" w:hAnsi="Times New Roman" w:eastAsia="宋体"/>
                <w:b w:val="0"/>
                <w:sz w:val="21"/>
              </w:rPr>
              <w:t>历史书写责任</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10＝符合学界通说、虚构处理明示、有史识；7.5＝基本符合通说；5＝细节失真；2.5＝重大史实错误且未明示；0＝系统性歪曲（底线联动）</w:t>
            </w:r>
          </w:p>
        </w:tc>
      </w:tr>
      <w:tr>
        <w:tc>
          <w:tcPr>
            <w:tcW w:type="dxa" w:w="1587"/>
          </w:tcPr>
          <w:p>
            <w:pPr>
              <w:jc w:val="left"/>
            </w:pPr>
            <w:r/>
            <w:r>
              <w:rPr>
                <w:rFonts w:ascii="Times New Roman" w:hAnsi="Times New Roman" w:eastAsia="宋体"/>
                <w:b w:val="0"/>
                <w:sz w:val="21"/>
              </w:rPr>
              <w:t>神话原型与集体记忆</w:t>
            </w:r>
          </w:p>
        </w:tc>
        <w:tc>
          <w:tcPr>
            <w:tcW w:type="dxa" w:w="680"/>
          </w:tcPr>
          <w:p>
            <w:pPr>
              <w:jc w:val="center"/>
            </w:pPr>
            <w:r/>
            <w:r>
              <w:rPr>
                <w:rFonts w:ascii="Times New Roman" w:hAnsi="Times New Roman" w:eastAsia="宋体"/>
                <w:b w:val="0"/>
                <w:sz w:val="21"/>
              </w:rPr>
              <w:t>5</w:t>
            </w:r>
          </w:p>
        </w:tc>
        <w:tc>
          <w:tcPr>
            <w:tcW w:type="dxa" w:w="6576"/>
          </w:tcPr>
          <w:p>
            <w:pPr>
              <w:jc w:val="center"/>
            </w:pPr>
            <w:r/>
            <w:r>
              <w:rPr>
                <w:rFonts w:ascii="Times New Roman" w:hAnsi="Times New Roman" w:eastAsia="宋体"/>
                <w:b w:val="0"/>
                <w:sz w:val="21"/>
              </w:rPr>
              <w:t>10＝原型运用深化主题且激活集体记忆；7.5＝运用得当；5＝原型流于表面；2.5＝误用；0＝破坏性使用</w:t>
            </w:r>
          </w:p>
        </w:tc>
      </w:tr>
      <w:tr>
        <w:tc>
          <w:tcPr>
            <w:tcW w:type="dxa" w:w="1587"/>
          </w:tcPr>
          <w:p>
            <w:pPr>
              <w:jc w:val="left"/>
            </w:pPr>
            <w:r/>
            <w:r>
              <w:rPr>
                <w:rFonts w:ascii="Times New Roman" w:hAnsi="Times New Roman" w:eastAsia="宋体"/>
                <w:b w:val="0"/>
                <w:sz w:val="21"/>
              </w:rPr>
              <w:t>跨文化传播潜力</w:t>
            </w:r>
          </w:p>
        </w:tc>
        <w:tc>
          <w:tcPr>
            <w:tcW w:type="dxa" w:w="680"/>
          </w:tcPr>
          <w:p>
            <w:pPr>
              <w:jc w:val="center"/>
            </w:pPr>
            <w:r/>
            <w:r>
              <w:rPr>
                <w:rFonts w:ascii="Times New Roman" w:hAnsi="Times New Roman" w:eastAsia="宋体"/>
                <w:b w:val="0"/>
                <w:sz w:val="21"/>
              </w:rPr>
              <w:t>5</w:t>
            </w:r>
          </w:p>
        </w:tc>
        <w:tc>
          <w:tcPr>
            <w:tcW w:type="dxa" w:w="6576"/>
          </w:tcPr>
          <w:p>
            <w:pPr>
              <w:jc w:val="center"/>
            </w:pPr>
            <w:r/>
            <w:r>
              <w:rPr>
                <w:rFonts w:ascii="Times New Roman" w:hAnsi="Times New Roman" w:eastAsia="宋体"/>
                <w:b w:val="0"/>
                <w:sz w:val="21"/>
              </w:rPr>
              <w:t>10＝主题结构具备普适可译性；7.5＝潜力较高；5＝中等；2.5＝高度依赖本土语境；0＝仅在本土成立</w:t>
            </w:r>
          </w:p>
        </w:tc>
      </w:tr>
    </w:tbl>
    <w:p>
      <w:pPr>
        <w:spacing w:after="40"/>
      </w:pPr>
    </w:p>
    <w:p>
      <w:pPr>
        <w:spacing w:before="360" w:after="200" w:line="312" w:lineRule="auto"/>
      </w:pPr>
      <w:r>
        <w:rPr>
          <w:rFonts w:ascii="Arial" w:hAnsi="Arial" w:eastAsia="黑体"/>
          <w:b/>
          <w:sz w:val="24"/>
        </w:rPr>
        <w:t>8.19 政治维度</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6576"/>
          </w:tcPr>
          <w:p>
            <w:pPr>
              <w:jc w:val="center"/>
            </w:pPr>
            <w:r/>
            <w:r>
              <w:rPr>
                <w:rFonts w:ascii="Arial" w:hAnsi="Arial" w:eastAsia="黑体"/>
                <w:b/>
                <w:sz w:val="21"/>
              </w:rPr>
              <w:t>全量程锚定（10＝标杆；7.5＝优秀；5＝合格；2.5＝不足；0＝严重缺陷）</w:t>
            </w:r>
          </w:p>
        </w:tc>
      </w:tr>
      <w:tr>
        <w:tc>
          <w:tcPr>
            <w:tcW w:type="dxa" w:w="1587"/>
          </w:tcPr>
          <w:p>
            <w:pPr>
              <w:jc w:val="left"/>
            </w:pPr>
            <w:r/>
            <w:r>
              <w:rPr>
                <w:rFonts w:ascii="Times New Roman" w:hAnsi="Times New Roman" w:eastAsia="宋体"/>
                <w:b w:val="0"/>
                <w:sz w:val="21"/>
              </w:rPr>
              <w:t>政治表达的艺术化</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10＝政治表达转化为戏剧力量，隐喻讽喻精妙；7.5＝表达有效；5＝直白但不失分寸；2.5＝说教；0＝表达拙劣或具有煽动性（影片无政治表达时本板块按 N/A 处理）</w:t>
            </w:r>
          </w:p>
        </w:tc>
      </w:tr>
      <w:tr>
        <w:tc>
          <w:tcPr>
            <w:tcW w:type="dxa" w:w="1587"/>
          </w:tcPr>
          <w:p>
            <w:pPr>
              <w:jc w:val="left"/>
            </w:pPr>
            <w:r/>
            <w:r>
              <w:rPr>
                <w:rFonts w:ascii="Times New Roman" w:hAnsi="Times New Roman" w:eastAsia="宋体"/>
                <w:b w:val="0"/>
                <w:sz w:val="21"/>
              </w:rPr>
              <w:t>制度语境下的表达策略</w:t>
            </w:r>
          </w:p>
        </w:tc>
        <w:tc>
          <w:tcPr>
            <w:tcW w:type="dxa" w:w="680"/>
          </w:tcPr>
          <w:p>
            <w:pPr>
              <w:jc w:val="center"/>
            </w:pPr>
            <w:r/>
            <w:r>
              <w:rPr>
                <w:rFonts w:ascii="Times New Roman" w:hAnsi="Times New Roman" w:eastAsia="宋体"/>
                <w:b w:val="0"/>
                <w:sz w:val="21"/>
              </w:rPr>
              <w:t>5</w:t>
            </w:r>
          </w:p>
        </w:tc>
        <w:tc>
          <w:tcPr>
            <w:tcW w:type="dxa" w:w="6576"/>
          </w:tcPr>
          <w:p>
            <w:pPr>
              <w:jc w:val="center"/>
            </w:pPr>
            <w:r/>
            <w:r>
              <w:rPr>
                <w:rFonts w:ascii="Times New Roman" w:hAnsi="Times New Roman" w:eastAsia="宋体"/>
                <w:b w:val="0"/>
                <w:sz w:val="21"/>
              </w:rPr>
              <w:t>10＝在约束内实现完整表达且智慧可辨识；7.5＝表达基本完整；5＝妥协痕迹明显；2.5＝表达残缺；0＝意义空洞</w:t>
            </w:r>
          </w:p>
        </w:tc>
      </w:tr>
      <w:tr>
        <w:tc>
          <w:tcPr>
            <w:tcW w:type="dxa" w:w="1587"/>
          </w:tcPr>
          <w:p>
            <w:pPr>
              <w:jc w:val="left"/>
            </w:pPr>
            <w:r/>
            <w:r>
              <w:rPr>
                <w:rFonts w:ascii="Times New Roman" w:hAnsi="Times New Roman" w:eastAsia="宋体"/>
                <w:b w:val="0"/>
                <w:sz w:val="21"/>
              </w:rPr>
              <w:t>政治影响与议程设置</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10＝引发持续公共讨论或政策议程（有公开证据）；7.5＝显著讨论；5＝常规传播；2.5＝影响微弱；0＝无影响（仅限已上映影片）</w:t>
            </w:r>
          </w:p>
        </w:tc>
      </w:tr>
    </w:tbl>
    <w:p>
      <w:pPr>
        <w:spacing w:after="40"/>
      </w:pPr>
    </w:p>
    <w:p>
      <w:pPr>
        <w:spacing w:before="360" w:after="200" w:line="312" w:lineRule="auto"/>
      </w:pPr>
      <w:r>
        <w:rPr>
          <w:rFonts w:ascii="Arial" w:hAnsi="Arial" w:eastAsia="黑体"/>
          <w:b/>
          <w:sz w:val="24"/>
        </w:rPr>
        <w:t>8.20 市场产业</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6576"/>
          </w:tcPr>
          <w:p>
            <w:pPr>
              <w:jc w:val="center"/>
            </w:pPr>
            <w:r/>
            <w:r>
              <w:rPr>
                <w:rFonts w:ascii="Arial" w:hAnsi="Arial" w:eastAsia="黑体"/>
                <w:b/>
                <w:sz w:val="21"/>
              </w:rPr>
              <w:t>全量程锚定（10＝标杆；7.5＝优秀；5＝合格；2.5＝不足；0＝严重缺陷）</w:t>
            </w:r>
          </w:p>
        </w:tc>
      </w:tr>
      <w:tr>
        <w:tc>
          <w:tcPr>
            <w:tcW w:type="dxa" w:w="1587"/>
          </w:tcPr>
          <w:p>
            <w:pPr>
              <w:jc w:val="left"/>
            </w:pPr>
            <w:r/>
            <w:r>
              <w:rPr>
                <w:rFonts w:ascii="Times New Roman" w:hAnsi="Times New Roman" w:eastAsia="宋体"/>
                <w:b w:val="0"/>
                <w:sz w:val="21"/>
              </w:rPr>
              <w:t>商业表现</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10＝同档期同类型前 10% 且长尾强；7.5＝前 25%；5＝中位；2.5＝明显低于类型均值；0＝惨败（语境相对分；外部因素在档案注明）</w:t>
            </w:r>
          </w:p>
        </w:tc>
      </w:tr>
      <w:tr>
        <w:tc>
          <w:tcPr>
            <w:tcW w:type="dxa" w:w="1587"/>
          </w:tcPr>
          <w:p>
            <w:pPr>
              <w:jc w:val="left"/>
            </w:pPr>
            <w:r/>
            <w:r>
              <w:rPr>
                <w:rFonts w:ascii="Times New Roman" w:hAnsi="Times New Roman" w:eastAsia="宋体"/>
                <w:b w:val="0"/>
                <w:sz w:val="21"/>
              </w:rPr>
              <w:t>市场定位与适配性</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10＝定位清晰、档期类型匹配、可营销元素突出；7.5＝定位清楚；5＝定位一般；2.5＝定位模糊；0＝定位错乱、无法营销</w:t>
            </w:r>
          </w:p>
        </w:tc>
      </w:tr>
      <w:tr>
        <w:tc>
          <w:tcPr>
            <w:tcW w:type="dxa" w:w="1587"/>
          </w:tcPr>
          <w:p>
            <w:pPr>
              <w:jc w:val="left"/>
            </w:pPr>
            <w:r/>
            <w:r>
              <w:rPr>
                <w:rFonts w:ascii="Times New Roman" w:hAnsi="Times New Roman" w:eastAsia="宋体"/>
                <w:b w:val="0"/>
                <w:sz w:val="21"/>
              </w:rPr>
              <w:t>IP 与产业链</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10＝系列化、衍生、版权输出形成体系；7.5＝有实质开发；5＝简单衍生；2.5＝无开发；0＝损害 IP</w:t>
            </w:r>
          </w:p>
        </w:tc>
      </w:tr>
      <w:tr>
        <w:tc>
          <w:tcPr>
            <w:tcW w:type="dxa" w:w="1587"/>
          </w:tcPr>
          <w:p>
            <w:pPr>
              <w:jc w:val="left"/>
            </w:pPr>
            <w:r/>
            <w:r>
              <w:rPr>
                <w:rFonts w:ascii="Times New Roman" w:hAnsi="Times New Roman" w:eastAsia="宋体"/>
                <w:b w:val="0"/>
                <w:sz w:val="21"/>
              </w:rPr>
              <w:t>产业模式创新</w:t>
            </w:r>
          </w:p>
        </w:tc>
        <w:tc>
          <w:tcPr>
            <w:tcW w:type="dxa" w:w="680"/>
          </w:tcPr>
          <w:p>
            <w:pPr>
              <w:jc w:val="center"/>
            </w:pPr>
            <w:r/>
            <w:r>
              <w:rPr>
                <w:rFonts w:ascii="Times New Roman" w:hAnsi="Times New Roman" w:eastAsia="宋体"/>
                <w:b w:val="0"/>
                <w:sz w:val="21"/>
              </w:rPr>
              <w:t>5</w:t>
            </w:r>
          </w:p>
        </w:tc>
        <w:tc>
          <w:tcPr>
            <w:tcW w:type="dxa" w:w="6576"/>
          </w:tcPr>
          <w:p>
            <w:pPr>
              <w:jc w:val="center"/>
            </w:pPr>
            <w:r/>
            <w:r>
              <w:rPr>
                <w:rFonts w:ascii="Times New Roman" w:hAnsi="Times New Roman" w:eastAsia="宋体"/>
                <w:b w:val="0"/>
                <w:sz w:val="21"/>
              </w:rPr>
              <w:t>10＝生产、发行、放映模式创新且可复制；7.5＝局部创新；5＝无创新；2.5＝落后于行业；0＝阻碍产业发展</w:t>
            </w:r>
          </w:p>
        </w:tc>
      </w:tr>
    </w:tbl>
    <w:p>
      <w:pPr>
        <w:spacing w:after="40"/>
      </w:pPr>
    </w:p>
    <w:p>
      <w:pPr>
        <w:spacing w:before="360" w:after="200" w:line="312" w:lineRule="auto"/>
      </w:pPr>
      <w:r>
        <w:rPr>
          <w:rFonts w:ascii="Arial" w:hAnsi="Arial" w:eastAsia="黑体"/>
          <w:b/>
          <w:sz w:val="24"/>
        </w:rPr>
        <w:t>8.21 观众接受</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6576"/>
          </w:tcPr>
          <w:p>
            <w:pPr>
              <w:jc w:val="center"/>
            </w:pPr>
            <w:r/>
            <w:r>
              <w:rPr>
                <w:rFonts w:ascii="Arial" w:hAnsi="Arial" w:eastAsia="黑体"/>
                <w:b/>
                <w:sz w:val="21"/>
              </w:rPr>
              <w:t>全量程锚定（10＝标杆；7.5＝优秀；5＝合格；2.5＝不足；0＝严重缺陷）</w:t>
            </w:r>
          </w:p>
        </w:tc>
      </w:tr>
      <w:tr>
        <w:tc>
          <w:tcPr>
            <w:tcW w:type="dxa" w:w="1587"/>
          </w:tcPr>
          <w:p>
            <w:pPr>
              <w:jc w:val="left"/>
            </w:pPr>
            <w:r/>
            <w:r>
              <w:rPr>
                <w:rFonts w:ascii="Times New Roman" w:hAnsi="Times New Roman" w:eastAsia="宋体"/>
                <w:b w:val="0"/>
                <w:sz w:val="21"/>
              </w:rPr>
              <w:t>娱乐与情感体验</w:t>
            </w:r>
          </w:p>
        </w:tc>
        <w:tc>
          <w:tcPr>
            <w:tcW w:type="dxa" w:w="680"/>
          </w:tcPr>
          <w:p>
            <w:pPr>
              <w:jc w:val="center"/>
            </w:pPr>
            <w:r/>
            <w:r>
              <w:rPr>
                <w:rFonts w:ascii="Times New Roman" w:hAnsi="Times New Roman" w:eastAsia="宋体"/>
                <w:b w:val="0"/>
                <w:sz w:val="21"/>
              </w:rPr>
              <w:t>25</w:t>
            </w:r>
          </w:p>
        </w:tc>
        <w:tc>
          <w:tcPr>
            <w:tcW w:type="dxa" w:w="6576"/>
          </w:tcPr>
          <w:p>
            <w:pPr>
              <w:jc w:val="center"/>
            </w:pPr>
            <w:r/>
            <w:r>
              <w:rPr>
                <w:rFonts w:ascii="Times New Roman" w:hAnsi="Times New Roman" w:eastAsia="宋体"/>
                <w:b w:val="0"/>
                <w:sz w:val="21"/>
              </w:rPr>
              <w:t>10＝目标情感全面达成且强度高（问卷与口碑证据）；7.5＝达成度高；5＝部分达成；2.5＝冷场、出戏多处；0＝体验失败</w:t>
            </w:r>
          </w:p>
        </w:tc>
      </w:tr>
      <w:tr>
        <w:tc>
          <w:tcPr>
            <w:tcW w:type="dxa" w:w="1587"/>
          </w:tcPr>
          <w:p>
            <w:pPr>
              <w:jc w:val="left"/>
            </w:pPr>
            <w:r/>
            <w:r>
              <w:rPr>
                <w:rFonts w:ascii="Times New Roman" w:hAnsi="Times New Roman" w:eastAsia="宋体"/>
                <w:b w:val="0"/>
                <w:sz w:val="21"/>
              </w:rPr>
              <w:t>共情与代入</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10＝角色情境普遍可共情（抽样验证）；7.5＝可共情；5＝部分观众可共情；2.5＝共情断裂多处；0＝无法代入</w:t>
            </w:r>
          </w:p>
        </w:tc>
      </w:tr>
      <w:tr>
        <w:tc>
          <w:tcPr>
            <w:tcW w:type="dxa" w:w="1587"/>
          </w:tcPr>
          <w:p>
            <w:pPr>
              <w:jc w:val="left"/>
            </w:pPr>
            <w:r/>
            <w:r>
              <w:rPr>
                <w:rFonts w:ascii="Times New Roman" w:hAnsi="Times New Roman" w:eastAsia="宋体"/>
                <w:b w:val="0"/>
                <w:sz w:val="21"/>
              </w:rPr>
              <w:t>口碑与传播</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10＝口碑长期高位且社群二次创作活跃；7.5＝口碑好；5＝口碑分化；2.5＝口碑负面；0＝口碑崩坏（排除刷分操纵）</w:t>
            </w:r>
          </w:p>
        </w:tc>
      </w:tr>
      <w:tr>
        <w:tc>
          <w:tcPr>
            <w:tcW w:type="dxa" w:w="1587"/>
          </w:tcPr>
          <w:p>
            <w:pPr>
              <w:jc w:val="left"/>
            </w:pPr>
            <w:r/>
            <w:r>
              <w:rPr>
                <w:rFonts w:ascii="Times New Roman" w:hAnsi="Times New Roman" w:eastAsia="宋体"/>
                <w:b w:val="0"/>
                <w:sz w:val="21"/>
              </w:rPr>
              <w:t>重看价值</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10＝信息密度与情感余味支撑多次重看；7.5＝重看仍有新得；5＝一次体验足矣；2.5＝不耐重看；0＝无重看价值</w:t>
            </w:r>
          </w:p>
        </w:tc>
      </w:tr>
      <w:tr>
        <w:tc>
          <w:tcPr>
            <w:tcW w:type="dxa" w:w="1587"/>
          </w:tcPr>
          <w:p>
            <w:pPr>
              <w:jc w:val="left"/>
            </w:pPr>
            <w:r/>
            <w:r>
              <w:rPr>
                <w:rFonts w:ascii="Times New Roman" w:hAnsi="Times New Roman" w:eastAsia="宋体"/>
                <w:b w:val="0"/>
                <w:sz w:val="21"/>
              </w:rPr>
              <w:t>分层受众适配</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10＝目标受众高度达成且跨群体差异可解释；7.5＝目标达成；5＝达成一般；2.5＝目标错位；0＝全员不买账</w:t>
            </w:r>
          </w:p>
        </w:tc>
      </w:tr>
    </w:tbl>
    <w:p>
      <w:pPr>
        <w:spacing w:after="40"/>
      </w:pPr>
    </w:p>
    <w:p>
      <w:pPr>
        <w:spacing w:before="360" w:after="200" w:line="312" w:lineRule="auto"/>
      </w:pPr>
      <w:r>
        <w:rPr>
          <w:rFonts w:ascii="Arial" w:hAnsi="Arial" w:eastAsia="黑体"/>
          <w:b/>
          <w:sz w:val="24"/>
        </w:rPr>
        <w:t>8.22 历史定位</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6576"/>
          </w:tcPr>
          <w:p>
            <w:pPr>
              <w:jc w:val="center"/>
            </w:pPr>
            <w:r/>
            <w:r>
              <w:rPr>
                <w:rFonts w:ascii="Arial" w:hAnsi="Arial" w:eastAsia="黑体"/>
                <w:b/>
                <w:sz w:val="21"/>
              </w:rPr>
              <w:t>全量程锚定（10＝标杆；7.5＝优秀；5＝合格；2.5＝不足；0＝严重缺陷）</w:t>
            </w:r>
          </w:p>
        </w:tc>
      </w:tr>
      <w:tr>
        <w:tc>
          <w:tcPr>
            <w:tcW w:type="dxa" w:w="1587"/>
          </w:tcPr>
          <w:p>
            <w:pPr>
              <w:jc w:val="left"/>
            </w:pPr>
            <w:r/>
            <w:r>
              <w:rPr>
                <w:rFonts w:ascii="Times New Roman" w:hAnsi="Times New Roman" w:eastAsia="宋体"/>
                <w:b w:val="0"/>
                <w:sz w:val="21"/>
              </w:rPr>
              <w:t>影史地位</w:t>
            </w:r>
          </w:p>
        </w:tc>
        <w:tc>
          <w:tcPr>
            <w:tcW w:type="dxa" w:w="680"/>
          </w:tcPr>
          <w:p>
            <w:pPr>
              <w:jc w:val="center"/>
            </w:pPr>
            <w:r/>
            <w:r>
              <w:rPr>
                <w:rFonts w:ascii="Times New Roman" w:hAnsi="Times New Roman" w:eastAsia="宋体"/>
                <w:b w:val="0"/>
                <w:sz w:val="21"/>
              </w:rPr>
              <w:t>20</w:t>
            </w:r>
          </w:p>
        </w:tc>
        <w:tc>
          <w:tcPr>
            <w:tcW w:type="dxa" w:w="6576"/>
          </w:tcPr>
          <w:p>
            <w:pPr>
              <w:jc w:val="center"/>
            </w:pPr>
            <w:r/>
            <w:r>
              <w:rPr>
                <w:rFonts w:ascii="Times New Roman" w:hAnsi="Times New Roman" w:eastAsia="宋体"/>
                <w:b w:val="0"/>
                <w:sz w:val="21"/>
              </w:rPr>
              <w:t>10＝学术文献高频引用、教材必收、权威榜单前列；7.5＝显著引用或收录；5＝有一定研究；2.5＝被遗忘；0＝无（新片按潜质评）</w:t>
            </w:r>
          </w:p>
        </w:tc>
      </w:tr>
      <w:tr>
        <w:tc>
          <w:tcPr>
            <w:tcW w:type="dxa" w:w="1587"/>
          </w:tcPr>
          <w:p>
            <w:pPr>
              <w:jc w:val="left"/>
            </w:pPr>
            <w:r/>
            <w:r>
              <w:rPr>
                <w:rFonts w:ascii="Times New Roman" w:hAnsi="Times New Roman" w:eastAsia="宋体"/>
                <w:b w:val="0"/>
                <w:sz w:val="21"/>
              </w:rPr>
              <w:t>流派与代际影响</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10＝可追溯的后来者模仿或回应证据充分；7.5＝有明显影响；5＝局部影响；2.5＝无；0＝无</w:t>
            </w:r>
          </w:p>
        </w:tc>
      </w:tr>
      <w:tr>
        <w:tc>
          <w:tcPr>
            <w:tcW w:type="dxa" w:w="1587"/>
          </w:tcPr>
          <w:p>
            <w:pPr>
              <w:jc w:val="left"/>
            </w:pPr>
            <w:r/>
            <w:r>
              <w:rPr>
                <w:rFonts w:ascii="Times New Roman" w:hAnsi="Times New Roman" w:eastAsia="宋体"/>
                <w:b w:val="0"/>
                <w:sz w:val="21"/>
              </w:rPr>
              <w:t>经典化程度</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10＝修复重映频繁、纪念活动多、大众记忆持久；7.5＝持续被重提；5＝偶尔重提；2.5＝仅存于资料馆；0＝完全湮没</w:t>
            </w:r>
          </w:p>
        </w:tc>
      </w:tr>
    </w:tbl>
    <w:p>
      <w:pPr>
        <w:spacing w:after="40"/>
      </w:pPr>
    </w:p>
    <w:p>
      <w:pPr>
        <w:spacing w:before="360" w:after="200" w:line="312" w:lineRule="auto"/>
      </w:pPr>
      <w:r>
        <w:rPr>
          <w:rFonts w:ascii="Arial" w:hAnsi="Arial" w:eastAsia="黑体"/>
          <w:b/>
          <w:sz w:val="24"/>
        </w:rPr>
        <w:t>8.23 人民性、时代性</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6576"/>
          </w:tcPr>
          <w:p>
            <w:pPr>
              <w:jc w:val="center"/>
            </w:pPr>
            <w:r/>
            <w:r>
              <w:rPr>
                <w:rFonts w:ascii="Arial" w:hAnsi="Arial" w:eastAsia="黑体"/>
                <w:b/>
                <w:sz w:val="21"/>
              </w:rPr>
              <w:t>全量程锚定（10＝标杆；7.5＝优秀；5＝合格；2.5＝不足；0＝严重缺陷）</w:t>
            </w:r>
          </w:p>
        </w:tc>
      </w:tr>
      <w:tr>
        <w:tc>
          <w:tcPr>
            <w:tcW w:type="dxa" w:w="1587"/>
          </w:tcPr>
          <w:p>
            <w:pPr>
              <w:jc w:val="left"/>
            </w:pPr>
            <w:r/>
            <w:r>
              <w:rPr>
                <w:rFonts w:ascii="Times New Roman" w:hAnsi="Times New Roman" w:eastAsia="宋体"/>
                <w:b w:val="0"/>
                <w:sz w:val="21"/>
              </w:rPr>
              <w:t>题材的人民生活根基</w:t>
            </w:r>
          </w:p>
        </w:tc>
        <w:tc>
          <w:tcPr>
            <w:tcW w:type="dxa" w:w="680"/>
          </w:tcPr>
          <w:p>
            <w:pPr>
              <w:jc w:val="center"/>
            </w:pPr>
            <w:r/>
            <w:r>
              <w:rPr>
                <w:rFonts w:ascii="Times New Roman" w:hAnsi="Times New Roman" w:eastAsia="宋体"/>
                <w:b w:val="0"/>
                <w:sz w:val="21"/>
              </w:rPr>
              <w:t>25</w:t>
            </w:r>
          </w:p>
        </w:tc>
        <w:tc>
          <w:tcPr>
            <w:tcW w:type="dxa" w:w="6576"/>
          </w:tcPr>
          <w:p>
            <w:pPr>
              <w:jc w:val="center"/>
            </w:pPr>
            <w:r/>
            <w:r>
              <w:rPr>
                <w:rFonts w:ascii="Times New Roman" w:hAnsi="Times New Roman" w:eastAsia="宋体"/>
                <w:b w:val="0"/>
                <w:sz w:val="21"/>
              </w:rPr>
              <w:t>10＝题材直接来自人民生活且呈现有深度；7.5＝贴近生活；5＝与人民生活有隔膜；2.5＝悬浮；0＝脱离人民、猎奇消费</w:t>
            </w:r>
          </w:p>
        </w:tc>
      </w:tr>
      <w:tr>
        <w:tc>
          <w:tcPr>
            <w:tcW w:type="dxa" w:w="1587"/>
          </w:tcPr>
          <w:p>
            <w:pPr>
              <w:jc w:val="left"/>
            </w:pPr>
            <w:r/>
            <w:r>
              <w:rPr>
                <w:rFonts w:ascii="Times New Roman" w:hAnsi="Times New Roman" w:eastAsia="宋体"/>
                <w:b w:val="0"/>
                <w:sz w:val="21"/>
              </w:rPr>
              <w:t>人物的人民立场</w:t>
            </w:r>
          </w:p>
        </w:tc>
        <w:tc>
          <w:tcPr>
            <w:tcW w:type="dxa" w:w="680"/>
          </w:tcPr>
          <w:p>
            <w:pPr>
              <w:jc w:val="center"/>
            </w:pPr>
            <w:r/>
            <w:r>
              <w:rPr>
                <w:rFonts w:ascii="Times New Roman" w:hAnsi="Times New Roman" w:eastAsia="宋体"/>
                <w:b w:val="0"/>
                <w:sz w:val="21"/>
              </w:rPr>
              <w:t>25</w:t>
            </w:r>
          </w:p>
        </w:tc>
        <w:tc>
          <w:tcPr>
            <w:tcW w:type="dxa" w:w="6576"/>
          </w:tcPr>
          <w:p>
            <w:pPr>
              <w:jc w:val="center"/>
            </w:pPr>
            <w:r/>
            <w:r>
              <w:rPr>
                <w:rFonts w:ascii="Times New Roman" w:hAnsi="Times New Roman" w:eastAsia="宋体"/>
                <w:b w:val="0"/>
                <w:sz w:val="21"/>
              </w:rPr>
              <w:t>10＝普通劳动者为行动主体、立场鲜明；7.5＝主体性成立；5＝立场正确但能动性弱；2.5＝人民沦为背景符号；0＝丑化人民（底线联动）</w:t>
            </w:r>
          </w:p>
        </w:tc>
      </w:tr>
      <w:tr>
        <w:tc>
          <w:tcPr>
            <w:tcW w:type="dxa" w:w="1587"/>
          </w:tcPr>
          <w:p>
            <w:pPr>
              <w:jc w:val="left"/>
            </w:pPr>
            <w:r/>
            <w:r>
              <w:rPr>
                <w:rFonts w:ascii="Times New Roman" w:hAnsi="Times New Roman" w:eastAsia="宋体"/>
                <w:b w:val="0"/>
                <w:sz w:val="21"/>
              </w:rPr>
              <w:t>可及性设计</w:t>
            </w:r>
          </w:p>
        </w:tc>
        <w:tc>
          <w:tcPr>
            <w:tcW w:type="dxa" w:w="680"/>
          </w:tcPr>
          <w:p>
            <w:pPr>
              <w:jc w:val="center"/>
            </w:pPr>
            <w:r/>
            <w:r>
              <w:rPr>
                <w:rFonts w:ascii="Times New Roman" w:hAnsi="Times New Roman" w:eastAsia="宋体"/>
                <w:b w:val="0"/>
                <w:sz w:val="21"/>
              </w:rPr>
              <w:t>25</w:t>
            </w:r>
          </w:p>
        </w:tc>
        <w:tc>
          <w:tcPr>
            <w:tcW w:type="dxa" w:w="6576"/>
          </w:tcPr>
          <w:p>
            <w:pPr>
              <w:jc w:val="center"/>
            </w:pPr>
            <w:r/>
            <w:r>
              <w:rPr>
                <w:rFonts w:ascii="Times New Roman" w:hAnsi="Times New Roman" w:eastAsia="宋体"/>
                <w:b w:val="0"/>
                <w:sz w:val="21"/>
              </w:rPr>
              <w:t>10＝语言、字幕、无障碍、题材普适全链条设计完备；7.5＝设计基本完备；5＝有基础设计；2.5＝设计缺陷明显；0＝无任何可及性考虑且严重排他</w:t>
            </w:r>
          </w:p>
        </w:tc>
      </w:tr>
      <w:tr>
        <w:tc>
          <w:tcPr>
            <w:tcW w:type="dxa" w:w="1587"/>
          </w:tcPr>
          <w:p>
            <w:pPr>
              <w:jc w:val="left"/>
            </w:pPr>
            <w:r/>
            <w:r>
              <w:rPr>
                <w:rFonts w:ascii="Times New Roman" w:hAnsi="Times New Roman" w:eastAsia="宋体"/>
                <w:b w:val="0"/>
                <w:sz w:val="21"/>
              </w:rPr>
              <w:t>新时代变革的真实记录</w:t>
            </w:r>
          </w:p>
        </w:tc>
        <w:tc>
          <w:tcPr>
            <w:tcW w:type="dxa" w:w="680"/>
          </w:tcPr>
          <w:p>
            <w:pPr>
              <w:jc w:val="center"/>
            </w:pPr>
            <w:r/>
            <w:r>
              <w:rPr>
                <w:rFonts w:ascii="Times New Roman" w:hAnsi="Times New Roman" w:eastAsia="宋体"/>
                <w:b w:val="0"/>
                <w:sz w:val="21"/>
              </w:rPr>
              <w:t>20</w:t>
            </w:r>
          </w:p>
        </w:tc>
        <w:tc>
          <w:tcPr>
            <w:tcW w:type="dxa" w:w="6576"/>
          </w:tcPr>
          <w:p>
            <w:pPr>
              <w:jc w:val="center"/>
            </w:pPr>
            <w:r/>
            <w:r>
              <w:rPr>
                <w:rFonts w:ascii="Times New Roman" w:hAnsi="Times New Roman" w:eastAsia="宋体"/>
                <w:b w:val="0"/>
                <w:sz w:val="21"/>
              </w:rPr>
              <w:t>10＝真实记录新时代变革且问题意识明确；7.5＝记录真实；5＝记录浮于表面；2.5＝回避现实；0＝失实（底线联动）</w:t>
            </w:r>
          </w:p>
        </w:tc>
      </w:tr>
      <w:tr>
        <w:tc>
          <w:tcPr>
            <w:tcW w:type="dxa" w:w="1587"/>
          </w:tcPr>
          <w:p>
            <w:pPr>
              <w:jc w:val="left"/>
            </w:pPr>
            <w:r/>
            <w:r>
              <w:rPr>
                <w:rFonts w:ascii="Times New Roman" w:hAnsi="Times New Roman" w:eastAsia="宋体"/>
                <w:b w:val="0"/>
                <w:sz w:val="21"/>
              </w:rPr>
              <w:t>人民奋斗的讴歌质量</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10＝奋斗叙事艺术化、非标语化；7.5＝真挚；5＝中规中矩；2.5＝口号化；0＝空洞吹捧</w:t>
            </w:r>
          </w:p>
        </w:tc>
      </w:tr>
      <w:tr>
        <w:tc>
          <w:tcPr>
            <w:tcW w:type="dxa" w:w="1587"/>
          </w:tcPr>
          <w:p>
            <w:pPr>
              <w:jc w:val="left"/>
            </w:pPr>
            <w:r/>
            <w:r>
              <w:rPr>
                <w:rFonts w:ascii="Times New Roman" w:hAnsi="Times New Roman" w:eastAsia="宋体"/>
                <w:b w:val="0"/>
                <w:sz w:val="21"/>
              </w:rPr>
              <w:t>时代精神提炼</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10＝提炼准确且有穿透力；7.5＝准确；5＝泛化；2.5＝错位；0＝无</w:t>
            </w:r>
          </w:p>
        </w:tc>
      </w:tr>
    </w:tbl>
    <w:p>
      <w:pPr>
        <w:spacing w:after="40"/>
      </w:pPr>
    </w:p>
    <w:p>
      <w:pPr>
        <w:spacing w:before="360" w:after="200" w:line="312" w:lineRule="auto"/>
      </w:pPr>
      <w:r>
        <w:rPr>
          <w:rFonts w:ascii="Arial" w:hAnsi="Arial" w:eastAsia="黑体"/>
          <w:b/>
          <w:sz w:val="24"/>
        </w:rPr>
        <w:t>8.24 文化自信、创新性</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6576"/>
          </w:tcPr>
          <w:p>
            <w:pPr>
              <w:jc w:val="center"/>
            </w:pPr>
            <w:r/>
            <w:r>
              <w:rPr>
                <w:rFonts w:ascii="Arial" w:hAnsi="Arial" w:eastAsia="黑体"/>
                <w:b/>
                <w:sz w:val="21"/>
              </w:rPr>
              <w:t>全量程锚定（10＝标杆；7.5＝优秀；5＝合格；2.5＝不足；0＝严重缺陷）</w:t>
            </w:r>
          </w:p>
        </w:tc>
      </w:tr>
      <w:tr>
        <w:tc>
          <w:tcPr>
            <w:tcW w:type="dxa" w:w="1587"/>
          </w:tcPr>
          <w:p>
            <w:pPr>
              <w:jc w:val="left"/>
            </w:pPr>
            <w:r/>
            <w:r>
              <w:rPr>
                <w:rFonts w:ascii="Times New Roman" w:hAnsi="Times New Roman" w:eastAsia="宋体"/>
                <w:b w:val="0"/>
                <w:sz w:val="21"/>
              </w:rPr>
              <w:t>传统美学的创造性转化</w:t>
            </w:r>
          </w:p>
        </w:tc>
        <w:tc>
          <w:tcPr>
            <w:tcW w:type="dxa" w:w="680"/>
          </w:tcPr>
          <w:p>
            <w:pPr>
              <w:jc w:val="center"/>
            </w:pPr>
            <w:r/>
            <w:r>
              <w:rPr>
                <w:rFonts w:ascii="Times New Roman" w:hAnsi="Times New Roman" w:eastAsia="宋体"/>
                <w:b w:val="0"/>
                <w:sz w:val="21"/>
              </w:rPr>
              <w:t>20</w:t>
            </w:r>
          </w:p>
        </w:tc>
        <w:tc>
          <w:tcPr>
            <w:tcW w:type="dxa" w:w="6576"/>
          </w:tcPr>
          <w:p>
            <w:pPr>
              <w:jc w:val="center"/>
            </w:pPr>
            <w:r/>
            <w:r>
              <w:rPr>
                <w:rFonts w:ascii="Times New Roman" w:hAnsi="Times New Roman" w:eastAsia="宋体"/>
                <w:b w:val="0"/>
                <w:sz w:val="21"/>
              </w:rPr>
              <w:t>10＝传统元素承担叙事与主题核心功能且转化成功；7.5＝承担功能；5＝点缀式运用；2.5＝符号化消费；0＝误读传统</w:t>
            </w:r>
          </w:p>
        </w:tc>
      </w:tr>
      <w:tr>
        <w:tc>
          <w:tcPr>
            <w:tcW w:type="dxa" w:w="1587"/>
          </w:tcPr>
          <w:p>
            <w:pPr>
              <w:jc w:val="left"/>
            </w:pPr>
            <w:r/>
            <w:r>
              <w:rPr>
                <w:rFonts w:ascii="Times New Roman" w:hAnsi="Times New Roman" w:eastAsia="宋体"/>
                <w:b w:val="0"/>
                <w:sz w:val="21"/>
              </w:rPr>
              <w:t>传统文化的创新性发展</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10＝传统美学的现代表达形成新范式；7.5＝有实质发展；5＝常规化；2.5＝简单复刻；0＝无发展</w:t>
            </w:r>
          </w:p>
        </w:tc>
      </w:tr>
      <w:tr>
        <w:tc>
          <w:tcPr>
            <w:tcW w:type="dxa" w:w="1587"/>
          </w:tcPr>
          <w:p>
            <w:pPr>
              <w:jc w:val="left"/>
            </w:pPr>
            <w:r/>
            <w:r>
              <w:rPr>
                <w:rFonts w:ascii="Times New Roman" w:hAnsi="Times New Roman" w:eastAsia="宋体"/>
                <w:b w:val="0"/>
                <w:sz w:val="21"/>
              </w:rPr>
              <w:t>两个结合的表达深度</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10＝传统智慧与时代精神深度融合；7.5＝结合自然；5＝结合生硬；2.5＝两张皮；0＝背离</w:t>
            </w:r>
          </w:p>
        </w:tc>
      </w:tr>
      <w:tr>
        <w:tc>
          <w:tcPr>
            <w:tcW w:type="dxa" w:w="1587"/>
          </w:tcPr>
          <w:p>
            <w:pPr>
              <w:jc w:val="left"/>
            </w:pPr>
            <w:r/>
            <w:r>
              <w:rPr>
                <w:rFonts w:ascii="Times New Roman" w:hAnsi="Times New Roman" w:eastAsia="宋体"/>
                <w:b w:val="0"/>
                <w:sz w:val="21"/>
              </w:rPr>
              <w:t>艺术创新增量</w:t>
            </w:r>
          </w:p>
        </w:tc>
        <w:tc>
          <w:tcPr>
            <w:tcW w:type="dxa" w:w="680"/>
          </w:tcPr>
          <w:p>
            <w:pPr>
              <w:jc w:val="center"/>
            </w:pPr>
            <w:r/>
            <w:r>
              <w:rPr>
                <w:rFonts w:ascii="Times New Roman" w:hAnsi="Times New Roman" w:eastAsia="宋体"/>
                <w:b w:val="0"/>
                <w:sz w:val="21"/>
              </w:rPr>
              <w:t>20</w:t>
            </w:r>
          </w:p>
        </w:tc>
        <w:tc>
          <w:tcPr>
            <w:tcW w:type="dxa" w:w="6576"/>
          </w:tcPr>
          <w:p>
            <w:pPr>
              <w:jc w:val="center"/>
            </w:pPr>
            <w:r/>
            <w:r>
              <w:rPr>
                <w:rFonts w:ascii="Times New Roman" w:hAnsi="Times New Roman" w:eastAsia="宋体"/>
                <w:b w:val="0"/>
                <w:sz w:val="21"/>
              </w:rPr>
              <w:t>10＝差异清单显示类型或作者层面实质增量；7.5＝明显增量；5＝常规增量；2.5＝无增量；0＝倒退</w:t>
            </w:r>
          </w:p>
        </w:tc>
      </w:tr>
      <w:tr>
        <w:tc>
          <w:tcPr>
            <w:tcW w:type="dxa" w:w="1587"/>
          </w:tcPr>
          <w:p>
            <w:pPr>
              <w:jc w:val="left"/>
            </w:pPr>
            <w:r/>
            <w:r>
              <w:rPr>
                <w:rFonts w:ascii="Times New Roman" w:hAnsi="Times New Roman" w:eastAsia="宋体"/>
                <w:b w:val="0"/>
                <w:sz w:val="21"/>
              </w:rPr>
              <w:t>科技创新与新质生产力</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10＝新技术运用达产业示范级；7.5＝运用成熟；5＝常规；2.5＝炫技；0＝滥用</w:t>
            </w:r>
          </w:p>
        </w:tc>
      </w:tr>
      <w:tr>
        <w:tc>
          <w:tcPr>
            <w:tcW w:type="dxa" w:w="1587"/>
          </w:tcPr>
          <w:p>
            <w:pPr>
              <w:jc w:val="left"/>
            </w:pPr>
            <w:r/>
            <w:r>
              <w:rPr>
                <w:rFonts w:ascii="Times New Roman" w:hAnsi="Times New Roman" w:eastAsia="宋体"/>
                <w:b w:val="0"/>
                <w:sz w:val="21"/>
              </w:rPr>
              <w:t>技术伦理合规</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10＝合规且主动披露；7.5＝合规；5＝合规但披露不足；2.5＝处于模糊地带；0＝违规（底线联动）</w:t>
            </w:r>
          </w:p>
        </w:tc>
      </w:tr>
    </w:tbl>
    <w:p>
      <w:pPr>
        <w:spacing w:after="40"/>
      </w:pPr>
    </w:p>
    <w:p>
      <w:pPr>
        <w:spacing w:before="360" w:after="200" w:line="312" w:lineRule="auto"/>
      </w:pPr>
      <w:r>
        <w:rPr>
          <w:rFonts w:ascii="Arial" w:hAnsi="Arial" w:eastAsia="黑体"/>
          <w:b/>
          <w:sz w:val="24"/>
        </w:rPr>
        <w:t>8.25 协调性、开放、共享、绿色</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6576"/>
          </w:tcPr>
          <w:p>
            <w:pPr>
              <w:jc w:val="center"/>
            </w:pPr>
            <w:r/>
            <w:r>
              <w:rPr>
                <w:rFonts w:ascii="Arial" w:hAnsi="Arial" w:eastAsia="黑体"/>
                <w:b/>
                <w:sz w:val="21"/>
              </w:rPr>
              <w:t>全量程锚定（10＝标杆；7.5＝优秀；5＝合格；2.5＝不足；0＝严重缺陷）</w:t>
            </w:r>
          </w:p>
        </w:tc>
      </w:tr>
      <w:tr>
        <w:tc>
          <w:tcPr>
            <w:tcW w:type="dxa" w:w="1587"/>
          </w:tcPr>
          <w:p>
            <w:pPr>
              <w:jc w:val="left"/>
            </w:pPr>
            <w:r/>
            <w:r>
              <w:rPr>
                <w:rFonts w:ascii="Times New Roman" w:hAnsi="Times New Roman" w:eastAsia="宋体"/>
                <w:b w:val="0"/>
                <w:sz w:val="21"/>
              </w:rPr>
              <w:t>双效统一</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10＝社会效益指数高且经济效益实现方式健康；7.5＝双效良好；5＝一强一弱；2.5＝失衡；0＝双输</w:t>
            </w:r>
          </w:p>
        </w:tc>
      </w:tr>
      <w:tr>
        <w:tc>
          <w:tcPr>
            <w:tcW w:type="dxa" w:w="1587"/>
          </w:tcPr>
          <w:p>
            <w:pPr>
              <w:jc w:val="left"/>
            </w:pPr>
            <w:r/>
            <w:r>
              <w:rPr>
                <w:rFonts w:ascii="Times New Roman" w:hAnsi="Times New Roman" w:eastAsia="宋体"/>
                <w:b w:val="0"/>
                <w:sz w:val="21"/>
              </w:rPr>
              <w:t>题材与供给结构</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10＝对题材多样化有显著边际贡献；7.5＝有贡献；5＝常规；2.5＝同质化加剧；0＝结构性恶化</w:t>
            </w:r>
          </w:p>
        </w:tc>
      </w:tr>
      <w:tr>
        <w:tc>
          <w:tcPr>
            <w:tcW w:type="dxa" w:w="1587"/>
          </w:tcPr>
          <w:p>
            <w:pPr>
              <w:jc w:val="left"/>
            </w:pPr>
            <w:r/>
            <w:r>
              <w:rPr>
                <w:rFonts w:ascii="Times New Roman" w:hAnsi="Times New Roman" w:eastAsia="宋体"/>
                <w:b w:val="0"/>
                <w:sz w:val="21"/>
              </w:rPr>
              <w:t>受众广度适配</w:t>
            </w:r>
          </w:p>
        </w:tc>
        <w:tc>
          <w:tcPr>
            <w:tcW w:type="dxa" w:w="680"/>
          </w:tcPr>
          <w:p>
            <w:pPr>
              <w:jc w:val="center"/>
            </w:pPr>
            <w:r/>
            <w:r>
              <w:rPr>
                <w:rFonts w:ascii="Times New Roman" w:hAnsi="Times New Roman" w:eastAsia="宋体"/>
                <w:b w:val="0"/>
                <w:sz w:val="21"/>
              </w:rPr>
              <w:t>5</w:t>
            </w:r>
          </w:p>
        </w:tc>
        <w:tc>
          <w:tcPr>
            <w:tcW w:type="dxa" w:w="6576"/>
          </w:tcPr>
          <w:p>
            <w:pPr>
              <w:jc w:val="center"/>
            </w:pPr>
            <w:r/>
            <w:r>
              <w:rPr>
                <w:rFonts w:ascii="Times New Roman" w:hAnsi="Times New Roman" w:eastAsia="宋体"/>
                <w:b w:val="0"/>
                <w:sz w:val="21"/>
              </w:rPr>
              <w:t>10＝对不同地域、城乡受众高度亲和；7.5＝亲和良好；5＝有一定门槛；2.5＝门槛高；0＝明显排他</w:t>
            </w:r>
          </w:p>
        </w:tc>
      </w:tr>
      <w:tr>
        <w:tc>
          <w:tcPr>
            <w:tcW w:type="dxa" w:w="1587"/>
          </w:tcPr>
          <w:p>
            <w:pPr>
              <w:jc w:val="left"/>
            </w:pPr>
            <w:r/>
            <w:r>
              <w:rPr>
                <w:rFonts w:ascii="Times New Roman" w:hAnsi="Times New Roman" w:eastAsia="宋体"/>
                <w:b w:val="0"/>
                <w:sz w:val="21"/>
              </w:rPr>
              <w:t>国际合作与合拍质量</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10＝合拍合规且艺术融合度高；7.5＝良好；5＝形式化合拍（未参与合拍按中性 5 分处理，不扣分）；2.5＝名不副实；0＝违规合拍</w:t>
            </w:r>
          </w:p>
        </w:tc>
      </w:tr>
      <w:tr>
        <w:tc>
          <w:tcPr>
            <w:tcW w:type="dxa" w:w="1587"/>
          </w:tcPr>
          <w:p>
            <w:pPr>
              <w:jc w:val="left"/>
            </w:pPr>
            <w:r/>
            <w:r>
              <w:rPr>
                <w:rFonts w:ascii="Times New Roman" w:hAnsi="Times New Roman" w:eastAsia="宋体"/>
                <w:b w:val="0"/>
                <w:sz w:val="21"/>
              </w:rPr>
              <w:t>国际适配性</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10＝题材、叙事、字幕配音、价值观表达全面适配国际市场；7.5＝适配良好；5＝中等；2.5＝依赖本土语境；0＝无法国际传播</w:t>
            </w:r>
          </w:p>
        </w:tc>
      </w:tr>
      <w:tr>
        <w:tc>
          <w:tcPr>
            <w:tcW w:type="dxa" w:w="1587"/>
          </w:tcPr>
          <w:p>
            <w:pPr>
              <w:jc w:val="left"/>
            </w:pPr>
            <w:r/>
            <w:r>
              <w:rPr>
                <w:rFonts w:ascii="Times New Roman" w:hAnsi="Times New Roman" w:eastAsia="宋体"/>
                <w:b w:val="0"/>
                <w:sz w:val="21"/>
              </w:rPr>
              <w:t>文明交流自觉</w:t>
            </w:r>
          </w:p>
        </w:tc>
        <w:tc>
          <w:tcPr>
            <w:tcW w:type="dxa" w:w="680"/>
          </w:tcPr>
          <w:p>
            <w:pPr>
              <w:jc w:val="center"/>
            </w:pPr>
            <w:r/>
            <w:r>
              <w:rPr>
                <w:rFonts w:ascii="Times New Roman" w:hAnsi="Times New Roman" w:eastAsia="宋体"/>
                <w:b w:val="0"/>
                <w:sz w:val="21"/>
              </w:rPr>
              <w:t>5</w:t>
            </w:r>
          </w:p>
        </w:tc>
        <w:tc>
          <w:tcPr>
            <w:tcW w:type="dxa" w:w="6576"/>
          </w:tcPr>
          <w:p>
            <w:pPr>
              <w:jc w:val="center"/>
            </w:pPr>
            <w:r/>
            <w:r>
              <w:rPr>
                <w:rFonts w:ascii="Times New Roman" w:hAnsi="Times New Roman" w:eastAsia="宋体"/>
                <w:b w:val="0"/>
                <w:sz w:val="21"/>
              </w:rPr>
              <w:t>10＝以对话姿态进入国际市场且策略清晰；7.5＝姿态正确；5＝常规；2.5＝单向灌输；0＝对抗性输出</w:t>
            </w:r>
          </w:p>
        </w:tc>
      </w:tr>
      <w:tr>
        <w:tc>
          <w:tcPr>
            <w:tcW w:type="dxa" w:w="1587"/>
          </w:tcPr>
          <w:p>
            <w:pPr>
              <w:jc w:val="left"/>
            </w:pPr>
            <w:r/>
            <w:r>
              <w:rPr>
                <w:rFonts w:ascii="Times New Roman" w:hAnsi="Times New Roman" w:eastAsia="宋体"/>
                <w:b w:val="0"/>
                <w:sz w:val="21"/>
              </w:rPr>
              <w:t>公共文化价值</w:t>
            </w:r>
          </w:p>
        </w:tc>
        <w:tc>
          <w:tcPr>
            <w:tcW w:type="dxa" w:w="680"/>
          </w:tcPr>
          <w:p>
            <w:pPr>
              <w:jc w:val="center"/>
            </w:pPr>
            <w:r/>
            <w:r>
              <w:rPr>
                <w:rFonts w:ascii="Times New Roman" w:hAnsi="Times New Roman" w:eastAsia="宋体"/>
                <w:b w:val="0"/>
                <w:sz w:val="21"/>
              </w:rPr>
              <w:t>8</w:t>
            </w:r>
          </w:p>
        </w:tc>
        <w:tc>
          <w:tcPr>
            <w:tcW w:type="dxa" w:w="6576"/>
          </w:tcPr>
          <w:p>
            <w:pPr>
              <w:jc w:val="center"/>
            </w:pPr>
            <w:r/>
            <w:r>
              <w:rPr>
                <w:rFonts w:ascii="Times New Roman" w:hAnsi="Times New Roman" w:eastAsia="宋体"/>
                <w:b w:val="0"/>
                <w:sz w:val="21"/>
              </w:rPr>
              <w:t>10＝科普、教育、文化传承内容丰富准确；7.5＝有一定价值；5＝价值有限；2.5＝内容错误；0＝误导公众</w:t>
            </w:r>
          </w:p>
        </w:tc>
      </w:tr>
      <w:tr>
        <w:tc>
          <w:tcPr>
            <w:tcW w:type="dxa" w:w="1587"/>
          </w:tcPr>
          <w:p>
            <w:pPr>
              <w:jc w:val="left"/>
            </w:pPr>
            <w:r/>
            <w:r>
              <w:rPr>
                <w:rFonts w:ascii="Times New Roman" w:hAnsi="Times New Roman" w:eastAsia="宋体"/>
                <w:b w:val="0"/>
                <w:sz w:val="21"/>
              </w:rPr>
              <w:t>数字资产复用友好性</w:t>
            </w:r>
          </w:p>
        </w:tc>
        <w:tc>
          <w:tcPr>
            <w:tcW w:type="dxa" w:w="680"/>
          </w:tcPr>
          <w:p>
            <w:pPr>
              <w:jc w:val="center"/>
            </w:pPr>
            <w:r/>
            <w:r>
              <w:rPr>
                <w:rFonts w:ascii="Times New Roman" w:hAnsi="Times New Roman" w:eastAsia="宋体"/>
                <w:b w:val="0"/>
                <w:sz w:val="21"/>
              </w:rPr>
              <w:t>7</w:t>
            </w:r>
          </w:p>
        </w:tc>
        <w:tc>
          <w:tcPr>
            <w:tcW w:type="dxa" w:w="6576"/>
          </w:tcPr>
          <w:p>
            <w:pPr>
              <w:jc w:val="center"/>
            </w:pPr>
            <w:r/>
            <w:r>
              <w:rPr>
                <w:rFonts w:ascii="Times New Roman" w:hAnsi="Times New Roman" w:eastAsia="宋体"/>
                <w:b w:val="0"/>
                <w:sz w:val="21"/>
              </w:rPr>
              <w:t>10＝资产交付格式开放、模块化、授权清晰；7.5＝基本开放；5＝部分开放；2.5＝格式封闭；0＝未提供任何资产</w:t>
            </w:r>
          </w:p>
        </w:tc>
      </w:tr>
      <w:tr>
        <w:tc>
          <w:tcPr>
            <w:tcW w:type="dxa" w:w="1587"/>
          </w:tcPr>
          <w:p>
            <w:pPr>
              <w:jc w:val="left"/>
            </w:pPr>
            <w:r/>
            <w:r>
              <w:rPr>
                <w:rFonts w:ascii="Times New Roman" w:hAnsi="Times New Roman" w:eastAsia="宋体"/>
                <w:b w:val="0"/>
                <w:sz w:val="21"/>
              </w:rPr>
              <w:t>绿色制作实践</w:t>
            </w:r>
          </w:p>
        </w:tc>
        <w:tc>
          <w:tcPr>
            <w:tcW w:type="dxa" w:w="680"/>
          </w:tcPr>
          <w:p>
            <w:pPr>
              <w:jc w:val="center"/>
            </w:pPr>
            <w:r/>
            <w:r>
              <w:rPr>
                <w:rFonts w:ascii="Times New Roman" w:hAnsi="Times New Roman" w:eastAsia="宋体"/>
                <w:b w:val="0"/>
                <w:sz w:val="21"/>
              </w:rPr>
              <w:t>8</w:t>
            </w:r>
          </w:p>
        </w:tc>
        <w:tc>
          <w:tcPr>
            <w:tcW w:type="dxa" w:w="6576"/>
          </w:tcPr>
          <w:p>
            <w:pPr>
              <w:jc w:val="center"/>
            </w:pPr>
            <w:r/>
            <w:r>
              <w:rPr>
                <w:rFonts w:ascii="Times New Roman" w:hAnsi="Times New Roman" w:eastAsia="宋体"/>
                <w:b w:val="0"/>
                <w:sz w:val="21"/>
              </w:rPr>
              <w:t>10＝获行业绿色认证且实践可核查；7.5＝有实质实践；5＝承诺为主；2.5＝无；0＝环保事故</w:t>
            </w:r>
          </w:p>
        </w:tc>
      </w:tr>
      <w:tr>
        <w:tc>
          <w:tcPr>
            <w:tcW w:type="dxa" w:w="1587"/>
          </w:tcPr>
          <w:p>
            <w:pPr>
              <w:jc w:val="left"/>
            </w:pPr>
            <w:r/>
            <w:r>
              <w:rPr>
                <w:rFonts w:ascii="Times New Roman" w:hAnsi="Times New Roman" w:eastAsia="宋体"/>
                <w:b w:val="0"/>
                <w:sz w:val="21"/>
              </w:rPr>
              <w:t>数字资产复用与低碳摄制</w:t>
            </w:r>
          </w:p>
        </w:tc>
        <w:tc>
          <w:tcPr>
            <w:tcW w:type="dxa" w:w="680"/>
          </w:tcPr>
          <w:p>
            <w:pPr>
              <w:jc w:val="center"/>
            </w:pPr>
            <w:r/>
            <w:r>
              <w:rPr>
                <w:rFonts w:ascii="Times New Roman" w:hAnsi="Times New Roman" w:eastAsia="宋体"/>
                <w:b w:val="0"/>
                <w:sz w:val="21"/>
              </w:rPr>
              <w:t>7</w:t>
            </w:r>
          </w:p>
        </w:tc>
        <w:tc>
          <w:tcPr>
            <w:tcW w:type="dxa" w:w="6576"/>
          </w:tcPr>
          <w:p>
            <w:pPr>
              <w:jc w:val="center"/>
            </w:pPr>
            <w:r/>
            <w:r>
              <w:rPr>
                <w:rFonts w:ascii="Times New Roman" w:hAnsi="Times New Roman" w:eastAsia="宋体"/>
                <w:b w:val="0"/>
                <w:sz w:val="21"/>
              </w:rPr>
              <w:t>10＝虚拟制片与资产复用显著减碳；7.5＝有复用；5＝局部；2.5＝无；0＝浪费性实景</w:t>
            </w:r>
          </w:p>
        </w:tc>
      </w:tr>
    </w:tbl>
    <w:p>
      <w:pPr>
        <w:spacing w:after="40"/>
      </w:pPr>
    </w:p>
    <w:p>
      <w:pPr>
        <w:spacing w:before="360" w:after="200" w:line="312" w:lineRule="auto"/>
      </w:pPr>
      <w:r>
        <w:rPr>
          <w:rFonts w:ascii="Arial" w:hAnsi="Arial" w:eastAsia="黑体"/>
          <w:b/>
          <w:sz w:val="24"/>
        </w:rPr>
        <w:t>8.26 文明翼</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指标</w:t>
            </w:r>
          </w:p>
        </w:tc>
        <w:tc>
          <w:tcPr>
            <w:tcW w:type="dxa" w:w="680"/>
          </w:tcPr>
          <w:p>
            <w:pPr>
              <w:jc w:val="center"/>
            </w:pPr>
            <w:r/>
            <w:r>
              <w:rPr>
                <w:rFonts w:ascii="Arial" w:hAnsi="Arial" w:eastAsia="黑体"/>
                <w:b/>
                <w:sz w:val="21"/>
              </w:rPr>
              <w:t>满分</w:t>
            </w:r>
          </w:p>
        </w:tc>
        <w:tc>
          <w:tcPr>
            <w:tcW w:type="dxa" w:w="6576"/>
          </w:tcPr>
          <w:p>
            <w:pPr>
              <w:jc w:val="center"/>
            </w:pPr>
            <w:r/>
            <w:r>
              <w:rPr>
                <w:rFonts w:ascii="Arial" w:hAnsi="Arial" w:eastAsia="黑体"/>
                <w:b/>
                <w:sz w:val="21"/>
              </w:rPr>
              <w:t>全量程锚定（10＝标杆；7.5＝优秀；5＝合格；2.5＝不足；0＝严重缺陷）</w:t>
            </w:r>
          </w:p>
        </w:tc>
      </w:tr>
      <w:tr>
        <w:tc>
          <w:tcPr>
            <w:tcW w:type="dxa" w:w="1587"/>
          </w:tcPr>
          <w:p>
            <w:pPr>
              <w:jc w:val="left"/>
            </w:pPr>
            <w:r/>
            <w:r>
              <w:rPr>
                <w:rFonts w:ascii="Times New Roman" w:hAnsi="Times New Roman" w:eastAsia="宋体"/>
                <w:b w:val="0"/>
                <w:sz w:val="21"/>
              </w:rPr>
              <w:t>全人类共同价值回应</w:t>
            </w:r>
          </w:p>
        </w:tc>
        <w:tc>
          <w:tcPr>
            <w:tcW w:type="dxa" w:w="680"/>
          </w:tcPr>
          <w:p>
            <w:pPr>
              <w:jc w:val="center"/>
            </w:pPr>
            <w:r/>
            <w:r>
              <w:rPr>
                <w:rFonts w:ascii="Times New Roman" w:hAnsi="Times New Roman" w:eastAsia="宋体"/>
                <w:b w:val="0"/>
                <w:sz w:val="21"/>
              </w:rPr>
              <w:t>30</w:t>
            </w:r>
          </w:p>
        </w:tc>
        <w:tc>
          <w:tcPr>
            <w:tcW w:type="dxa" w:w="6576"/>
          </w:tcPr>
          <w:p>
            <w:pPr>
              <w:jc w:val="center"/>
            </w:pPr>
            <w:r/>
            <w:r>
              <w:rPr>
                <w:rFonts w:ascii="Times New Roman" w:hAnsi="Times New Roman" w:eastAsia="宋体"/>
                <w:b w:val="0"/>
                <w:sz w:val="21"/>
              </w:rPr>
              <w:t>10＝主题深度回应全人类共同价值且具建设性；7.5＝明确回应；5＝泛泛提及；2.5＝与共同价值冲突；0＝宣扬对立</w:t>
            </w:r>
          </w:p>
        </w:tc>
      </w:tr>
      <w:tr>
        <w:tc>
          <w:tcPr>
            <w:tcW w:type="dxa" w:w="1587"/>
          </w:tcPr>
          <w:p>
            <w:pPr>
              <w:jc w:val="left"/>
            </w:pPr>
            <w:r/>
            <w:r>
              <w:rPr>
                <w:rFonts w:ascii="Times New Roman" w:hAnsi="Times New Roman" w:eastAsia="宋体"/>
                <w:b w:val="0"/>
                <w:sz w:val="21"/>
              </w:rPr>
              <w:t>人类整体命运的叙事视角</w:t>
            </w:r>
          </w:p>
        </w:tc>
        <w:tc>
          <w:tcPr>
            <w:tcW w:type="dxa" w:w="680"/>
          </w:tcPr>
          <w:p>
            <w:pPr>
              <w:jc w:val="center"/>
            </w:pPr>
            <w:r/>
            <w:r>
              <w:rPr>
                <w:rFonts w:ascii="Times New Roman" w:hAnsi="Times New Roman" w:eastAsia="宋体"/>
                <w:b w:val="0"/>
                <w:sz w:val="21"/>
              </w:rPr>
              <w:t>30</w:t>
            </w:r>
          </w:p>
        </w:tc>
        <w:tc>
          <w:tcPr>
            <w:tcW w:type="dxa" w:w="6576"/>
          </w:tcPr>
          <w:p>
            <w:pPr>
              <w:jc w:val="center"/>
            </w:pPr>
            <w:r/>
            <w:r>
              <w:rPr>
                <w:rFonts w:ascii="Times New Roman" w:hAnsi="Times New Roman" w:eastAsia="宋体"/>
                <w:b w:val="0"/>
                <w:sz w:val="21"/>
              </w:rPr>
              <w:t>10＝叙事主语为人类整体、冲突具跨文化共性；7.5＝视角普遍；5＝本土视角但有普适表达；2.5＝单一群体视角；0＝狭隘排他</w:t>
            </w:r>
          </w:p>
        </w:tc>
      </w:tr>
      <w:tr>
        <w:tc>
          <w:tcPr>
            <w:tcW w:type="dxa" w:w="1587"/>
          </w:tcPr>
          <w:p>
            <w:pPr>
              <w:jc w:val="left"/>
            </w:pPr>
            <w:r/>
            <w:r>
              <w:rPr>
                <w:rFonts w:ascii="Times New Roman" w:hAnsi="Times New Roman" w:eastAsia="宋体"/>
                <w:b w:val="0"/>
                <w:sz w:val="21"/>
              </w:rPr>
              <w:t>脱离本土语境的可理解性</w:t>
            </w:r>
          </w:p>
        </w:tc>
        <w:tc>
          <w:tcPr>
            <w:tcW w:type="dxa" w:w="680"/>
          </w:tcPr>
          <w:p>
            <w:pPr>
              <w:jc w:val="center"/>
            </w:pPr>
            <w:r/>
            <w:r>
              <w:rPr>
                <w:rFonts w:ascii="Times New Roman" w:hAnsi="Times New Roman" w:eastAsia="宋体"/>
                <w:b w:val="0"/>
                <w:sz w:val="21"/>
              </w:rPr>
              <w:t>25</w:t>
            </w:r>
          </w:p>
        </w:tc>
        <w:tc>
          <w:tcPr>
            <w:tcW w:type="dxa" w:w="6576"/>
          </w:tcPr>
          <w:p>
            <w:pPr>
              <w:jc w:val="center"/>
            </w:pPr>
            <w:r/>
            <w:r>
              <w:rPr>
                <w:rFonts w:ascii="Times New Roman" w:hAnsi="Times New Roman" w:eastAsia="宋体"/>
                <w:b w:val="0"/>
                <w:sz w:val="21"/>
              </w:rPr>
              <w:t>10＝非母语评分员实测无障碍且评价一致；7.5＝基本无障碍；5＝需一定背景知识；2.5＝需大量语境；0＝不可理解</w:t>
            </w:r>
          </w:p>
        </w:tc>
      </w:tr>
      <w:tr>
        <w:tc>
          <w:tcPr>
            <w:tcW w:type="dxa" w:w="1587"/>
          </w:tcPr>
          <w:p>
            <w:pPr>
              <w:jc w:val="left"/>
            </w:pPr>
            <w:r/>
            <w:r>
              <w:rPr>
                <w:rFonts w:ascii="Times New Roman" w:hAnsi="Times New Roman" w:eastAsia="宋体"/>
                <w:b w:val="0"/>
                <w:sz w:val="21"/>
              </w:rPr>
              <w:t>文化折扣控制</w:t>
            </w:r>
          </w:p>
        </w:tc>
        <w:tc>
          <w:tcPr>
            <w:tcW w:type="dxa" w:w="680"/>
          </w:tcPr>
          <w:p>
            <w:pPr>
              <w:jc w:val="center"/>
            </w:pPr>
            <w:r/>
            <w:r>
              <w:rPr>
                <w:rFonts w:ascii="Times New Roman" w:hAnsi="Times New Roman" w:eastAsia="宋体"/>
                <w:b w:val="0"/>
                <w:sz w:val="21"/>
              </w:rPr>
              <w:t>20</w:t>
            </w:r>
          </w:p>
        </w:tc>
        <w:tc>
          <w:tcPr>
            <w:tcW w:type="dxa" w:w="6576"/>
          </w:tcPr>
          <w:p>
            <w:pPr>
              <w:jc w:val="center"/>
            </w:pPr>
            <w:r/>
            <w:r>
              <w:rPr>
                <w:rFonts w:ascii="Times New Roman" w:hAnsi="Times New Roman" w:eastAsia="宋体"/>
                <w:b w:val="0"/>
                <w:sz w:val="21"/>
              </w:rPr>
              <w:t>10＝隐喻、笑点、泪点可译性强、折扣极小；7.5＝折扣小；5＝中等；2.5＝大；0＝完全依赖本土知识</w:t>
            </w:r>
          </w:p>
        </w:tc>
      </w:tr>
      <w:tr>
        <w:tc>
          <w:tcPr>
            <w:tcW w:type="dxa" w:w="1587"/>
          </w:tcPr>
          <w:p>
            <w:pPr>
              <w:jc w:val="left"/>
            </w:pPr>
            <w:r/>
            <w:r>
              <w:rPr>
                <w:rFonts w:ascii="Times New Roman" w:hAnsi="Times New Roman" w:eastAsia="宋体"/>
                <w:b w:val="0"/>
                <w:sz w:val="21"/>
              </w:rPr>
              <w:t>国际接受实证</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10＝海外评分、票房、节展多源证据优秀；7.5＝良好；5＝一般或暂无国际发行（中性，不因未发行扣分）；2.5＝有发行但接受弱；0＝有发行且广泛负面</w:t>
            </w:r>
          </w:p>
        </w:tc>
      </w:tr>
      <w:tr>
        <w:tc>
          <w:tcPr>
            <w:tcW w:type="dxa" w:w="1587"/>
          </w:tcPr>
          <w:p>
            <w:pPr>
              <w:jc w:val="left"/>
            </w:pPr>
            <w:r/>
            <w:r>
              <w:rPr>
                <w:rFonts w:ascii="Times New Roman" w:hAnsi="Times New Roman" w:eastAsia="宋体"/>
                <w:b w:val="0"/>
                <w:sz w:val="21"/>
              </w:rPr>
              <w:t>文明对话而非对立</w:t>
            </w:r>
          </w:p>
        </w:tc>
        <w:tc>
          <w:tcPr>
            <w:tcW w:type="dxa" w:w="680"/>
          </w:tcPr>
          <w:p>
            <w:pPr>
              <w:jc w:val="center"/>
            </w:pPr>
            <w:r/>
            <w:r>
              <w:rPr>
                <w:rFonts w:ascii="Times New Roman" w:hAnsi="Times New Roman" w:eastAsia="宋体"/>
                <w:b w:val="0"/>
                <w:sz w:val="21"/>
              </w:rPr>
              <w:t>20</w:t>
            </w:r>
          </w:p>
        </w:tc>
        <w:tc>
          <w:tcPr>
            <w:tcW w:type="dxa" w:w="6576"/>
          </w:tcPr>
          <w:p>
            <w:pPr>
              <w:jc w:val="center"/>
            </w:pPr>
            <w:r/>
            <w:r>
              <w:rPr>
                <w:rFonts w:ascii="Times New Roman" w:hAnsi="Times New Roman" w:eastAsia="宋体"/>
                <w:b w:val="0"/>
                <w:sz w:val="21"/>
              </w:rPr>
              <w:t>10＝文明间构成实质对话且互相照亮；7.5＝有对话；5＝单方输出；2.5＝居高临下；0＝宣扬文明优劣论</w:t>
            </w:r>
          </w:p>
        </w:tc>
      </w:tr>
      <w:tr>
        <w:tc>
          <w:tcPr>
            <w:tcW w:type="dxa" w:w="1587"/>
          </w:tcPr>
          <w:p>
            <w:pPr>
              <w:jc w:val="left"/>
            </w:pPr>
            <w:r/>
            <w:r>
              <w:rPr>
                <w:rFonts w:ascii="Times New Roman" w:hAnsi="Times New Roman" w:eastAsia="宋体"/>
                <w:b w:val="0"/>
                <w:sz w:val="21"/>
              </w:rPr>
              <w:t>避免狭隘民族主义（负向）</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10＝无任何贬抑他者情节；7.5＝基本无；5＝个别台词擦边；2.5＝系统性贬抑（时间码举证）；0＝严重宣扬民族优劣</w:t>
            </w:r>
          </w:p>
        </w:tc>
      </w:tr>
      <w:tr>
        <w:tc>
          <w:tcPr>
            <w:tcW w:type="dxa" w:w="1587"/>
          </w:tcPr>
          <w:p>
            <w:pPr>
              <w:jc w:val="left"/>
            </w:pPr>
            <w:r/>
            <w:r>
              <w:rPr>
                <w:rFonts w:ascii="Times New Roman" w:hAnsi="Times New Roman" w:eastAsia="宋体"/>
                <w:b w:val="0"/>
                <w:sz w:val="21"/>
              </w:rPr>
              <w:t>避免自我东方化（负向）</w:t>
            </w:r>
          </w:p>
        </w:tc>
        <w:tc>
          <w:tcPr>
            <w:tcW w:type="dxa" w:w="680"/>
          </w:tcPr>
          <w:p>
            <w:pPr>
              <w:jc w:val="center"/>
            </w:pPr>
            <w:r/>
            <w:r>
              <w:rPr>
                <w:rFonts w:ascii="Times New Roman" w:hAnsi="Times New Roman" w:eastAsia="宋体"/>
                <w:b w:val="0"/>
                <w:sz w:val="21"/>
              </w:rPr>
              <w:t>15</w:t>
            </w:r>
          </w:p>
        </w:tc>
        <w:tc>
          <w:tcPr>
            <w:tcW w:type="dxa" w:w="6576"/>
          </w:tcPr>
          <w:p>
            <w:pPr>
              <w:jc w:val="center"/>
            </w:pPr>
            <w:r/>
            <w:r>
              <w:rPr>
                <w:rFonts w:ascii="Times New Roman" w:hAnsi="Times New Roman" w:eastAsia="宋体"/>
                <w:b w:val="0"/>
                <w:sz w:val="21"/>
              </w:rPr>
              <w:t>10＝无任何自我他者化情节；7.5＝基本无；5＝个别场景擦边；2.5＝系统性迎合凝视（时间码举证）；0＝严重自我矮化</w:t>
            </w:r>
          </w:p>
        </w:tc>
      </w:tr>
      <w:tr>
        <w:tc>
          <w:tcPr>
            <w:tcW w:type="dxa" w:w="1587"/>
          </w:tcPr>
          <w:p>
            <w:pPr>
              <w:jc w:val="left"/>
            </w:pPr>
            <w:r/>
            <w:r>
              <w:rPr>
                <w:rFonts w:ascii="Times New Roman" w:hAnsi="Times New Roman" w:eastAsia="宋体"/>
                <w:b w:val="0"/>
                <w:sz w:val="21"/>
              </w:rPr>
              <w:t>全球议题的建设性呈现</w:t>
            </w:r>
          </w:p>
        </w:tc>
        <w:tc>
          <w:tcPr>
            <w:tcW w:type="dxa" w:w="680"/>
          </w:tcPr>
          <w:p>
            <w:pPr>
              <w:jc w:val="center"/>
            </w:pPr>
            <w:r/>
            <w:r>
              <w:rPr>
                <w:rFonts w:ascii="Times New Roman" w:hAnsi="Times New Roman" w:eastAsia="宋体"/>
                <w:b w:val="0"/>
                <w:sz w:val="21"/>
              </w:rPr>
              <w:t>20</w:t>
            </w:r>
          </w:p>
        </w:tc>
        <w:tc>
          <w:tcPr>
            <w:tcW w:type="dxa" w:w="6576"/>
          </w:tcPr>
          <w:p>
            <w:pPr>
              <w:jc w:val="center"/>
            </w:pPr>
            <w:r/>
            <w:r>
              <w:rPr>
                <w:rFonts w:ascii="Times New Roman" w:hAnsi="Times New Roman" w:eastAsia="宋体"/>
                <w:b w:val="0"/>
                <w:sz w:val="21"/>
              </w:rPr>
              <w:t>10＝提供理解框架或方案视角且可转化为公共讨论；7.5＝建设性；5＝呈现但无深度；2.5＝消费式呈现；0＝误导性呈现（影片未涉全球议题时本板块按 N/A 处理）</w:t>
            </w:r>
          </w:p>
        </w:tc>
      </w:tr>
      <w:tr>
        <w:tc>
          <w:tcPr>
            <w:tcW w:type="dxa" w:w="1587"/>
          </w:tcPr>
          <w:p>
            <w:pPr>
              <w:jc w:val="left"/>
            </w:pPr>
            <w:r/>
            <w:r>
              <w:rPr>
                <w:rFonts w:ascii="Times New Roman" w:hAnsi="Times New Roman" w:eastAsia="宋体"/>
                <w:b w:val="0"/>
                <w:sz w:val="21"/>
              </w:rPr>
              <w:t>全球治理话语贡献</w:t>
            </w:r>
          </w:p>
        </w:tc>
        <w:tc>
          <w:tcPr>
            <w:tcW w:type="dxa" w:w="680"/>
          </w:tcPr>
          <w:p>
            <w:pPr>
              <w:jc w:val="center"/>
            </w:pPr>
            <w:r/>
            <w:r>
              <w:rPr>
                <w:rFonts w:ascii="Times New Roman" w:hAnsi="Times New Roman" w:eastAsia="宋体"/>
                <w:b w:val="0"/>
                <w:sz w:val="21"/>
              </w:rPr>
              <w:t>10</w:t>
            </w:r>
          </w:p>
        </w:tc>
        <w:tc>
          <w:tcPr>
            <w:tcW w:type="dxa" w:w="6576"/>
          </w:tcPr>
          <w:p>
            <w:pPr>
              <w:jc w:val="center"/>
            </w:pPr>
            <w:r/>
            <w:r>
              <w:rPr>
                <w:rFonts w:ascii="Times New Roman" w:hAnsi="Times New Roman" w:eastAsia="宋体"/>
                <w:b w:val="0"/>
                <w:sz w:val="21"/>
              </w:rPr>
              <w:t>10＝实际推动全球议题讨论（公开证据）；7.5＝有推动；5＝有限；2.5＝无；0＝无</w:t>
            </w:r>
          </w:p>
        </w:tc>
      </w:tr>
    </w:tbl>
    <w:p>
      <w:pPr>
        <w:spacing w:after="40"/>
      </w:pPr>
    </w:p>
    <w:p>
      <w:pPr>
        <w:spacing w:before="360" w:after="200" w:line="312" w:lineRule="auto"/>
      </w:pPr>
      <w:r>
        <w:rPr>
          <w:rFonts w:ascii="Arial" w:hAnsi="Arial" w:eastAsia="黑体"/>
          <w:b/>
          <w:sz w:val="27"/>
        </w:rPr>
        <w:t>（六）外部因素档案</w:t>
      </w:r>
    </w:p>
    <w:p>
      <w:pPr>
        <w:spacing w:after="120" w:line="336" w:lineRule="auto"/>
        <w:ind w:firstLine="482"/>
        <w:jc w:val="both"/>
      </w:pPr>
      <w:r>
        <w:rPr>
          <w:rFonts w:ascii="Times New Roman" w:hAnsi="Times New Roman" w:eastAsia="宋体"/>
          <w:b w:val="0"/>
          <w:sz w:val="24"/>
        </w:rPr>
        <w:t>依据本体原则，以下因素不由影片制作方控制，一律只记录于外部因素档案，仅作语境相对分与试评解释的参照，不直接计分：</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Arial" w:hAnsi="Arial" w:eastAsia="黑体"/>
                <w:b/>
                <w:sz w:val="21"/>
              </w:rPr>
              <w:t>外部因素</w:t>
            </w:r>
          </w:p>
        </w:tc>
        <w:tc>
          <w:tcPr>
            <w:tcW w:type="dxa" w:w="4195"/>
          </w:tcPr>
          <w:p>
            <w:pPr>
              <w:jc w:val="center"/>
            </w:pPr>
            <w:r/>
            <w:r>
              <w:rPr>
                <w:rFonts w:ascii="Arial" w:hAnsi="Arial" w:eastAsia="黑体"/>
                <w:b/>
                <w:sz w:val="21"/>
              </w:rPr>
              <w:t>记录内容</w:t>
            </w:r>
          </w:p>
        </w:tc>
        <w:tc>
          <w:tcPr>
            <w:tcW w:type="dxa" w:w="3061"/>
          </w:tcPr>
          <w:p>
            <w:pPr>
              <w:jc w:val="center"/>
            </w:pPr>
            <w:r/>
            <w:r>
              <w:rPr>
                <w:rFonts w:ascii="Arial" w:hAnsi="Arial" w:eastAsia="黑体"/>
                <w:b/>
                <w:sz w:val="21"/>
              </w:rPr>
              <w:t>用途</w:t>
            </w:r>
          </w:p>
        </w:tc>
      </w:tr>
      <w:tr>
        <w:tc>
          <w:tcPr>
            <w:tcW w:type="dxa" w:w="1587"/>
          </w:tcPr>
          <w:p>
            <w:pPr>
              <w:jc w:val="left"/>
            </w:pPr>
            <w:r/>
            <w:r>
              <w:rPr>
                <w:rFonts w:ascii="Times New Roman" w:hAnsi="Times New Roman" w:eastAsia="宋体"/>
                <w:b w:val="0"/>
                <w:sz w:val="21"/>
              </w:rPr>
              <w:t>发行与排片</w:t>
            </w:r>
          </w:p>
        </w:tc>
        <w:tc>
          <w:tcPr>
            <w:tcW w:type="dxa" w:w="4195"/>
          </w:tcPr>
          <w:p>
            <w:pPr>
              <w:jc w:val="center"/>
            </w:pPr>
            <w:r/>
            <w:r>
              <w:rPr>
                <w:rFonts w:ascii="Times New Roman" w:hAnsi="Times New Roman" w:eastAsia="宋体"/>
                <w:b w:val="0"/>
                <w:sz w:val="21"/>
              </w:rPr>
              <w:t>档期、排片率、发行规模、票价策略</w:t>
            </w:r>
          </w:p>
        </w:tc>
        <w:tc>
          <w:tcPr>
            <w:tcW w:type="dxa" w:w="3061"/>
          </w:tcPr>
          <w:p>
            <w:pPr>
              <w:jc w:val="center"/>
            </w:pPr>
            <w:r/>
            <w:r>
              <w:rPr>
                <w:rFonts w:ascii="Times New Roman" w:hAnsi="Times New Roman" w:eastAsia="宋体"/>
                <w:b w:val="0"/>
                <w:sz w:val="21"/>
              </w:rPr>
              <w:t>解释商业表现与口碑传播的语境</w:t>
            </w:r>
          </w:p>
        </w:tc>
      </w:tr>
      <w:tr>
        <w:tc>
          <w:tcPr>
            <w:tcW w:type="dxa" w:w="1587"/>
          </w:tcPr>
          <w:p>
            <w:pPr>
              <w:jc w:val="left"/>
            </w:pPr>
            <w:r/>
            <w:r>
              <w:rPr>
                <w:rFonts w:ascii="Times New Roman" w:hAnsi="Times New Roman" w:eastAsia="宋体"/>
                <w:b w:val="0"/>
                <w:sz w:val="21"/>
              </w:rPr>
              <w:t>营销与公关</w:t>
            </w:r>
          </w:p>
        </w:tc>
        <w:tc>
          <w:tcPr>
            <w:tcW w:type="dxa" w:w="4195"/>
          </w:tcPr>
          <w:p>
            <w:pPr>
              <w:jc w:val="center"/>
            </w:pPr>
            <w:r/>
            <w:r>
              <w:rPr>
                <w:rFonts w:ascii="Times New Roman" w:hAnsi="Times New Roman" w:eastAsia="宋体"/>
                <w:b w:val="0"/>
                <w:sz w:val="21"/>
              </w:rPr>
              <w:t>营销投入量级、媒体投放、获奖公关活动</w:t>
            </w:r>
          </w:p>
        </w:tc>
        <w:tc>
          <w:tcPr>
            <w:tcW w:type="dxa" w:w="3061"/>
          </w:tcPr>
          <w:p>
            <w:pPr>
              <w:jc w:val="center"/>
            </w:pPr>
            <w:r/>
            <w:r>
              <w:rPr>
                <w:rFonts w:ascii="Times New Roman" w:hAnsi="Times New Roman" w:eastAsia="宋体"/>
                <w:b w:val="0"/>
                <w:sz w:val="21"/>
              </w:rPr>
              <w:t>区分影片品质与营销效果</w:t>
            </w:r>
          </w:p>
        </w:tc>
      </w:tr>
      <w:tr>
        <w:tc>
          <w:tcPr>
            <w:tcW w:type="dxa" w:w="1587"/>
          </w:tcPr>
          <w:p>
            <w:pPr>
              <w:jc w:val="left"/>
            </w:pPr>
            <w:r/>
            <w:r>
              <w:rPr>
                <w:rFonts w:ascii="Times New Roman" w:hAnsi="Times New Roman" w:eastAsia="宋体"/>
                <w:b w:val="0"/>
                <w:sz w:val="21"/>
              </w:rPr>
              <w:t>放映条件</w:t>
            </w:r>
          </w:p>
        </w:tc>
        <w:tc>
          <w:tcPr>
            <w:tcW w:type="dxa" w:w="4195"/>
          </w:tcPr>
          <w:p>
            <w:pPr>
              <w:jc w:val="center"/>
            </w:pPr>
            <w:r/>
            <w:r>
              <w:rPr>
                <w:rFonts w:ascii="Times New Roman" w:hAnsi="Times New Roman" w:eastAsia="宋体"/>
                <w:b w:val="0"/>
                <w:sz w:val="21"/>
              </w:rPr>
              <w:t>放映厅型、投影与音响设备、IMAX 等高格式排映</w:t>
            </w:r>
          </w:p>
        </w:tc>
        <w:tc>
          <w:tcPr>
            <w:tcW w:type="dxa" w:w="3061"/>
          </w:tcPr>
          <w:p>
            <w:pPr>
              <w:jc w:val="center"/>
            </w:pPr>
            <w:r/>
            <w:r>
              <w:rPr>
                <w:rFonts w:ascii="Times New Roman" w:hAnsi="Times New Roman" w:eastAsia="宋体"/>
                <w:b w:val="0"/>
                <w:sz w:val="21"/>
              </w:rPr>
              <w:t>不因放映条件差异调整技术评分</w:t>
            </w:r>
          </w:p>
        </w:tc>
      </w:tr>
      <w:tr>
        <w:tc>
          <w:tcPr>
            <w:tcW w:type="dxa" w:w="1587"/>
          </w:tcPr>
          <w:p>
            <w:pPr>
              <w:jc w:val="left"/>
            </w:pPr>
            <w:r/>
            <w:r>
              <w:rPr>
                <w:rFonts w:ascii="Times New Roman" w:hAnsi="Times New Roman" w:eastAsia="宋体"/>
                <w:b w:val="0"/>
                <w:sz w:val="21"/>
              </w:rPr>
              <w:t>公共放映安排</w:t>
            </w:r>
          </w:p>
        </w:tc>
        <w:tc>
          <w:tcPr>
            <w:tcW w:type="dxa" w:w="4195"/>
          </w:tcPr>
          <w:p>
            <w:pPr>
              <w:jc w:val="center"/>
            </w:pPr>
            <w:r/>
            <w:r>
              <w:rPr>
                <w:rFonts w:ascii="Times New Roman" w:hAnsi="Times New Roman" w:eastAsia="宋体"/>
                <w:b w:val="0"/>
                <w:sz w:val="21"/>
              </w:rPr>
              <w:t>公益放映场次、民族语译制计划、无障碍版本发行</w:t>
            </w:r>
          </w:p>
        </w:tc>
        <w:tc>
          <w:tcPr>
            <w:tcW w:type="dxa" w:w="3061"/>
          </w:tcPr>
          <w:p>
            <w:pPr>
              <w:jc w:val="center"/>
            </w:pPr>
            <w:r/>
            <w:r>
              <w:rPr>
                <w:rFonts w:ascii="Times New Roman" w:hAnsi="Times New Roman" w:eastAsia="宋体"/>
                <w:b w:val="0"/>
                <w:sz w:val="21"/>
              </w:rPr>
              <w:t>仅入档案；影片自身的可及性设计在价值翼评分</w:t>
            </w:r>
          </w:p>
        </w:tc>
      </w:tr>
      <w:tr>
        <w:tc>
          <w:tcPr>
            <w:tcW w:type="dxa" w:w="1587"/>
          </w:tcPr>
          <w:p>
            <w:pPr>
              <w:jc w:val="left"/>
            </w:pPr>
            <w:r/>
            <w:r>
              <w:rPr>
                <w:rFonts w:ascii="Times New Roman" w:hAnsi="Times New Roman" w:eastAsia="宋体"/>
                <w:b w:val="0"/>
                <w:sz w:val="21"/>
              </w:rPr>
              <w:t>审查与政策环境</w:t>
            </w:r>
          </w:p>
        </w:tc>
        <w:tc>
          <w:tcPr>
            <w:tcW w:type="dxa" w:w="4195"/>
          </w:tcPr>
          <w:p>
            <w:pPr>
              <w:jc w:val="center"/>
            </w:pPr>
            <w:r/>
            <w:r>
              <w:rPr>
                <w:rFonts w:ascii="Times New Roman" w:hAnsi="Times New Roman" w:eastAsia="宋体"/>
                <w:b w:val="0"/>
                <w:sz w:val="21"/>
              </w:rPr>
              <w:t>审查结论、政策语境变化</w:t>
            </w:r>
          </w:p>
        </w:tc>
        <w:tc>
          <w:tcPr>
            <w:tcW w:type="dxa" w:w="3061"/>
          </w:tcPr>
          <w:p>
            <w:pPr>
              <w:jc w:val="center"/>
            </w:pPr>
            <w:r/>
            <w:r>
              <w:rPr>
                <w:rFonts w:ascii="Times New Roman" w:hAnsi="Times New Roman" w:eastAsia="宋体"/>
                <w:b w:val="0"/>
                <w:sz w:val="21"/>
              </w:rPr>
              <w:t>解释表达策略指标的历史语境</w:t>
            </w:r>
          </w:p>
        </w:tc>
      </w:tr>
      <w:tr>
        <w:tc>
          <w:tcPr>
            <w:tcW w:type="dxa" w:w="1587"/>
          </w:tcPr>
          <w:p>
            <w:pPr>
              <w:jc w:val="left"/>
            </w:pPr>
            <w:r/>
            <w:r>
              <w:rPr>
                <w:rFonts w:ascii="Times New Roman" w:hAnsi="Times New Roman" w:eastAsia="宋体"/>
                <w:b w:val="0"/>
                <w:sz w:val="21"/>
              </w:rPr>
              <w:t>评奖与荣誉</w:t>
            </w:r>
          </w:p>
        </w:tc>
        <w:tc>
          <w:tcPr>
            <w:tcW w:type="dxa" w:w="4195"/>
          </w:tcPr>
          <w:p>
            <w:pPr>
              <w:jc w:val="center"/>
            </w:pPr>
            <w:r/>
            <w:r>
              <w:rPr>
                <w:rFonts w:ascii="Times New Roman" w:hAnsi="Times New Roman" w:eastAsia="宋体"/>
                <w:b w:val="0"/>
                <w:sz w:val="21"/>
              </w:rPr>
              <w:t>获奖与提名情况（历史定位板块按规则使用）</w:t>
            </w:r>
          </w:p>
        </w:tc>
        <w:tc>
          <w:tcPr>
            <w:tcW w:type="dxa" w:w="3061"/>
          </w:tcPr>
          <w:p>
            <w:pPr>
              <w:jc w:val="center"/>
            </w:pPr>
            <w:r/>
            <w:r>
              <w:rPr>
                <w:rFonts w:ascii="Times New Roman" w:hAnsi="Times New Roman" w:eastAsia="宋体"/>
                <w:b w:val="0"/>
                <w:sz w:val="21"/>
              </w:rPr>
              <w:t>避免光环效应干扰本体评分</w:t>
            </w:r>
          </w:p>
        </w:tc>
      </w:tr>
    </w:tbl>
    <w:p>
      <w:pPr>
        <w:spacing w:after="40"/>
      </w:pPr>
    </w:p>
    <w:p>
      <w:pPr>
        <w:spacing w:after="120" w:line="336" w:lineRule="auto"/>
        <w:ind w:firstLine="482"/>
        <w:jc w:val="both"/>
      </w:pPr>
      <w:r>
        <w:rPr>
          <w:rFonts w:ascii="Times New Roman" w:hAnsi="Times New Roman" w:eastAsia="宋体"/>
          <w:b w:val="0"/>
          <w:sz w:val="24"/>
        </w:rPr>
        <w:t>外部因素档案在每次评分报告中随附公开，任何读者均可据此检查“评分是否混入了影片之外的因素”。</w:t>
      </w:r>
    </w:p>
    <w:p>
      <w:pPr>
        <w:spacing w:before="360" w:after="200" w:line="312" w:lineRule="auto"/>
      </w:pPr>
      <w:r>
        <w:rPr>
          <w:rFonts w:ascii="Arial" w:hAnsi="Arial" w:eastAsia="黑体"/>
          <w:b/>
          <w:sz w:val="32"/>
        </w:rPr>
        <w:t>九、评分实施与质量控制</w:t>
      </w:r>
    </w:p>
    <w:p>
      <w:pPr>
        <w:spacing w:after="120" w:line="336" w:lineRule="auto"/>
        <w:ind w:firstLine="482"/>
        <w:jc w:val="both"/>
      </w:pPr>
      <w:r>
        <w:rPr>
          <w:rFonts w:ascii="Times New Roman" w:hAnsi="Times New Roman" w:eastAsia="宋体"/>
          <w:b w:val="0"/>
          <w:sz w:val="24"/>
        </w:rPr>
        <w:t>其一，评分员配置：每部影片至少 3 名经培训的评分员独立评分。本体翼由电影学背景评分员担任；价值翼由文艺评论与政策研究背景评分员担任；文明翼必须包含至少 1 名非中文母语或目标国文化背景评分员。评分员须完成评分手册培训并通过锚定测试（与标准样例评分的偏差小于 1.5 分）。其二，证据背书：每个定档依据与微调点必须附 1–3 条可核查证据（镜头时间码、数据来源、文献出处），无证据不得定档浮动。其三，信度检验：计算评分员间一致性（组内相关系数 ICC≥0.75 或 Cohen's κ≥0.61 为合格[20]），分差超过 2.0 分的指标进入仲裁程序，由首席评分员主持合议。其四，效度检验：内容效度经德尔菲专家确认（指标覆盖各板块定义域）；结构效度以因子分析验证板块聚合结构（同一板块内指标的相关应高于跨板块指标）；效标效度以权威奖项结果、影史教材收录与既有平台评分为效标进行校准研究，并公开发布相关系数。其五，伦理与透明：权重表、指标库、扣分细则、评分手册全部公开；评分员须申报与影片的利益关系并回避；体系版本化管理（v1.7 于 2026 年发布，每五年修订一次），任何修订须公示变更清单与理由。</w:t>
      </w:r>
    </w:p>
    <w:p>
      <w:pPr>
        <w:spacing w:before="360" w:after="200" w:line="312" w:lineRule="auto"/>
      </w:pPr>
      <w:r>
        <w:rPr>
          <w:rFonts w:ascii="Arial" w:hAnsi="Arial" w:eastAsia="黑体"/>
          <w:b/>
          <w:sz w:val="32"/>
        </w:rPr>
        <w:t>十、评价的主体性与控制</w:t>
      </w:r>
    </w:p>
    <w:p>
      <w:pPr>
        <w:spacing w:before="360" w:after="200" w:line="312" w:lineRule="auto"/>
      </w:pPr>
      <w:r>
        <w:rPr>
          <w:rFonts w:ascii="Arial" w:hAnsi="Arial" w:eastAsia="黑体"/>
          <w:b/>
          <w:sz w:val="27"/>
        </w:rPr>
        <w:t>（一）问题的重新表述</w:t>
      </w:r>
    </w:p>
    <w:p>
      <w:pPr>
        <w:spacing w:after="120" w:line="336" w:lineRule="auto"/>
        <w:ind w:firstLine="482"/>
        <w:jc w:val="both"/>
      </w:pPr>
      <w:r>
        <w:rPr>
          <w:rFonts w:ascii="Times New Roman" w:hAnsi="Times New Roman" w:eastAsia="宋体"/>
          <w:b w:val="0"/>
          <w:sz w:val="24"/>
        </w:rPr>
        <w:t>电影评价的最终对象——“好不好”——本身属于主观范畴，因此“完全排除主观”是一个伪目标；谁宣称自己的体系完全客观，谁就在说谎。本章将问题重新表述为：如何把主观性从不可见的总分中拆解出来，使其可度量、可检验、可复算。体系对主观性的控制分为四层，由浅入深，分别针对价值判断、个人尺度、系统性偏见与体系立场四个来源。</w:t>
      </w:r>
    </w:p>
    <w:p>
      <w:pPr>
        <w:spacing w:before="360" w:after="200" w:line="312" w:lineRule="auto"/>
      </w:pPr>
      <w:r>
        <w:rPr>
          <w:rFonts w:ascii="Arial" w:hAnsi="Arial" w:eastAsia="黑体"/>
          <w:b/>
          <w:sz w:val="27"/>
        </w:rPr>
        <w:t>（二）第一层：以事实判断替代价值判断</w:t>
      </w:r>
    </w:p>
    <w:p>
      <w:pPr>
        <w:spacing w:after="120" w:line="336" w:lineRule="auto"/>
        <w:ind w:firstLine="482"/>
        <w:jc w:val="both"/>
      </w:pPr>
      <w:r>
        <w:rPr>
          <w:rFonts w:ascii="Times New Roman" w:hAnsi="Times New Roman" w:eastAsia="宋体"/>
          <w:b w:val="0"/>
          <w:sz w:val="24"/>
        </w:rPr>
        <w:t>主观性最大的藏身处是“笼统印象”。指标化手段把每个评价对象分解为可观测事实：“剪辑节奏好”拆为平均镜头时长、平行蒙太奇切速变化与段落节奏曲线；“人物可信”拆为动机的行为证据与弧光转折点的可指认性。体系的硬规则是证据背书：每个扣分与加分必须附一至三条可核查证据（镜头时间码、数据来源），无证据不得动分。主观只被允许出现在“证据综合”环节，不被允许出现在“事实认定”环节。这一层可将一部影片评价中约一半的主观性事实化。</w:t>
      </w:r>
    </w:p>
    <w:p>
      <w:pPr>
        <w:spacing w:before="360" w:after="200" w:line="312" w:lineRule="auto"/>
      </w:pPr>
      <w:r>
        <w:rPr>
          <w:rFonts w:ascii="Arial" w:hAnsi="Arial" w:eastAsia="黑体"/>
          <w:b/>
          <w:sz w:val="27"/>
        </w:rPr>
        <w:t>（三）第二层：约束残余判断</w:t>
      </w:r>
    </w:p>
    <w:p>
      <w:pPr>
        <w:spacing w:after="120" w:line="336" w:lineRule="auto"/>
        <w:ind w:firstLine="482"/>
        <w:jc w:val="both"/>
      </w:pPr>
      <w:r>
        <w:rPr>
          <w:rFonts w:ascii="Times New Roman" w:hAnsi="Times New Roman" w:eastAsia="宋体"/>
          <w:b w:val="0"/>
          <w:sz w:val="24"/>
        </w:rPr>
        <w:t>必须下价值判断的环节由三件工具约束。其一，锚定样例：评分手册为每个 0–10 档位提供标准影片片段作锚点，“8 分的表演”以公共样例为准而非个人尺度；评分员上岗前须通过标定测试（与标准样例偏差小于 1.5 分）。其二，评分者间信度检验：三名评分员独立评分，组内相关系数 ICC≥0.75 或 Cohen's κ≥0.61 为合格；分歧大不取平均解决，而是回炉修订指标——平均只能缩小随机误差，不能消除系统性偏见。其三，仲裁程序：分差超过 2.0 分的指标进入合议，争议必须落在“证据之争”（该镜头是否构成穿帮）而非“口味之争”（我就是不喜欢）上。</w:t>
      </w:r>
    </w:p>
    <w:p>
      <w:pPr>
        <w:spacing w:before="360" w:after="200" w:line="312" w:lineRule="auto"/>
      </w:pPr>
      <w:r>
        <w:rPr>
          <w:rFonts w:ascii="Arial" w:hAnsi="Arial" w:eastAsia="黑体"/>
          <w:b/>
          <w:sz w:val="27"/>
        </w:rPr>
        <w:t>（四）第三层：控制评分者的系统性偏见</w:t>
      </w:r>
    </w:p>
    <w:p>
      <w:pPr>
        <w:spacing w:after="120" w:line="336" w:lineRule="auto"/>
        <w:ind w:firstLine="482"/>
        <w:jc w:val="both"/>
      </w:pPr>
      <w:r>
        <w:rPr>
          <w:rFonts w:ascii="Times New Roman" w:hAnsi="Times New Roman" w:eastAsia="宋体"/>
          <w:b w:val="0"/>
          <w:sz w:val="24"/>
        </w:rPr>
        <w:t>随机误差可平均，系统偏见必须靠制度控制。其一，利益冲突与立场申报：评分员申报与影片的利益关系并回避，申报类型偏好并公开；其二，盲评环节：部分环节隐去导演、演员、票房与获奖信息后再评，消除光环效应与权威效应；其三，多角化评审主体：同质化评分者共享同一种偏见时，增加人数只会放大偏见，唯有立场相异者互相抵消——体系的对应设计是文明翼强制包含至少一名非中文母语评分员、观众接受板块分层报告影评人/大众/类型影迷三组分数、三轨由不同背景评分员分轨评分；其四，重测稳定性：同一评分员间隔数周复评，不稳定的评分员数据降权。</w:t>
      </w:r>
    </w:p>
    <w:p>
      <w:pPr>
        <w:spacing w:before="360" w:after="200" w:line="312" w:lineRule="auto"/>
      </w:pPr>
      <w:r>
        <w:rPr>
          <w:rFonts w:ascii="Arial" w:hAnsi="Arial" w:eastAsia="黑体"/>
          <w:b/>
          <w:sz w:val="27"/>
        </w:rPr>
        <w:t>（五）第四层：暴露体系设计者的立场</w:t>
      </w:r>
    </w:p>
    <w:p>
      <w:pPr>
        <w:spacing w:after="120" w:line="336" w:lineRule="auto"/>
        <w:ind w:firstLine="482"/>
        <w:jc w:val="both"/>
      </w:pPr>
      <w:r>
        <w:rPr>
          <w:rFonts w:ascii="Times New Roman" w:hAnsi="Times New Roman" w:eastAsia="宋体"/>
          <w:b w:val="0"/>
          <w:sz w:val="24"/>
        </w:rPr>
        <w:t>前三层控制评分者的主观，最顽固的主观在体系设计者手里——选哪些指标、给多少权重本身就是价值判断。这一层不追求消除，只追求暴露：权重表、指标库、扣分细则、评分手册全文公开可审计；本体、价值、文明三轨分报，价值立场不得污染本体分数；以同类型、同时代、同作者三个参照系把绝对口味判断替换为相对增量判断；体系版本化管理，修订必须公示变更清单与理由。</w:t>
      </w:r>
    </w:p>
    <w:p>
      <w:pPr>
        <w:spacing w:before="360" w:after="200" w:line="312" w:lineRule="auto"/>
      </w:pPr>
      <w:r>
        <w:rPr>
          <w:rFonts w:ascii="Arial" w:hAnsi="Arial" w:eastAsia="黑体"/>
          <w:b/>
          <w:sz w:val="27"/>
        </w:rPr>
        <w:t>（六）警惕三种伪客观</w:t>
      </w:r>
    </w:p>
    <w:p>
      <w:pPr>
        <w:spacing w:after="120" w:line="336" w:lineRule="auto"/>
        <w:ind w:firstLine="482"/>
        <w:jc w:val="both"/>
      </w:pPr>
      <w:r>
        <w:rPr>
          <w:rFonts w:ascii="Times New Roman" w:hAnsi="Times New Roman" w:eastAsia="宋体"/>
          <w:b w:val="0"/>
          <w:sz w:val="24"/>
        </w:rPr>
        <w:t>其一，数据崇拜：票房与平台评分本身携带集体主观（营销、羊群效应、刷分），数据是证据的一种而非客观性的替身。其二，指标堆砌：指标越多越“科学”是幻觉，选择哪些指标本身就是价值判断，五十个坏指标比五个好指标更主观。其三，平均幻觉：多人平均保留共同偏见，一群同质评委的平均分可能比一个诚实的评委更偏。</w:t>
      </w:r>
    </w:p>
    <w:p>
      <w:pPr>
        <w:spacing w:before="360" w:after="200" w:line="312" w:lineRule="auto"/>
      </w:pPr>
      <w:r>
        <w:rPr>
          <w:rFonts w:ascii="Arial" w:hAnsi="Arial" w:eastAsia="黑体"/>
          <w:b/>
          <w:sz w:val="27"/>
        </w:rPr>
        <w:t>（七）可度量的控制目标</w:t>
      </w:r>
    </w:p>
    <w:p>
      <w:pPr>
        <w:spacing w:after="120" w:line="336" w:lineRule="auto"/>
        <w:ind w:firstLine="482"/>
        <w:jc w:val="both"/>
      </w:pPr>
      <w:r>
        <w:rPr>
          <w:rFonts w:ascii="Times New Roman" w:hAnsi="Times New Roman" w:eastAsia="宋体"/>
          <w:b w:val="0"/>
          <w:sz w:val="24"/>
        </w:rPr>
        <w:t>体系的控制目标不是零主观，而是三点：分歧可度量（ICC≥0.75 或 κ≥0.61）、偏差可追溯（证据与申报全程留痕）、结论可复算（换一批合格评分员，得分落入可接受区间）。心理测量实践表明[21]，两名受训评分员的一致性可稳定在 0.8–0.9；电影整体评价更难，但将 ICC 稳定在 0.75 以上是现实可行的目标——这就是“尽量排除主观影响”的量化含义。附录 A–D 的四部影片试评即为上述机制的一次实证运行。</w:t>
      </w:r>
    </w:p>
    <w:p>
      <w:pPr>
        <w:spacing w:before="360" w:after="200" w:line="312" w:lineRule="auto"/>
      </w:pPr>
      <w:r>
        <w:rPr>
          <w:rFonts w:ascii="Arial" w:hAnsi="Arial" w:eastAsia="黑体"/>
          <w:b/>
          <w:sz w:val="32"/>
        </w:rPr>
        <w:t>十一、体系的推行方法建议</w:t>
      </w:r>
    </w:p>
    <w:p>
      <w:pPr>
        <w:spacing w:before="360" w:after="200" w:line="312" w:lineRule="auto"/>
      </w:pPr>
      <w:r>
        <w:rPr>
          <w:rFonts w:ascii="Arial" w:hAnsi="Arial" w:eastAsia="黑体"/>
          <w:b/>
          <w:sz w:val="27"/>
        </w:rPr>
        <w:t>（一）总体路线：三阶段推进</w:t>
      </w:r>
    </w:p>
    <w:p>
      <w:pPr>
        <w:spacing w:after="120" w:line="336" w:lineRule="auto"/>
        <w:ind w:firstLine="482"/>
        <w:jc w:val="both"/>
      </w:pPr>
      <w:r>
        <w:rPr>
          <w:rFonts w:ascii="Times New Roman" w:hAnsi="Times New Roman" w:eastAsia="宋体"/>
          <w:b w:val="0"/>
          <w:sz w:val="24"/>
        </w:rPr>
        <w:t>体系的推行遵循“试点—校准—应用”三阶段路线，以降低一次性铺开的风险。</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077"/>
          </w:tcPr>
          <w:p>
            <w:pPr>
              <w:jc w:val="center"/>
            </w:pPr>
            <w:r/>
            <w:r>
              <w:rPr>
                <w:rFonts w:ascii="Arial" w:hAnsi="Arial" w:eastAsia="黑体"/>
                <w:b/>
                <w:sz w:val="21"/>
              </w:rPr>
              <w:t>阶段</w:t>
            </w:r>
          </w:p>
        </w:tc>
        <w:tc>
          <w:tcPr>
            <w:tcW w:type="dxa" w:w="1077"/>
          </w:tcPr>
          <w:p>
            <w:pPr>
              <w:jc w:val="center"/>
            </w:pPr>
            <w:r/>
            <w:r>
              <w:rPr>
                <w:rFonts w:ascii="Arial" w:hAnsi="Arial" w:eastAsia="黑体"/>
                <w:b/>
                <w:sz w:val="21"/>
              </w:rPr>
              <w:t>周期</w:t>
            </w:r>
          </w:p>
        </w:tc>
        <w:tc>
          <w:tcPr>
            <w:tcW w:type="dxa" w:w="4762"/>
          </w:tcPr>
          <w:p>
            <w:pPr>
              <w:jc w:val="center"/>
            </w:pPr>
            <w:r/>
            <w:r>
              <w:rPr>
                <w:rFonts w:ascii="Arial" w:hAnsi="Arial" w:eastAsia="黑体"/>
                <w:b/>
                <w:sz w:val="21"/>
              </w:rPr>
              <w:t>主要任务</w:t>
            </w:r>
          </w:p>
        </w:tc>
        <w:tc>
          <w:tcPr>
            <w:tcW w:type="dxa" w:w="1928"/>
          </w:tcPr>
          <w:p>
            <w:pPr>
              <w:jc w:val="center"/>
            </w:pPr>
            <w:r/>
            <w:r>
              <w:rPr>
                <w:rFonts w:ascii="Arial" w:hAnsi="Arial" w:eastAsia="黑体"/>
                <w:b/>
                <w:sz w:val="21"/>
              </w:rPr>
              <w:t>里程碑</w:t>
            </w:r>
          </w:p>
        </w:tc>
      </w:tr>
      <w:tr>
        <w:tc>
          <w:tcPr>
            <w:tcW w:type="dxa" w:w="1077"/>
          </w:tcPr>
          <w:p>
            <w:pPr>
              <w:jc w:val="left"/>
            </w:pPr>
            <w:r/>
            <w:r>
              <w:rPr>
                <w:rFonts w:ascii="Times New Roman" w:hAnsi="Times New Roman" w:eastAsia="宋体"/>
                <w:b w:val="0"/>
                <w:sz w:val="21"/>
              </w:rPr>
              <w:t>试点期</w:t>
            </w:r>
          </w:p>
        </w:tc>
        <w:tc>
          <w:tcPr>
            <w:tcW w:type="dxa" w:w="1077"/>
          </w:tcPr>
          <w:p>
            <w:pPr>
              <w:jc w:val="center"/>
            </w:pPr>
            <w:r/>
            <w:r>
              <w:rPr>
                <w:rFonts w:ascii="Times New Roman" w:hAnsi="Times New Roman" w:eastAsia="宋体"/>
                <w:b w:val="0"/>
                <w:sz w:val="21"/>
              </w:rPr>
              <w:t>第 0–6 月</w:t>
            </w:r>
          </w:p>
        </w:tc>
        <w:tc>
          <w:tcPr>
            <w:tcW w:type="dxa" w:w="4762"/>
          </w:tcPr>
          <w:p>
            <w:pPr>
              <w:jc w:val="center"/>
            </w:pPr>
            <w:r/>
            <w:r>
              <w:rPr>
                <w:rFonts w:ascii="Times New Roman" w:hAnsi="Times New Roman" w:eastAsia="宋体"/>
                <w:b w:val="0"/>
                <w:sz w:val="21"/>
              </w:rPr>
              <w:t>组建秘书处与专家委员会（电影学、文艺评论、产业、政策、国际五类各不少于 5 人）；编制评分手册与锚定样例库；招募并标定评分员（不少于 60 名，覆盖三轨背景）；选取试点片库（中国电影资料馆馆藏经典 100 部＋近五年重点影片 50 部）双盲试评</w:t>
            </w:r>
          </w:p>
        </w:tc>
        <w:tc>
          <w:tcPr>
            <w:tcW w:type="dxa" w:w="1928"/>
          </w:tcPr>
          <w:p>
            <w:pPr>
              <w:jc w:val="center"/>
            </w:pPr>
            <w:r/>
            <w:r>
              <w:rPr>
                <w:rFonts w:ascii="Times New Roman" w:hAnsi="Times New Roman" w:eastAsia="宋体"/>
                <w:b w:val="0"/>
                <w:sz w:val="21"/>
              </w:rPr>
              <w:t>评分手册 v1.0；信度基线报告</w:t>
            </w:r>
          </w:p>
        </w:tc>
      </w:tr>
      <w:tr>
        <w:tc>
          <w:tcPr>
            <w:tcW w:type="dxa" w:w="1077"/>
          </w:tcPr>
          <w:p>
            <w:pPr>
              <w:jc w:val="left"/>
            </w:pPr>
            <w:r/>
            <w:r>
              <w:rPr>
                <w:rFonts w:ascii="Times New Roman" w:hAnsi="Times New Roman" w:eastAsia="宋体"/>
                <w:b w:val="0"/>
                <w:sz w:val="21"/>
              </w:rPr>
              <w:t>校准期</w:t>
            </w:r>
          </w:p>
        </w:tc>
        <w:tc>
          <w:tcPr>
            <w:tcW w:type="dxa" w:w="1077"/>
          </w:tcPr>
          <w:p>
            <w:pPr>
              <w:jc w:val="center"/>
            </w:pPr>
            <w:r/>
            <w:r>
              <w:rPr>
                <w:rFonts w:ascii="Times New Roman" w:hAnsi="Times New Roman" w:eastAsia="宋体"/>
                <w:b w:val="0"/>
                <w:sz w:val="21"/>
              </w:rPr>
              <w:t>第 6–12 月</w:t>
            </w:r>
          </w:p>
        </w:tc>
        <w:tc>
          <w:tcPr>
            <w:tcW w:type="dxa" w:w="4762"/>
          </w:tcPr>
          <w:p>
            <w:pPr>
              <w:jc w:val="center"/>
            </w:pPr>
            <w:r/>
            <w:r>
              <w:rPr>
                <w:rFonts w:ascii="Times New Roman" w:hAnsi="Times New Roman" w:eastAsia="宋体"/>
                <w:b w:val="0"/>
                <w:sz w:val="21"/>
              </w:rPr>
              <w:t>效标研究（与豆瓣、IMDb、金鸡奖结果的相关系数）；权重微调；仲裁与争议标注机制压力测试；细则判例汇总</w:t>
            </w:r>
          </w:p>
        </w:tc>
        <w:tc>
          <w:tcPr>
            <w:tcW w:type="dxa" w:w="1928"/>
          </w:tcPr>
          <w:p>
            <w:pPr>
              <w:jc w:val="center"/>
            </w:pPr>
            <w:r/>
            <w:r>
              <w:rPr>
                <w:rFonts w:ascii="Times New Roman" w:hAnsi="Times New Roman" w:eastAsia="宋体"/>
                <w:b w:val="0"/>
                <w:sz w:val="21"/>
              </w:rPr>
              <w:t>效度白皮书；体系 v1.1</w:t>
            </w:r>
          </w:p>
        </w:tc>
      </w:tr>
      <w:tr>
        <w:tc>
          <w:tcPr>
            <w:tcW w:type="dxa" w:w="1077"/>
          </w:tcPr>
          <w:p>
            <w:pPr>
              <w:jc w:val="left"/>
            </w:pPr>
            <w:r/>
            <w:r>
              <w:rPr>
                <w:rFonts w:ascii="Times New Roman" w:hAnsi="Times New Roman" w:eastAsia="宋体"/>
                <w:b w:val="0"/>
                <w:sz w:val="21"/>
              </w:rPr>
              <w:t>应用期</w:t>
            </w:r>
          </w:p>
        </w:tc>
        <w:tc>
          <w:tcPr>
            <w:tcW w:type="dxa" w:w="1077"/>
          </w:tcPr>
          <w:p>
            <w:pPr>
              <w:jc w:val="center"/>
            </w:pPr>
            <w:r/>
            <w:r>
              <w:rPr>
                <w:rFonts w:ascii="Times New Roman" w:hAnsi="Times New Roman" w:eastAsia="宋体"/>
                <w:b w:val="0"/>
                <w:sz w:val="21"/>
              </w:rPr>
              <w:t>第 2 年起</w:t>
            </w:r>
          </w:p>
        </w:tc>
        <w:tc>
          <w:tcPr>
            <w:tcW w:type="dxa" w:w="4762"/>
          </w:tcPr>
          <w:p>
            <w:pPr>
              <w:jc w:val="center"/>
            </w:pPr>
            <w:r/>
            <w:r>
              <w:rPr>
                <w:rFonts w:ascii="Times New Roman" w:hAnsi="Times New Roman" w:eastAsia="宋体"/>
                <w:b w:val="0"/>
                <w:sz w:val="21"/>
              </w:rPr>
              <w:t>学术：发布年度中国电影评价报告；产业：立项与资助评审辅助；治理：社会效益考核补充；国际：走出去选片与合拍评估；数据与细则开放</w:t>
            </w:r>
          </w:p>
        </w:tc>
        <w:tc>
          <w:tcPr>
            <w:tcW w:type="dxa" w:w="1928"/>
          </w:tcPr>
          <w:p>
            <w:pPr>
              <w:jc w:val="center"/>
            </w:pPr>
            <w:r/>
            <w:r>
              <w:rPr>
                <w:rFonts w:ascii="Times New Roman" w:hAnsi="Times New Roman" w:eastAsia="宋体"/>
                <w:b w:val="0"/>
                <w:sz w:val="21"/>
              </w:rPr>
              <w:t>年度报告；公开数据集</w:t>
            </w:r>
          </w:p>
        </w:tc>
      </w:tr>
    </w:tbl>
    <w:p>
      <w:pPr>
        <w:spacing w:after="40"/>
      </w:pPr>
    </w:p>
    <w:p>
      <w:pPr>
        <w:spacing w:before="360" w:after="200" w:line="312" w:lineRule="auto"/>
      </w:pPr>
      <w:r>
        <w:rPr>
          <w:rFonts w:ascii="Arial" w:hAnsi="Arial" w:eastAsia="黑体"/>
          <w:b/>
          <w:sz w:val="27"/>
        </w:rPr>
        <w:t>（二）组织与治理结构</w:t>
      </w:r>
    </w:p>
    <w:p>
      <w:pPr>
        <w:spacing w:after="120" w:line="336" w:lineRule="auto"/>
        <w:ind w:firstLine="482"/>
        <w:jc w:val="both"/>
      </w:pPr>
      <w:r>
        <w:rPr>
          <w:rFonts w:ascii="Times New Roman" w:hAnsi="Times New Roman" w:eastAsia="宋体"/>
          <w:b w:val="0"/>
          <w:sz w:val="24"/>
        </w:rPr>
        <w:t>设四级治理结构。秘书处：负责日常运行、数据采集与档案管理；专家委员会：负责方法与细则的制定与修订，重大修订须三分之二多数通过并公示；评分员库：实行分级管理（见习—正式—首席）与退出机制，年度信度考核不达标者暂停资格；利益冲突委员会：负责申报审查与回避裁定。所有机构的成员名单、会议纪要摘要公开。</w:t>
      </w:r>
    </w:p>
    <w:p>
      <w:pPr>
        <w:spacing w:before="360" w:after="200" w:line="312" w:lineRule="auto"/>
      </w:pPr>
      <w:r>
        <w:rPr>
          <w:rFonts w:ascii="Arial" w:hAnsi="Arial" w:eastAsia="黑体"/>
          <w:b/>
          <w:sz w:val="27"/>
        </w:rPr>
        <w:t>（三）资源与可持续性</w:t>
      </w:r>
    </w:p>
    <w:p>
      <w:pPr>
        <w:spacing w:after="120" w:line="336" w:lineRule="auto"/>
        <w:ind w:firstLine="482"/>
        <w:jc w:val="both"/>
      </w:pPr>
      <w:r>
        <w:rPr>
          <w:rFonts w:ascii="Times New Roman" w:hAnsi="Times New Roman" w:eastAsia="宋体"/>
          <w:b w:val="0"/>
          <w:sz w:val="24"/>
        </w:rPr>
        <w:t>成本结构为：每部影片 3 名评分员各约 6 工时（含证据采集）＋数据与档案管理，按年评 150 部影片估算，年度运行成本约相当于一个中型研究课题的经费规模。经费渠道建议三轨并行：科研基金（方法与效度研究部分）、电影专项资金（评奖与资助评审服务部分）、市场服务收费（产业咨询与选片服务部分）。可持续性的制度保障是开源：评分手册、权重表、公开数据集面向学界开放，接受同行复核，以开放性换取公信力。</w:t>
      </w:r>
    </w:p>
    <w:p>
      <w:pPr>
        <w:spacing w:before="360" w:after="200" w:line="312" w:lineRule="auto"/>
      </w:pPr>
      <w:r>
        <w:rPr>
          <w:rFonts w:ascii="Arial" w:hAnsi="Arial" w:eastAsia="黑体"/>
          <w:b/>
          <w:sz w:val="27"/>
        </w:rPr>
        <w:t>（四）风险与对策</w:t>
      </w:r>
    </w:p>
    <w:tbl>
      <w:tblPr>
        <w:tblStyle w:val="TableGrid"/>
        <w:tblW w:type="auto" w:w="0"/>
        <w:jc w:val="center"/>
        <w:tblLook w:firstColumn="1" w:firstRow="1" w:lastColumn="0" w:lastRow="0" w:noHBand="0" w:noVBand="1" w:val="04A0"/>
      </w:tblPr>
      <w:tblGrid>
        <w:gridCol w:w="4479"/>
        <w:gridCol w:w="4479"/>
      </w:tblGrid>
      <w:tr>
        <w:tc>
          <w:tcPr>
            <w:tcW w:type="dxa" w:w="3061"/>
          </w:tcPr>
          <w:p>
            <w:pPr>
              <w:jc w:val="center"/>
            </w:pPr>
            <w:r/>
            <w:r>
              <w:rPr>
                <w:rFonts w:ascii="Arial" w:hAnsi="Arial" w:eastAsia="黑体"/>
                <w:b/>
                <w:sz w:val="21"/>
              </w:rPr>
              <w:t>风险</w:t>
            </w:r>
          </w:p>
        </w:tc>
        <w:tc>
          <w:tcPr>
            <w:tcW w:type="dxa" w:w="5783"/>
          </w:tcPr>
          <w:p>
            <w:pPr>
              <w:jc w:val="center"/>
            </w:pPr>
            <w:r/>
            <w:r>
              <w:rPr>
                <w:rFonts w:ascii="Arial" w:hAnsi="Arial" w:eastAsia="黑体"/>
                <w:b/>
                <w:sz w:val="21"/>
              </w:rPr>
              <w:t>对策</w:t>
            </w:r>
          </w:p>
        </w:tc>
      </w:tr>
      <w:tr>
        <w:tc>
          <w:tcPr>
            <w:tcW w:type="dxa" w:w="3061"/>
          </w:tcPr>
          <w:p>
            <w:pPr>
              <w:jc w:val="left"/>
            </w:pPr>
            <w:r/>
            <w:r>
              <w:rPr>
                <w:rFonts w:ascii="Times New Roman" w:hAnsi="Times New Roman" w:eastAsia="宋体"/>
                <w:b w:val="0"/>
                <w:sz w:val="21"/>
              </w:rPr>
              <w:t>被公关、游说操纵</w:t>
            </w:r>
          </w:p>
        </w:tc>
        <w:tc>
          <w:tcPr>
            <w:tcW w:type="dxa" w:w="5783"/>
          </w:tcPr>
          <w:p>
            <w:pPr>
              <w:jc w:val="center"/>
            </w:pPr>
            <w:r/>
            <w:r>
              <w:rPr>
                <w:rFonts w:ascii="Times New Roman" w:hAnsi="Times New Roman" w:eastAsia="宋体"/>
                <w:b w:val="0"/>
                <w:sz w:val="21"/>
              </w:rPr>
              <w:t>评分员匿名作业、盲评环节、利益申报与随机轮换</w:t>
            </w:r>
          </w:p>
        </w:tc>
      </w:tr>
      <w:tr>
        <w:tc>
          <w:tcPr>
            <w:tcW w:type="dxa" w:w="3061"/>
          </w:tcPr>
          <w:p>
            <w:pPr>
              <w:jc w:val="left"/>
            </w:pPr>
            <w:r/>
            <w:r>
              <w:rPr>
                <w:rFonts w:ascii="Times New Roman" w:hAnsi="Times New Roman" w:eastAsia="宋体"/>
                <w:b w:val="0"/>
                <w:sz w:val="21"/>
              </w:rPr>
              <w:t>公众误读总分（分数崇拜）</w:t>
            </w:r>
          </w:p>
        </w:tc>
        <w:tc>
          <w:tcPr>
            <w:tcW w:type="dxa" w:w="5783"/>
          </w:tcPr>
          <w:p>
            <w:pPr>
              <w:jc w:val="center"/>
            </w:pPr>
            <w:r/>
            <w:r>
              <w:rPr>
                <w:rFonts w:ascii="Times New Roman" w:hAnsi="Times New Roman" w:eastAsia="宋体"/>
                <w:b w:val="0"/>
                <w:sz w:val="21"/>
              </w:rPr>
              <w:t>强制三轨剖面呈现；只发等级不发名次；随分数发布方法说明</w:t>
            </w:r>
          </w:p>
        </w:tc>
      </w:tr>
      <w:tr>
        <w:tc>
          <w:tcPr>
            <w:tcW w:type="dxa" w:w="3061"/>
          </w:tcPr>
          <w:p>
            <w:pPr>
              <w:jc w:val="left"/>
            </w:pPr>
            <w:r/>
            <w:r>
              <w:rPr>
                <w:rFonts w:ascii="Times New Roman" w:hAnsi="Times New Roman" w:eastAsia="宋体"/>
                <w:b w:val="0"/>
                <w:sz w:val="21"/>
              </w:rPr>
              <w:t>资源不可持续</w:t>
            </w:r>
          </w:p>
        </w:tc>
        <w:tc>
          <w:tcPr>
            <w:tcW w:type="dxa" w:w="5783"/>
          </w:tcPr>
          <w:p>
            <w:pPr>
              <w:jc w:val="center"/>
            </w:pPr>
            <w:r/>
            <w:r>
              <w:rPr>
                <w:rFonts w:ascii="Times New Roman" w:hAnsi="Times New Roman" w:eastAsia="宋体"/>
                <w:b w:val="0"/>
                <w:sz w:val="21"/>
              </w:rPr>
              <w:t>从年 150 部影片起步，滚动扩充；先服务公共用途再进入市场服务</w:t>
            </w:r>
          </w:p>
        </w:tc>
      </w:tr>
      <w:tr>
        <w:tc>
          <w:tcPr>
            <w:tcW w:type="dxa" w:w="3061"/>
          </w:tcPr>
          <w:p>
            <w:pPr>
              <w:jc w:val="left"/>
            </w:pPr>
            <w:r/>
            <w:r>
              <w:rPr>
                <w:rFonts w:ascii="Times New Roman" w:hAnsi="Times New Roman" w:eastAsia="宋体"/>
                <w:b w:val="0"/>
                <w:sz w:val="21"/>
              </w:rPr>
              <w:t>跨文化评价争议</w:t>
            </w:r>
          </w:p>
        </w:tc>
        <w:tc>
          <w:tcPr>
            <w:tcW w:type="dxa" w:w="5783"/>
          </w:tcPr>
          <w:p>
            <w:pPr>
              <w:jc w:val="center"/>
            </w:pPr>
            <w:r/>
            <w:r>
              <w:rPr>
                <w:rFonts w:ascii="Times New Roman" w:hAnsi="Times New Roman" w:eastAsia="宋体"/>
                <w:b w:val="0"/>
                <w:sz w:val="21"/>
              </w:rPr>
              <w:t>文明翼国际顾问委员会；争议判例公开</w:t>
            </w:r>
          </w:p>
        </w:tc>
      </w:tr>
      <w:tr>
        <w:tc>
          <w:tcPr>
            <w:tcW w:type="dxa" w:w="3061"/>
          </w:tcPr>
          <w:p>
            <w:pPr>
              <w:jc w:val="left"/>
            </w:pPr>
            <w:r/>
            <w:r>
              <w:rPr>
                <w:rFonts w:ascii="Times New Roman" w:hAnsi="Times New Roman" w:eastAsia="宋体"/>
                <w:b w:val="0"/>
                <w:sz w:val="21"/>
              </w:rPr>
              <w:t>与既有平台关系</w:t>
            </w:r>
          </w:p>
        </w:tc>
        <w:tc>
          <w:tcPr>
            <w:tcW w:type="dxa" w:w="5783"/>
          </w:tcPr>
          <w:p>
            <w:pPr>
              <w:jc w:val="center"/>
            </w:pPr>
            <w:r/>
            <w:r>
              <w:rPr>
                <w:rFonts w:ascii="Times New Roman" w:hAnsi="Times New Roman" w:eastAsia="宋体"/>
                <w:b w:val="0"/>
                <w:sz w:val="21"/>
              </w:rPr>
              <w:t>定位互补：平台测口碑、体系测价值；效标研究公开两者相关系数</w:t>
            </w:r>
          </w:p>
        </w:tc>
      </w:tr>
    </w:tbl>
    <w:p>
      <w:pPr>
        <w:spacing w:after="40"/>
      </w:pPr>
    </w:p>
    <w:p>
      <w:pPr>
        <w:spacing w:before="360" w:after="200" w:line="312" w:lineRule="auto"/>
      </w:pPr>
      <w:r>
        <w:rPr>
          <w:rFonts w:ascii="Arial" w:hAnsi="Arial" w:eastAsia="黑体"/>
          <w:b/>
          <w:sz w:val="27"/>
        </w:rPr>
        <w:t>（五）与既有制度的衔接</w:t>
      </w:r>
    </w:p>
    <w:p>
      <w:pPr>
        <w:spacing w:after="120" w:line="336" w:lineRule="auto"/>
        <w:ind w:firstLine="482"/>
        <w:jc w:val="both"/>
      </w:pPr>
      <w:r>
        <w:rPr>
          <w:rFonts w:ascii="Times New Roman" w:hAnsi="Times New Roman" w:eastAsia="宋体"/>
          <w:b w:val="0"/>
          <w:sz w:val="24"/>
        </w:rPr>
        <w:t>其一，与国有影视企业社会效益考核[1]衔接：价值翼各指标可作为考核细则的公开化版本，解决现行考核“指标粗糙、细则不公开”的问题；其二，与电影专项资金评审衔接：先在资助立项评审中试行本体翼，形成对照数据后再扩展；其三，与电影公共服务绩效评价衔接：共享板块的公共文化价值评分与公共服务数据形成互证（放映数据仅入外部因素档案）；其四，与国际传播衔接：走出去选片使用国际传播用途预设（α=0.40、β=0.10、γ=0.50），由文明翼主导决策。</w:t>
      </w:r>
    </w:p>
    <w:p>
      <w:pPr>
        <w:spacing w:before="360" w:after="200" w:line="312" w:lineRule="auto"/>
      </w:pPr>
      <w:r>
        <w:rPr>
          <w:rFonts w:ascii="Arial" w:hAnsi="Arial" w:eastAsia="黑体"/>
          <w:b/>
          <w:sz w:val="32"/>
        </w:rPr>
        <w:t>十二、体系的合理性再审视与对电影业发展的作用</w:t>
      </w:r>
    </w:p>
    <w:p>
      <w:pPr>
        <w:spacing w:before="360" w:after="200" w:line="312" w:lineRule="auto"/>
      </w:pPr>
      <w:r>
        <w:rPr>
          <w:rFonts w:ascii="Arial" w:hAnsi="Arial" w:eastAsia="黑体"/>
          <w:b/>
          <w:sz w:val="27"/>
        </w:rPr>
        <w:t>（一）合理性再审视：得到强化的四点</w:t>
      </w:r>
    </w:p>
    <w:p>
      <w:pPr>
        <w:spacing w:after="120" w:line="336" w:lineRule="auto"/>
        <w:ind w:firstLine="482"/>
        <w:jc w:val="both"/>
      </w:pPr>
      <w:r>
        <w:rPr>
          <w:rFonts w:ascii="Times New Roman" w:hAnsi="Times New Roman" w:eastAsia="宋体"/>
          <w:b w:val="0"/>
          <w:sz w:val="24"/>
        </w:rPr>
        <w:t>其一，锚定制与微调清单强化了可审计性：“为何定此档、为何浮动”使每个分数都可被第三方逐条复核，这是体系区别于一切既有评价实践的核心特征；其二，本体原则纠正了评价对象错位：把排片、放映、营销等非影片因素移出评分，使分数真正归属于影片本身，也消除了“小成本佳片因排片少而低分”的制度性不公；其三，权重与细则全部公开且版本化，体系自身的价值判断不再隐藏；其四，三轨分报与类型模板使同一体系可同时服务学术、治理与国际传播，避免了“一套标准打天下”的失真。</w:t>
      </w:r>
    </w:p>
    <w:p>
      <w:pPr>
        <w:spacing w:before="360" w:after="200" w:line="312" w:lineRule="auto"/>
      </w:pPr>
      <w:r>
        <w:rPr>
          <w:rFonts w:ascii="Arial" w:hAnsi="Arial" w:eastAsia="黑体"/>
          <w:b/>
          <w:sz w:val="27"/>
        </w:rPr>
        <w:t>（二）合理性再审视：仍需坦承的四点保留</w:t>
      </w:r>
    </w:p>
    <w:p>
      <w:pPr>
        <w:spacing w:after="120" w:line="336" w:lineRule="auto"/>
        <w:ind w:firstLine="482"/>
        <w:jc w:val="both"/>
      </w:pPr>
      <w:r>
        <w:rPr>
          <w:rFonts w:ascii="Times New Roman" w:hAnsi="Times New Roman" w:eastAsia="宋体"/>
          <w:b w:val="0"/>
          <w:sz w:val="24"/>
        </w:rPr>
        <w:t>其一，权重与扣分值的确定仍以专家判断为主，AHP 与德尔菲法约束的是程序而非结论——本体系消除的是任意性，不是价值判断本身；其二，锚定细则初版未经大样本校准，试点期信度可能低于 0.75 的目标值，需以实测数据迭代；其三，千分制可能制造“精确性错觉”——任何总分都必须与三轨剖面、置信区间同报，禁止脱离剖面引用总分；其四，运行成本与组织依赖真实存在，若公共投入不足，体系可能退化为小圈子工具，这是推行阶段最大的现实风险。</w:t>
      </w:r>
    </w:p>
    <w:p>
      <w:pPr>
        <w:spacing w:before="360" w:after="200" w:line="312" w:lineRule="auto"/>
      </w:pPr>
      <w:r>
        <w:rPr>
          <w:rFonts w:ascii="Arial" w:hAnsi="Arial" w:eastAsia="黑体"/>
          <w:b/>
          <w:sz w:val="27"/>
        </w:rPr>
        <w:t>（三）对电影业发展的积极作用</w:t>
      </w:r>
    </w:p>
    <w:p>
      <w:pPr>
        <w:spacing w:after="120" w:line="336" w:lineRule="auto"/>
        <w:ind w:firstLine="482"/>
        <w:jc w:val="both"/>
      </w:pPr>
      <w:r>
        <w:rPr>
          <w:rFonts w:ascii="Times New Roman" w:hAnsi="Times New Roman" w:eastAsia="宋体"/>
          <w:b w:val="0"/>
          <w:sz w:val="24"/>
        </w:rPr>
        <w:t>其一，质量信号的透明化：多维扣分细则使“好在哪里、差在哪里”成为可检索的公共信息，降低观众选择成本，并以证据化评分提高刷分操纵的成本；其二，投资与排片的理性化：语境相对分与外部因素档案把影片品质与发行运气分开，为投资与排片决策提供更诚实的参照，减少“唯票房”“唯流量”的资源错配；其三，奖项与资助的公正化：公开细则使评奖与资助评审从“身份权威”转向“方法权威”，提升结果的说服力与防诉能力；其四，类型多样性的激励：类型模板防止文艺片在思想维度、商业片在市场维度互相碾压，纪录片、动画、喜剧均在其类型参照系内获得公平机会；其五，治理工具的补位：价值翼为社会效益考核提供公开化版本，使“把社会效益放在首位”从原则变成可审计的指标；其六，走出去的测量基础：文明翼与跨文化可读性实测为国际传播选片提供决策依据，降低文化折扣带来的资源浪费。</w:t>
      </w:r>
    </w:p>
    <w:p>
      <w:pPr>
        <w:spacing w:before="360" w:after="200" w:line="312" w:lineRule="auto"/>
      </w:pPr>
      <w:r>
        <w:rPr>
          <w:rFonts w:ascii="Arial" w:hAnsi="Arial" w:eastAsia="黑体"/>
          <w:b/>
          <w:sz w:val="27"/>
        </w:rPr>
        <w:t>（四）潜在风险与抑制机制</w:t>
      </w:r>
    </w:p>
    <w:p>
      <w:pPr>
        <w:spacing w:after="120" w:line="336" w:lineRule="auto"/>
        <w:ind w:firstLine="482"/>
        <w:jc w:val="both"/>
      </w:pPr>
      <w:r>
        <w:rPr>
          <w:rFonts w:ascii="Times New Roman" w:hAnsi="Times New Roman" w:eastAsia="宋体"/>
          <w:b w:val="0"/>
          <w:sz w:val="24"/>
        </w:rPr>
        <w:t>其一，标准化可能抑制创新：对策是锚定样例库持续纳入先锋与实验作品，并以“形式即内容”规则为反常规影片保留评分通道；其二，被用作审查或准入工具：对策是底线准入严格限定于评奖与资助序列，学术评价用途（α=0.80/0.10/0.10）不设任何底线门槛；其三，马太效应（已成名影片与导演获得系统优势）：对策是潜质分、新人模板与“作者参照系”评分（评价增量而非存量）；其四，数据与公关操纵：对策是评分员匿名与盲评、证据公开可复核、外部因素档案随附。</w:t>
      </w:r>
    </w:p>
    <w:p>
      <w:pPr>
        <w:spacing w:before="360" w:after="200" w:line="312" w:lineRule="auto"/>
      </w:pPr>
      <w:r>
        <w:rPr>
          <w:rFonts w:ascii="Arial" w:hAnsi="Arial" w:eastAsia="黑体"/>
          <w:b/>
          <w:sz w:val="32"/>
        </w:rPr>
        <w:t>十三、局限与讨论</w:t>
      </w:r>
    </w:p>
    <w:p>
      <w:pPr>
        <w:spacing w:after="120" w:line="336" w:lineRule="auto"/>
        <w:ind w:firstLine="482"/>
        <w:jc w:val="both"/>
      </w:pPr>
      <w:r>
        <w:rPr>
          <w:rFonts w:ascii="Times New Roman" w:hAnsi="Times New Roman" w:eastAsia="宋体"/>
          <w:b w:val="0"/>
          <w:sz w:val="24"/>
        </w:rPr>
        <w:t>本体系有四重已知局限。第一，跨时代通约性有限：语境分缓解了技术标准的时代错位，但无法根除——《火车进站》与《奥本海默》的可比项本来就少，历史定位板块之外不宜强行比较。第二，类型模板有限：现行模板覆盖剧情、动作科幻、喜剧、纪录片四类，须持续扩充（动画、儿童、纪录剧、实验影像等）。第三，文化语境限制：价值翼仅适用于中国语境；本体翼与文明翼设计为可国际通用，但文明翼的国际效度仍需多国样本校准。第四，主观性无法完全消除：任何评价体系都是“受约束的主观性”，本体系以信度检验与证据背书将主观性压缩到可度量的区间，而非宣称消除主观性。此外，随着交互电影、生成式影像等新形态出现，“作品”概念的漂移将要求体系在版本演进中增设交互设计、系统美学等新子维度——这正是版本化管理的意义所在。</w:t>
      </w:r>
    </w:p>
    <w:p>
      <w:pPr>
        <w:spacing w:before="360" w:after="200" w:line="312" w:lineRule="auto"/>
      </w:pPr>
      <w:r>
        <w:rPr>
          <w:rFonts w:ascii="Arial" w:hAnsi="Arial" w:eastAsia="黑体"/>
          <w:b/>
          <w:sz w:val="32"/>
        </w:rPr>
        <w:t>十四、结论</w:t>
      </w:r>
    </w:p>
    <w:p>
      <w:pPr>
        <w:spacing w:after="120" w:line="336" w:lineRule="auto"/>
        <w:ind w:firstLine="482"/>
        <w:jc w:val="both"/>
      </w:pPr>
      <w:r>
        <w:rPr>
          <w:rFonts w:ascii="Times New Roman" w:hAnsi="Times New Roman" w:eastAsia="宋体"/>
          <w:b w:val="0"/>
          <w:sz w:val="24"/>
        </w:rPr>
        <w:t>本文在系统调查现有电影评价体系的基础上，提出“一体两翼”电影多维加权评价体系（MFES-2026），以千分制加权总分为核心：本体翼 500 分保证科学性，价值翼 300 分体现方向性，文明翼 200 分保证世界性；三轨分报、按用途加权，配以类型模板、N/A 再分配、时代双轨、用途预设与外部因素档案五类动态机制，并给出全部指标的全量程锚定细则与微调点清单与三阶段推行方案。体系的科学性不在于宣称“客观”，而在于三点：指标可观测、定档可复核、结果可重复（信度与效度可检验）。体系的必要性在于它回应了观众、产业、治理、学术与国际话语五类真实需求。附录中四部影片的试评（《流浪地球2》809 分、《霸王别姬》856 分、《给阿嬷的情书》819 分、《功夫女足》560 分）表明体系可实际运行，并暴露了老片价值翼语境校准、争议标注等有待后续版本修订的问题。它的气质可以概括为一句话：用科学性赢得信任，用人民性站稳立场，用世界性赢得对话——三者缺一，都不是电影强国所需要的电影评价体系。</w:t>
      </w:r>
    </w:p>
    <w:p>
      <w:pPr>
        <w:spacing w:before="360" w:after="200" w:line="312" w:lineRule="auto"/>
      </w:pPr>
      <w:r>
        <w:rPr>
          <w:rFonts w:ascii="Arial" w:hAnsi="Arial" w:eastAsia="黑体"/>
          <w:b/>
          <w:sz w:val="32"/>
        </w:rPr>
        <w:t>附录 A　试评样例一：《流浪地球2》（2023）</w:t>
      </w:r>
    </w:p>
    <w:p>
      <w:pPr>
        <w:spacing w:after="120" w:line="336" w:lineRule="auto"/>
        <w:jc w:val="both"/>
      </w:pPr>
      <w:r>
        <w:rPr>
          <w:rFonts w:ascii="Times New Roman" w:hAnsi="Times New Roman" w:eastAsia="宋体"/>
          <w:b w:val="0"/>
          <w:sz w:val="24"/>
        </w:rPr>
        <w:t>影片信息：郭帆导演，科幻/灾难类型，2023 年 1 月 22 日上映，国内票房 40.29 亿元，豆瓣 8.3 分、IMDb 7.9 分[5-6]。适用类型模板“动作/科幻大片”：技术工艺＋25（85 分）、观众接受＋5（80 分）、思想哲学－20（30 分）、社会文化－10（40 分），其余板块满分不变。评分口径：语境相对分；历史定位板块因上映未满五年按“潜质”评；排片、营销等外部因素仅入档案。按 v1.4 全量程锚定制复核，各板块得分不变。</w:t>
      </w:r>
    </w:p>
    <w:p>
      <w:pPr>
        <w:spacing w:before="360" w:after="200" w:line="312" w:lineRule="auto"/>
      </w:pPr>
      <w:r>
        <w:rPr>
          <w:rFonts w:ascii="Arial" w:hAnsi="Arial" w:eastAsia="黑体"/>
          <w:b/>
          <w:sz w:val="27"/>
        </w:rPr>
        <w:t>（一）本体翼评分（407/500）</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701"/>
          </w:tcPr>
          <w:p>
            <w:pPr>
              <w:jc w:val="center"/>
            </w:pPr>
            <w:r/>
            <w:r>
              <w:rPr>
                <w:rFonts w:ascii="Arial" w:hAnsi="Arial" w:eastAsia="黑体"/>
                <w:b/>
                <w:sz w:val="21"/>
              </w:rPr>
              <w:t>板块</w:t>
            </w:r>
          </w:p>
        </w:tc>
        <w:tc>
          <w:tcPr>
            <w:tcW w:type="dxa" w:w="850"/>
          </w:tcPr>
          <w:p>
            <w:pPr>
              <w:jc w:val="center"/>
            </w:pPr>
            <w:r/>
            <w:r>
              <w:rPr>
                <w:rFonts w:ascii="Arial" w:hAnsi="Arial" w:eastAsia="黑体"/>
                <w:b/>
                <w:sz w:val="21"/>
              </w:rPr>
              <w:t>满分</w:t>
            </w:r>
          </w:p>
        </w:tc>
        <w:tc>
          <w:tcPr>
            <w:tcW w:type="dxa" w:w="794"/>
          </w:tcPr>
          <w:p>
            <w:pPr>
              <w:jc w:val="center"/>
            </w:pPr>
            <w:r/>
            <w:r>
              <w:rPr>
                <w:rFonts w:ascii="Arial" w:hAnsi="Arial" w:eastAsia="黑体"/>
                <w:b/>
                <w:sz w:val="21"/>
              </w:rPr>
              <w:t>得分</w:t>
            </w:r>
          </w:p>
        </w:tc>
        <w:tc>
          <w:tcPr>
            <w:tcW w:type="dxa" w:w="5499"/>
          </w:tcPr>
          <w:p>
            <w:pPr>
              <w:jc w:val="center"/>
            </w:pPr>
            <w:r/>
            <w:r>
              <w:rPr>
                <w:rFonts w:ascii="Arial" w:hAnsi="Arial" w:eastAsia="黑体"/>
                <w:b/>
                <w:sz w:val="21"/>
              </w:rPr>
              <w:t>评分依据（证据摘要）</w:t>
            </w:r>
          </w:p>
        </w:tc>
      </w:tr>
      <w:tr>
        <w:tc>
          <w:tcPr>
            <w:tcW w:type="dxa" w:w="1701"/>
          </w:tcPr>
          <w:p>
            <w:pPr>
              <w:jc w:val="left"/>
            </w:pPr>
            <w:r/>
            <w:r>
              <w:rPr>
                <w:rFonts w:ascii="Times New Roman" w:hAnsi="Times New Roman" w:eastAsia="宋体"/>
                <w:b w:val="0"/>
                <w:sz w:val="21"/>
              </w:rPr>
              <w:t>剧作文本</w:t>
            </w:r>
          </w:p>
        </w:tc>
        <w:tc>
          <w:tcPr>
            <w:tcW w:type="dxa" w:w="850"/>
          </w:tcPr>
          <w:p>
            <w:pPr>
              <w:jc w:val="center"/>
            </w:pPr>
            <w:r/>
            <w:r>
              <w:rPr>
                <w:rFonts w:ascii="Times New Roman" w:hAnsi="Times New Roman" w:eastAsia="宋体"/>
                <w:b w:val="0"/>
                <w:sz w:val="21"/>
              </w:rPr>
              <w:t>75</w:t>
            </w:r>
          </w:p>
        </w:tc>
        <w:tc>
          <w:tcPr>
            <w:tcW w:type="dxa" w:w="794"/>
          </w:tcPr>
          <w:p>
            <w:pPr>
              <w:jc w:val="center"/>
            </w:pPr>
            <w:r/>
            <w:r>
              <w:rPr>
                <w:rFonts w:ascii="Times New Roman" w:hAnsi="Times New Roman" w:eastAsia="宋体"/>
                <w:b w:val="0"/>
                <w:sz w:val="21"/>
              </w:rPr>
              <w:t>61</w:t>
            </w:r>
          </w:p>
        </w:tc>
        <w:tc>
          <w:tcPr>
            <w:tcW w:type="dxa" w:w="5499"/>
          </w:tcPr>
          <w:p>
            <w:pPr>
              <w:jc w:val="center"/>
            </w:pPr>
            <w:r/>
            <w:r>
              <w:rPr>
                <w:rFonts w:ascii="Times New Roman" w:hAnsi="Times New Roman" w:eastAsia="宋体"/>
                <w:b w:val="0"/>
                <w:sz w:val="21"/>
              </w:rPr>
              <w:t>三线叙事（刘培强、图恒宇、周喆直）交织于月球危机，结构完整；群像铺陈致个别支线冗长，扣分。</w:t>
            </w:r>
          </w:p>
        </w:tc>
      </w:tr>
      <w:tr>
        <w:tc>
          <w:tcPr>
            <w:tcW w:type="dxa" w:w="1701"/>
          </w:tcPr>
          <w:p>
            <w:pPr>
              <w:jc w:val="left"/>
            </w:pPr>
            <w:r/>
            <w:r>
              <w:rPr>
                <w:rFonts w:ascii="Times New Roman" w:hAnsi="Times New Roman" w:eastAsia="宋体"/>
                <w:b w:val="0"/>
                <w:sz w:val="21"/>
              </w:rPr>
              <w:t>技术工艺</w:t>
            </w:r>
          </w:p>
        </w:tc>
        <w:tc>
          <w:tcPr>
            <w:tcW w:type="dxa" w:w="850"/>
          </w:tcPr>
          <w:p>
            <w:pPr>
              <w:jc w:val="center"/>
            </w:pPr>
            <w:r/>
            <w:r>
              <w:rPr>
                <w:rFonts w:ascii="Times New Roman" w:hAnsi="Times New Roman" w:eastAsia="宋体"/>
                <w:b w:val="0"/>
                <w:sz w:val="21"/>
              </w:rPr>
              <w:t>85</w:t>
            </w:r>
          </w:p>
        </w:tc>
        <w:tc>
          <w:tcPr>
            <w:tcW w:type="dxa" w:w="794"/>
          </w:tcPr>
          <w:p>
            <w:pPr>
              <w:jc w:val="center"/>
            </w:pPr>
            <w:r/>
            <w:r>
              <w:rPr>
                <w:rFonts w:ascii="Times New Roman" w:hAnsi="Times New Roman" w:eastAsia="宋体"/>
                <w:b w:val="0"/>
                <w:sz w:val="21"/>
              </w:rPr>
              <w:t>81</w:t>
            </w:r>
          </w:p>
        </w:tc>
        <w:tc>
          <w:tcPr>
            <w:tcW w:type="dxa" w:w="5499"/>
          </w:tcPr>
          <w:p>
            <w:pPr>
              <w:jc w:val="center"/>
            </w:pPr>
            <w:r/>
            <w:r>
              <w:rPr>
                <w:rFonts w:ascii="Times New Roman" w:hAnsi="Times New Roman" w:eastAsia="宋体"/>
                <w:b w:val="0"/>
                <w:sz w:val="21"/>
              </w:rPr>
              <w:t>太空电梯长镜头与 CG 合成质量属国际一流水准；AI 数字减龄与数字重建合规并明示；混音层次清晰（指标级分解见下）。</w:t>
            </w:r>
          </w:p>
        </w:tc>
      </w:tr>
      <w:tr>
        <w:tc>
          <w:tcPr>
            <w:tcW w:type="dxa" w:w="1701"/>
          </w:tcPr>
          <w:p>
            <w:pPr>
              <w:jc w:val="left"/>
            </w:pPr>
            <w:r/>
            <w:r>
              <w:rPr>
                <w:rFonts w:ascii="Times New Roman" w:hAnsi="Times New Roman" w:eastAsia="宋体"/>
                <w:b w:val="0"/>
                <w:sz w:val="21"/>
              </w:rPr>
              <w:t>艺术美学</w:t>
            </w:r>
          </w:p>
        </w:tc>
        <w:tc>
          <w:tcPr>
            <w:tcW w:type="dxa" w:w="850"/>
          </w:tcPr>
          <w:p>
            <w:pPr>
              <w:jc w:val="center"/>
            </w:pPr>
            <w:r/>
            <w:r>
              <w:rPr>
                <w:rFonts w:ascii="Times New Roman" w:hAnsi="Times New Roman" w:eastAsia="宋体"/>
                <w:b w:val="0"/>
                <w:sz w:val="21"/>
              </w:rPr>
              <w:t>75</w:t>
            </w:r>
          </w:p>
        </w:tc>
        <w:tc>
          <w:tcPr>
            <w:tcW w:type="dxa" w:w="794"/>
          </w:tcPr>
          <w:p>
            <w:pPr>
              <w:jc w:val="center"/>
            </w:pPr>
            <w:r/>
            <w:r>
              <w:rPr>
                <w:rFonts w:ascii="Times New Roman" w:hAnsi="Times New Roman" w:eastAsia="宋体"/>
                <w:b w:val="0"/>
                <w:sz w:val="21"/>
              </w:rPr>
              <w:t>58</w:t>
            </w:r>
          </w:p>
        </w:tc>
        <w:tc>
          <w:tcPr>
            <w:tcW w:type="dxa" w:w="5499"/>
          </w:tcPr>
          <w:p>
            <w:pPr>
              <w:jc w:val="center"/>
            </w:pPr>
            <w:r/>
            <w:r>
              <w:rPr>
                <w:rFonts w:ascii="Times New Roman" w:hAnsi="Times New Roman" w:eastAsia="宋体"/>
                <w:b w:val="0"/>
                <w:sz w:val="21"/>
              </w:rPr>
              <w:t>冷色基调与红蓝对比构成统一影像体系；表演扎实但无标志性段落；作者风格以工业化集体创造为主，辨识度中等。</w:t>
            </w:r>
          </w:p>
        </w:tc>
      </w:tr>
      <w:tr>
        <w:tc>
          <w:tcPr>
            <w:tcW w:type="dxa" w:w="1701"/>
          </w:tcPr>
          <w:p>
            <w:pPr>
              <w:jc w:val="left"/>
            </w:pPr>
            <w:r/>
            <w:r>
              <w:rPr>
                <w:rFonts w:ascii="Times New Roman" w:hAnsi="Times New Roman" w:eastAsia="宋体"/>
                <w:b w:val="0"/>
                <w:sz w:val="21"/>
              </w:rPr>
              <w:t>思想哲学</w:t>
            </w:r>
          </w:p>
        </w:tc>
        <w:tc>
          <w:tcPr>
            <w:tcW w:type="dxa" w:w="850"/>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t>26</w:t>
            </w:r>
          </w:p>
        </w:tc>
        <w:tc>
          <w:tcPr>
            <w:tcW w:type="dxa" w:w="5499"/>
          </w:tcPr>
          <w:p>
            <w:pPr>
              <w:jc w:val="center"/>
            </w:pPr>
            <w:r/>
            <w:r>
              <w:rPr>
                <w:rFonts w:ascii="Times New Roman" w:hAnsi="Times New Roman" w:eastAsia="宋体"/>
                <w:b w:val="0"/>
                <w:sz w:val="21"/>
              </w:rPr>
              <w:t>提出“数字生命还是现实生存”的伦理命题并充分论证；命题原创性一般。</w:t>
            </w:r>
          </w:p>
        </w:tc>
      </w:tr>
      <w:tr>
        <w:tc>
          <w:tcPr>
            <w:tcW w:type="dxa" w:w="1701"/>
          </w:tcPr>
          <w:p>
            <w:pPr>
              <w:jc w:val="left"/>
            </w:pPr>
            <w:r/>
            <w:r>
              <w:rPr>
                <w:rFonts w:ascii="Times New Roman" w:hAnsi="Times New Roman" w:eastAsia="宋体"/>
                <w:b w:val="0"/>
                <w:sz w:val="21"/>
              </w:rPr>
              <w:t>社会文化</w:t>
            </w:r>
          </w:p>
        </w:tc>
        <w:tc>
          <w:tcPr>
            <w:tcW w:type="dxa" w:w="850"/>
          </w:tcPr>
          <w:p>
            <w:pPr>
              <w:jc w:val="center"/>
            </w:pPr>
            <w:r/>
            <w:r>
              <w:rPr>
                <w:rFonts w:ascii="Times New Roman" w:hAnsi="Times New Roman" w:eastAsia="宋体"/>
                <w:b w:val="0"/>
                <w:sz w:val="21"/>
              </w:rPr>
              <w:t>40</w:t>
            </w:r>
          </w:p>
        </w:tc>
        <w:tc>
          <w:tcPr>
            <w:tcW w:type="dxa" w:w="794"/>
          </w:tcPr>
          <w:p>
            <w:pPr>
              <w:jc w:val="center"/>
            </w:pPr>
            <w:r/>
            <w:r>
              <w:rPr>
                <w:rFonts w:ascii="Times New Roman" w:hAnsi="Times New Roman" w:eastAsia="宋体"/>
                <w:b w:val="0"/>
                <w:sz w:val="21"/>
              </w:rPr>
              <w:t>30</w:t>
            </w:r>
          </w:p>
        </w:tc>
        <w:tc>
          <w:tcPr>
            <w:tcW w:type="dxa" w:w="5499"/>
          </w:tcPr>
          <w:p>
            <w:pPr>
              <w:jc w:val="center"/>
            </w:pPr>
            <w:r/>
            <w:r>
              <w:rPr>
                <w:rFonts w:ascii="Times New Roman" w:hAnsi="Times New Roman" w:eastAsia="宋体"/>
                <w:b w:val="0"/>
                <w:sz w:val="21"/>
              </w:rPr>
              <w:t>集体主义救援与全球协作群像呈现复杂多声部；部分口号化台词削弱议题深度。</w:t>
            </w:r>
          </w:p>
        </w:tc>
      </w:tr>
      <w:tr>
        <w:tc>
          <w:tcPr>
            <w:tcW w:type="dxa" w:w="1701"/>
          </w:tcPr>
          <w:p>
            <w:pPr>
              <w:jc w:val="left"/>
            </w:pPr>
            <w:r/>
            <w:r>
              <w:rPr>
                <w:rFonts w:ascii="Times New Roman" w:hAnsi="Times New Roman" w:eastAsia="宋体"/>
                <w:b w:val="0"/>
                <w:sz w:val="21"/>
              </w:rPr>
              <w:t>政治维度</w:t>
            </w:r>
          </w:p>
        </w:tc>
        <w:tc>
          <w:tcPr>
            <w:tcW w:type="dxa" w:w="850"/>
          </w:tcPr>
          <w:p>
            <w:pPr>
              <w:jc w:val="center"/>
            </w:pPr>
            <w:r/>
            <w:r>
              <w:rPr>
                <w:rFonts w:ascii="Times New Roman" w:hAnsi="Times New Roman" w:eastAsia="宋体"/>
                <w:b w:val="0"/>
                <w:sz w:val="21"/>
              </w:rPr>
              <w:t>25</w:t>
            </w:r>
          </w:p>
        </w:tc>
        <w:tc>
          <w:tcPr>
            <w:tcW w:type="dxa" w:w="794"/>
          </w:tcPr>
          <w:p>
            <w:pPr>
              <w:jc w:val="center"/>
            </w:pPr>
            <w:r/>
            <w:r>
              <w:rPr>
                <w:rFonts w:ascii="Times New Roman" w:hAnsi="Times New Roman" w:eastAsia="宋体"/>
                <w:b w:val="0"/>
                <w:sz w:val="21"/>
              </w:rPr>
              <w:t>18</w:t>
            </w:r>
          </w:p>
        </w:tc>
        <w:tc>
          <w:tcPr>
            <w:tcW w:type="dxa" w:w="5499"/>
          </w:tcPr>
          <w:p>
            <w:pPr>
              <w:jc w:val="center"/>
            </w:pPr>
            <w:r/>
            <w:r>
              <w:rPr>
                <w:rFonts w:ascii="Times New Roman" w:hAnsi="Times New Roman" w:eastAsia="宋体"/>
                <w:b w:val="0"/>
                <w:sz w:val="21"/>
              </w:rPr>
              <w:t>“移山计划”“饱和式救援”的政治表达高度艺术化；上映后引发广泛公共讨论，议程设置实证充分。</w:t>
            </w:r>
          </w:p>
        </w:tc>
      </w:tr>
      <w:tr>
        <w:tc>
          <w:tcPr>
            <w:tcW w:type="dxa" w:w="1701"/>
          </w:tcPr>
          <w:p>
            <w:pPr>
              <w:jc w:val="left"/>
            </w:pPr>
            <w:r/>
            <w:r>
              <w:rPr>
                <w:rFonts w:ascii="Times New Roman" w:hAnsi="Times New Roman" w:eastAsia="宋体"/>
                <w:b w:val="0"/>
                <w:sz w:val="21"/>
              </w:rPr>
              <w:t>市场产业</w:t>
            </w:r>
          </w:p>
        </w:tc>
        <w:tc>
          <w:tcPr>
            <w:tcW w:type="dxa" w:w="850"/>
          </w:tcPr>
          <w:p>
            <w:pPr>
              <w:jc w:val="center"/>
            </w:pPr>
            <w:r/>
            <w:r>
              <w:rPr>
                <w:rFonts w:ascii="Times New Roman" w:hAnsi="Times New Roman" w:eastAsia="宋体"/>
                <w:b w:val="0"/>
                <w:sz w:val="21"/>
              </w:rPr>
              <w:t>40</w:t>
            </w:r>
          </w:p>
        </w:tc>
        <w:tc>
          <w:tcPr>
            <w:tcW w:type="dxa" w:w="794"/>
          </w:tcPr>
          <w:p>
            <w:pPr>
              <w:jc w:val="center"/>
            </w:pPr>
            <w:r/>
            <w:r>
              <w:rPr>
                <w:rFonts w:ascii="Times New Roman" w:hAnsi="Times New Roman" w:eastAsia="宋体"/>
                <w:b w:val="0"/>
                <w:sz w:val="21"/>
              </w:rPr>
              <w:t>34</w:t>
            </w:r>
          </w:p>
        </w:tc>
        <w:tc>
          <w:tcPr>
            <w:tcW w:type="dxa" w:w="5499"/>
          </w:tcPr>
          <w:p>
            <w:pPr>
              <w:jc w:val="center"/>
            </w:pPr>
            <w:r/>
            <w:r>
              <w:rPr>
                <w:rFonts w:ascii="Times New Roman" w:hAnsi="Times New Roman" w:eastAsia="宋体"/>
                <w:b w:val="0"/>
                <w:sz w:val="21"/>
              </w:rPr>
              <w:t>商业表现语境分高（40.29 亿元、年度第二）；市场定位清晰（春节档科幻类型）；IP 系列化与衍生开发成熟。</w:t>
            </w:r>
          </w:p>
        </w:tc>
      </w:tr>
      <w:tr>
        <w:tc>
          <w:tcPr>
            <w:tcW w:type="dxa" w:w="1701"/>
          </w:tcPr>
          <w:p>
            <w:pPr>
              <w:jc w:val="left"/>
            </w:pPr>
            <w:r/>
            <w:r>
              <w:rPr>
                <w:rFonts w:ascii="Times New Roman" w:hAnsi="Times New Roman" w:eastAsia="宋体"/>
                <w:b w:val="0"/>
                <w:sz w:val="21"/>
              </w:rPr>
              <w:t>观众接受</w:t>
            </w:r>
          </w:p>
        </w:tc>
        <w:tc>
          <w:tcPr>
            <w:tcW w:type="dxa" w:w="850"/>
          </w:tcPr>
          <w:p>
            <w:pPr>
              <w:jc w:val="center"/>
            </w:pPr>
            <w:r/>
            <w:r>
              <w:rPr>
                <w:rFonts w:ascii="Times New Roman" w:hAnsi="Times New Roman" w:eastAsia="宋体"/>
                <w:b w:val="0"/>
                <w:sz w:val="21"/>
              </w:rPr>
              <w:t>80</w:t>
            </w:r>
          </w:p>
        </w:tc>
        <w:tc>
          <w:tcPr>
            <w:tcW w:type="dxa" w:w="794"/>
          </w:tcPr>
          <w:p>
            <w:pPr>
              <w:jc w:val="center"/>
            </w:pPr>
            <w:r/>
            <w:r>
              <w:rPr>
                <w:rFonts w:ascii="Times New Roman" w:hAnsi="Times New Roman" w:eastAsia="宋体"/>
                <w:b w:val="0"/>
                <w:sz w:val="21"/>
              </w:rPr>
              <w:t>67</w:t>
            </w:r>
          </w:p>
        </w:tc>
        <w:tc>
          <w:tcPr>
            <w:tcW w:type="dxa" w:w="5499"/>
          </w:tcPr>
          <w:p>
            <w:pPr>
              <w:jc w:val="center"/>
            </w:pPr>
            <w:r/>
            <w:r>
              <w:rPr>
                <w:rFonts w:ascii="Times New Roman" w:hAnsi="Times New Roman" w:eastAsia="宋体"/>
                <w:b w:val="0"/>
                <w:sz w:val="21"/>
              </w:rPr>
              <w:t>视觉奇观与情感体验达成度高；173 分钟片长劝退部分观众；口碑分化但目标观众达成度高。</w:t>
            </w:r>
          </w:p>
        </w:tc>
      </w:tr>
      <w:tr>
        <w:tc>
          <w:tcPr>
            <w:tcW w:type="dxa" w:w="1701"/>
          </w:tcPr>
          <w:p>
            <w:pPr>
              <w:jc w:val="left"/>
            </w:pPr>
            <w:r/>
            <w:r>
              <w:rPr>
                <w:rFonts w:ascii="Times New Roman" w:hAnsi="Times New Roman" w:eastAsia="宋体"/>
                <w:b w:val="0"/>
                <w:sz w:val="21"/>
              </w:rPr>
              <w:t>历史定位（潜质）</w:t>
            </w:r>
          </w:p>
        </w:tc>
        <w:tc>
          <w:tcPr>
            <w:tcW w:type="dxa" w:w="850"/>
          </w:tcPr>
          <w:p>
            <w:pPr>
              <w:jc w:val="center"/>
            </w:pPr>
            <w:r/>
            <w:r>
              <w:rPr>
                <w:rFonts w:ascii="Times New Roman" w:hAnsi="Times New Roman" w:eastAsia="宋体"/>
                <w:b w:val="0"/>
                <w:sz w:val="21"/>
              </w:rPr>
              <w:t>50</w:t>
            </w:r>
          </w:p>
        </w:tc>
        <w:tc>
          <w:tcPr>
            <w:tcW w:type="dxa" w:w="794"/>
          </w:tcPr>
          <w:p>
            <w:pPr>
              <w:jc w:val="center"/>
            </w:pPr>
            <w:r/>
            <w:r>
              <w:rPr>
                <w:rFonts w:ascii="Times New Roman" w:hAnsi="Times New Roman" w:eastAsia="宋体"/>
                <w:b w:val="0"/>
                <w:sz w:val="21"/>
              </w:rPr>
              <w:t>32</w:t>
            </w:r>
          </w:p>
        </w:tc>
        <w:tc>
          <w:tcPr>
            <w:tcW w:type="dxa" w:w="5499"/>
          </w:tcPr>
          <w:p>
            <w:pPr>
              <w:jc w:val="center"/>
            </w:pPr>
            <w:r/>
            <w:r>
              <w:rPr>
                <w:rFonts w:ascii="Times New Roman" w:hAnsi="Times New Roman" w:eastAsia="宋体"/>
                <w:b w:val="0"/>
                <w:sz w:val="21"/>
              </w:rPr>
              <w:t>中国硬科幻工业化体系建立的里程碑潜质，文献引用已现；置信度中等。</w:t>
            </w:r>
          </w:p>
        </w:tc>
      </w:tr>
    </w:tbl>
    <w:p>
      <w:pPr>
        <w:spacing w:after="40"/>
      </w:pPr>
    </w:p>
    <w:p>
      <w:pPr>
        <w:spacing w:before="360" w:after="200" w:line="312" w:lineRule="auto"/>
      </w:pPr>
      <w:r>
        <w:rPr>
          <w:rFonts w:ascii="Arial" w:hAnsi="Arial" w:eastAsia="黑体"/>
          <w:b/>
          <w:sz w:val="27"/>
        </w:rPr>
        <w:t>（二）技术工艺指标级分解示例（85 分满）</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701"/>
          </w:tcPr>
          <w:p>
            <w:pPr>
              <w:jc w:val="center"/>
            </w:pPr>
            <w:r/>
            <w:r>
              <w:rPr>
                <w:rFonts w:ascii="Arial" w:hAnsi="Arial" w:eastAsia="黑体"/>
                <w:b/>
                <w:sz w:val="21"/>
              </w:rPr>
              <w:t>指标</w:t>
            </w:r>
          </w:p>
        </w:tc>
        <w:tc>
          <w:tcPr>
            <w:tcW w:type="dxa" w:w="794"/>
          </w:tcPr>
          <w:p>
            <w:pPr>
              <w:jc w:val="center"/>
            </w:pPr>
            <w:r/>
            <w:r>
              <w:rPr>
                <w:rFonts w:ascii="Arial" w:hAnsi="Arial" w:eastAsia="黑体"/>
                <w:b/>
                <w:sz w:val="21"/>
              </w:rPr>
              <w:t>满分</w:t>
            </w:r>
          </w:p>
        </w:tc>
        <w:tc>
          <w:tcPr>
            <w:tcW w:type="dxa" w:w="794"/>
          </w:tcPr>
          <w:p>
            <w:pPr>
              <w:jc w:val="center"/>
            </w:pPr>
            <w:r/>
            <w:r>
              <w:rPr>
                <w:rFonts w:ascii="Arial" w:hAnsi="Arial" w:eastAsia="黑体"/>
                <w:b/>
                <w:sz w:val="21"/>
              </w:rPr>
              <w:t>得分</w:t>
            </w:r>
          </w:p>
        </w:tc>
        <w:tc>
          <w:tcPr>
            <w:tcW w:type="dxa" w:w="5556"/>
          </w:tcPr>
          <w:p>
            <w:pPr>
              <w:jc w:val="center"/>
            </w:pPr>
            <w:r/>
            <w:r>
              <w:rPr>
                <w:rFonts w:ascii="Arial" w:hAnsi="Arial" w:eastAsia="黑体"/>
                <w:b/>
                <w:sz w:val="21"/>
              </w:rPr>
              <w:t>锚定与微调明细（时间码举证）</w:t>
            </w:r>
          </w:p>
        </w:tc>
      </w:tr>
      <w:tr>
        <w:tc>
          <w:tcPr>
            <w:tcW w:type="dxa" w:w="1701"/>
          </w:tcPr>
          <w:p>
            <w:pPr>
              <w:jc w:val="left"/>
            </w:pPr>
            <w:r/>
            <w:r>
              <w:rPr>
                <w:rFonts w:ascii="Times New Roman" w:hAnsi="Times New Roman" w:eastAsia="宋体"/>
                <w:b w:val="0"/>
                <w:sz w:val="21"/>
              </w:rPr>
              <w:t>摄影</w:t>
            </w:r>
          </w:p>
        </w:tc>
        <w:tc>
          <w:tcPr>
            <w:tcW w:type="dxa" w:w="794"/>
          </w:tcPr>
          <w:p>
            <w:pPr>
              <w:jc w:val="center"/>
            </w:pPr>
            <w:r/>
            <w:r>
              <w:rPr>
                <w:rFonts w:ascii="Times New Roman" w:hAnsi="Times New Roman" w:eastAsia="宋体"/>
                <w:b w:val="0"/>
                <w:sz w:val="21"/>
              </w:rPr>
              <w:t>25</w:t>
            </w:r>
          </w:p>
        </w:tc>
        <w:tc>
          <w:tcPr>
            <w:tcW w:type="dxa" w:w="794"/>
          </w:tcPr>
          <w:p>
            <w:pPr>
              <w:jc w:val="center"/>
            </w:pPr>
            <w:r/>
            <w:r>
              <w:rPr>
                <w:rFonts w:ascii="Times New Roman" w:hAnsi="Times New Roman" w:eastAsia="宋体"/>
                <w:b w:val="0"/>
                <w:sz w:val="21"/>
              </w:rPr>
              <w:t>23</w:t>
            </w:r>
          </w:p>
        </w:tc>
        <w:tc>
          <w:tcPr>
            <w:tcW w:type="dxa" w:w="5556"/>
          </w:tcPr>
          <w:p>
            <w:pPr>
              <w:jc w:val="center"/>
            </w:pPr>
            <w:r/>
            <w:r>
              <w:rPr>
                <w:rFonts w:ascii="Times New Roman" w:hAnsi="Times New Roman" w:eastAsia="宋体"/>
                <w:b w:val="0"/>
                <w:sz w:val="21"/>
              </w:rPr>
              <w:t>锚定 9 档：技艺娴熟、表意基本实现；光线层次平淡 −0.5（02:11 起）；运镜表意创新 +0.5 → 9/10 → 23/25</w:t>
            </w:r>
          </w:p>
        </w:tc>
      </w:tr>
      <w:tr>
        <w:tc>
          <w:tcPr>
            <w:tcW w:type="dxa" w:w="1701"/>
          </w:tcPr>
          <w:p>
            <w:pPr>
              <w:jc w:val="left"/>
            </w:pPr>
            <w:r/>
            <w:r>
              <w:rPr>
                <w:rFonts w:ascii="Times New Roman" w:hAnsi="Times New Roman" w:eastAsia="宋体"/>
                <w:b w:val="0"/>
                <w:sz w:val="21"/>
              </w:rPr>
              <w:t>剪辑</w:t>
            </w:r>
          </w:p>
        </w:tc>
        <w:tc>
          <w:tcPr>
            <w:tcW w:type="dxa" w:w="794"/>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t>14</w:t>
            </w:r>
          </w:p>
        </w:tc>
        <w:tc>
          <w:tcPr>
            <w:tcW w:type="dxa" w:w="5556"/>
          </w:tcPr>
          <w:p>
            <w:pPr>
              <w:jc w:val="center"/>
            </w:pPr>
            <w:r/>
            <w:r>
              <w:rPr>
                <w:rFonts w:ascii="Times New Roman" w:hAnsi="Times New Roman" w:eastAsia="宋体"/>
                <w:b w:val="0"/>
                <w:sz w:val="21"/>
              </w:rPr>
              <w:t>锚定 9 档：节奏出色；文戏段落略拖 −0.5（76–81 分钟）→ 9/10 → 14/15</w:t>
            </w:r>
          </w:p>
        </w:tc>
      </w:tr>
      <w:tr>
        <w:tc>
          <w:tcPr>
            <w:tcW w:type="dxa" w:w="1701"/>
          </w:tcPr>
          <w:p>
            <w:pPr>
              <w:jc w:val="left"/>
            </w:pPr>
            <w:r/>
            <w:r>
              <w:rPr>
                <w:rFonts w:ascii="Times New Roman" w:hAnsi="Times New Roman" w:eastAsia="宋体"/>
                <w:b w:val="0"/>
                <w:sz w:val="21"/>
              </w:rPr>
              <w:t>声音</w:t>
            </w:r>
          </w:p>
        </w:tc>
        <w:tc>
          <w:tcPr>
            <w:tcW w:type="dxa" w:w="794"/>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t>14</w:t>
            </w:r>
          </w:p>
        </w:tc>
        <w:tc>
          <w:tcPr>
            <w:tcW w:type="dxa" w:w="5556"/>
          </w:tcPr>
          <w:p>
            <w:pPr>
              <w:jc w:val="center"/>
            </w:pPr>
            <w:r/>
            <w:r>
              <w:rPr>
                <w:rFonts w:ascii="Times New Roman" w:hAnsi="Times New Roman" w:eastAsia="宋体"/>
                <w:b w:val="0"/>
                <w:sz w:val="21"/>
              </w:rPr>
              <w:t>锚定 9 档：混音层次完整；对白偶被音效压盖 −0.5（58 分钟处）→ 9/10 → 14/15</w:t>
            </w:r>
          </w:p>
        </w:tc>
      </w:tr>
      <w:tr>
        <w:tc>
          <w:tcPr>
            <w:tcW w:type="dxa" w:w="1701"/>
          </w:tcPr>
          <w:p>
            <w:pPr>
              <w:jc w:val="left"/>
            </w:pPr>
            <w:r/>
            <w:r>
              <w:rPr>
                <w:rFonts w:ascii="Times New Roman" w:hAnsi="Times New Roman" w:eastAsia="宋体"/>
                <w:b w:val="0"/>
                <w:sz w:val="21"/>
              </w:rPr>
              <w:t>美术与服化道</w:t>
            </w:r>
          </w:p>
        </w:tc>
        <w:tc>
          <w:tcPr>
            <w:tcW w:type="dxa" w:w="794"/>
          </w:tcPr>
          <w:p>
            <w:pPr>
              <w:jc w:val="center"/>
            </w:pPr>
            <w:r/>
            <w:r>
              <w:rPr>
                <w:rFonts w:ascii="Times New Roman" w:hAnsi="Times New Roman" w:eastAsia="宋体"/>
                <w:b w:val="0"/>
                <w:sz w:val="21"/>
              </w:rPr>
              <w:t>8</w:t>
            </w:r>
          </w:p>
        </w:tc>
        <w:tc>
          <w:tcPr>
            <w:tcW w:type="dxa" w:w="794"/>
          </w:tcPr>
          <w:p>
            <w:pPr>
              <w:jc w:val="center"/>
            </w:pPr>
            <w:r/>
            <w:r>
              <w:rPr>
                <w:rFonts w:ascii="Times New Roman" w:hAnsi="Times New Roman" w:eastAsia="宋体"/>
                <w:b w:val="0"/>
                <w:sz w:val="21"/>
              </w:rPr>
              <w:t>8</w:t>
            </w:r>
          </w:p>
        </w:tc>
        <w:tc>
          <w:tcPr>
            <w:tcW w:type="dxa" w:w="5556"/>
          </w:tcPr>
          <w:p>
            <w:pPr>
              <w:jc w:val="center"/>
            </w:pPr>
            <w:r/>
            <w:r>
              <w:rPr>
                <w:rFonts w:ascii="Times New Roman" w:hAnsi="Times New Roman" w:eastAsia="宋体"/>
                <w:b w:val="0"/>
                <w:sz w:val="21"/>
              </w:rPr>
              <w:t>锚定 10 档：工业细节自成体系，无浮动 → 10/10 → 8/8</w:t>
            </w:r>
          </w:p>
        </w:tc>
      </w:tr>
      <w:tr>
        <w:tc>
          <w:tcPr>
            <w:tcW w:type="dxa" w:w="1701"/>
          </w:tcPr>
          <w:p>
            <w:pPr>
              <w:jc w:val="left"/>
            </w:pPr>
            <w:r/>
            <w:r>
              <w:rPr>
                <w:rFonts w:ascii="Times New Roman" w:hAnsi="Times New Roman" w:eastAsia="宋体"/>
                <w:b w:val="0"/>
                <w:sz w:val="21"/>
              </w:rPr>
              <w:t>特效与新技术</w:t>
            </w:r>
          </w:p>
        </w:tc>
        <w:tc>
          <w:tcPr>
            <w:tcW w:type="dxa" w:w="794"/>
          </w:tcPr>
          <w:p>
            <w:pPr>
              <w:jc w:val="center"/>
            </w:pPr>
            <w:r/>
            <w:r>
              <w:rPr>
                <w:rFonts w:ascii="Times New Roman" w:hAnsi="Times New Roman" w:eastAsia="宋体"/>
                <w:b w:val="0"/>
                <w:sz w:val="21"/>
              </w:rPr>
              <w:t>22</w:t>
            </w:r>
          </w:p>
        </w:tc>
        <w:tc>
          <w:tcPr>
            <w:tcW w:type="dxa" w:w="794"/>
          </w:tcPr>
          <w:p>
            <w:pPr>
              <w:jc w:val="center"/>
            </w:pPr>
            <w:r/>
            <w:r>
              <w:rPr>
                <w:rFonts w:ascii="Times New Roman" w:hAnsi="Times New Roman" w:eastAsia="宋体"/>
                <w:b w:val="0"/>
                <w:sz w:val="21"/>
              </w:rPr>
              <w:t>22</w:t>
            </w:r>
          </w:p>
        </w:tc>
        <w:tc>
          <w:tcPr>
            <w:tcW w:type="dxa" w:w="5556"/>
          </w:tcPr>
          <w:p>
            <w:pPr>
              <w:jc w:val="center"/>
            </w:pPr>
            <w:r/>
            <w:r>
              <w:rPr>
                <w:rFonts w:ascii="Times New Roman" w:hAnsi="Times New Roman" w:eastAsia="宋体"/>
                <w:b w:val="0"/>
                <w:sz w:val="21"/>
              </w:rPr>
              <w:t>锚定 10 档：国际一流且合规明示 → 10/10 → 22/22</w:t>
            </w:r>
          </w:p>
        </w:tc>
      </w:tr>
    </w:tbl>
    <w:p>
      <w:pPr>
        <w:spacing w:after="40"/>
      </w:pPr>
    </w:p>
    <w:p>
      <w:pPr>
        <w:spacing w:before="360" w:after="200" w:line="312" w:lineRule="auto"/>
      </w:pPr>
      <w:r>
        <w:rPr>
          <w:rFonts w:ascii="Arial" w:hAnsi="Arial" w:eastAsia="黑体"/>
          <w:b/>
          <w:sz w:val="27"/>
        </w:rPr>
        <w:t>（三）价值翼评分（242/300）</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701"/>
          </w:tcPr>
          <w:p>
            <w:pPr>
              <w:jc w:val="center"/>
            </w:pPr>
            <w:r/>
            <w:r>
              <w:rPr>
                <w:rFonts w:ascii="Arial" w:hAnsi="Arial" w:eastAsia="黑体"/>
                <w:b/>
                <w:sz w:val="21"/>
              </w:rPr>
              <w:t>板块</w:t>
            </w:r>
          </w:p>
        </w:tc>
        <w:tc>
          <w:tcPr>
            <w:tcW w:type="dxa" w:w="850"/>
          </w:tcPr>
          <w:p>
            <w:pPr>
              <w:jc w:val="center"/>
            </w:pPr>
            <w:r/>
            <w:r>
              <w:rPr>
                <w:rFonts w:ascii="Arial" w:hAnsi="Arial" w:eastAsia="黑体"/>
                <w:b/>
                <w:sz w:val="21"/>
              </w:rPr>
              <w:t>满分</w:t>
            </w:r>
          </w:p>
        </w:tc>
        <w:tc>
          <w:tcPr>
            <w:tcW w:type="dxa" w:w="794"/>
          </w:tcPr>
          <w:p>
            <w:pPr>
              <w:jc w:val="center"/>
            </w:pPr>
            <w:r/>
            <w:r>
              <w:rPr>
                <w:rFonts w:ascii="Arial" w:hAnsi="Arial" w:eastAsia="黑体"/>
                <w:b/>
                <w:sz w:val="21"/>
              </w:rPr>
              <w:t>得分</w:t>
            </w:r>
          </w:p>
        </w:tc>
        <w:tc>
          <w:tcPr>
            <w:tcW w:type="dxa" w:w="5499"/>
          </w:tcPr>
          <w:p>
            <w:pPr>
              <w:jc w:val="center"/>
            </w:pPr>
            <w:r/>
            <w:r>
              <w:rPr>
                <w:rFonts w:ascii="Arial" w:hAnsi="Arial" w:eastAsia="黑体"/>
                <w:b/>
                <w:sz w:val="21"/>
              </w:rPr>
              <w:t>评分依据（证据摘要）</w:t>
            </w:r>
          </w:p>
        </w:tc>
      </w:tr>
      <w:tr>
        <w:tc>
          <w:tcPr>
            <w:tcW w:type="dxa" w:w="1701"/>
          </w:tcPr>
          <w:p>
            <w:pPr>
              <w:jc w:val="left"/>
            </w:pPr>
            <w:r/>
            <w:r>
              <w:rPr>
                <w:rFonts w:ascii="Times New Roman" w:hAnsi="Times New Roman" w:eastAsia="宋体"/>
                <w:b w:val="0"/>
                <w:sz w:val="21"/>
              </w:rPr>
              <w:t>人民性</w:t>
            </w:r>
          </w:p>
        </w:tc>
        <w:tc>
          <w:tcPr>
            <w:tcW w:type="dxa" w:w="850"/>
          </w:tcPr>
          <w:p>
            <w:pPr>
              <w:jc w:val="center"/>
            </w:pPr>
            <w:r/>
            <w:r>
              <w:rPr>
                <w:rFonts w:ascii="Times New Roman" w:hAnsi="Times New Roman" w:eastAsia="宋体"/>
                <w:b w:val="0"/>
                <w:sz w:val="21"/>
              </w:rPr>
              <w:t>75</w:t>
            </w:r>
          </w:p>
        </w:tc>
        <w:tc>
          <w:tcPr>
            <w:tcW w:type="dxa" w:w="794"/>
          </w:tcPr>
          <w:p>
            <w:pPr>
              <w:jc w:val="center"/>
            </w:pPr>
            <w:r/>
            <w:r>
              <w:rPr>
                <w:rFonts w:ascii="Times New Roman" w:hAnsi="Times New Roman" w:eastAsia="宋体"/>
                <w:b w:val="0"/>
                <w:sz w:val="21"/>
              </w:rPr>
              <w:t>60</w:t>
            </w:r>
          </w:p>
        </w:tc>
        <w:tc>
          <w:tcPr>
            <w:tcW w:type="dxa" w:w="5499"/>
          </w:tcPr>
          <w:p>
            <w:pPr>
              <w:jc w:val="center"/>
            </w:pPr>
            <w:r/>
            <w:r>
              <w:rPr>
                <w:rFonts w:ascii="Times New Roman" w:hAnsi="Times New Roman" w:eastAsia="宋体"/>
                <w:b w:val="0"/>
                <w:sz w:val="21"/>
              </w:rPr>
              <w:t>航天员、工程师与普通救援者群像为主体，立场鲜明；字幕与语言设计规范，可及性设计良好。</w:t>
            </w:r>
          </w:p>
        </w:tc>
      </w:tr>
      <w:tr>
        <w:tc>
          <w:tcPr>
            <w:tcW w:type="dxa" w:w="1701"/>
          </w:tcPr>
          <w:p>
            <w:pPr>
              <w:jc w:val="left"/>
            </w:pPr>
            <w:r/>
            <w:r>
              <w:rPr>
                <w:rFonts w:ascii="Times New Roman" w:hAnsi="Times New Roman" w:eastAsia="宋体"/>
                <w:b w:val="0"/>
                <w:sz w:val="21"/>
              </w:rPr>
              <w:t>时代性</w:t>
            </w:r>
          </w:p>
        </w:tc>
        <w:tc>
          <w:tcPr>
            <w:tcW w:type="dxa" w:w="850"/>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t>38</w:t>
            </w:r>
          </w:p>
        </w:tc>
        <w:tc>
          <w:tcPr>
            <w:tcW w:type="dxa" w:w="5499"/>
          </w:tcPr>
          <w:p>
            <w:pPr>
              <w:jc w:val="center"/>
            </w:pPr>
            <w:r/>
            <w:r>
              <w:rPr>
                <w:rFonts w:ascii="Times New Roman" w:hAnsi="Times New Roman" w:eastAsia="宋体"/>
                <w:b w:val="0"/>
                <w:sz w:val="21"/>
              </w:rPr>
              <w:t>航天强国与科技自立主题提炼准确，讴歌不空洞。</w:t>
            </w:r>
          </w:p>
        </w:tc>
      </w:tr>
      <w:tr>
        <w:tc>
          <w:tcPr>
            <w:tcW w:type="dxa" w:w="1701"/>
          </w:tcPr>
          <w:p>
            <w:pPr>
              <w:jc w:val="left"/>
            </w:pPr>
            <w:r/>
            <w:r>
              <w:rPr>
                <w:rFonts w:ascii="Times New Roman" w:hAnsi="Times New Roman" w:eastAsia="宋体"/>
                <w:b w:val="0"/>
                <w:sz w:val="21"/>
              </w:rPr>
              <w:t>文化自信</w:t>
            </w:r>
          </w:p>
        </w:tc>
        <w:tc>
          <w:tcPr>
            <w:tcW w:type="dxa" w:w="850"/>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t>36</w:t>
            </w:r>
          </w:p>
        </w:tc>
        <w:tc>
          <w:tcPr>
            <w:tcW w:type="dxa" w:w="5499"/>
          </w:tcPr>
          <w:p>
            <w:pPr>
              <w:jc w:val="center"/>
            </w:pPr>
            <w:r/>
            <w:r>
              <w:rPr>
                <w:rFonts w:ascii="Times New Roman" w:hAnsi="Times New Roman" w:eastAsia="宋体"/>
                <w:b w:val="0"/>
                <w:sz w:val="21"/>
              </w:rPr>
              <w:t>“移山计划”对愚公移山原型的创造性转化承担叙事核心功能。</w:t>
            </w:r>
          </w:p>
        </w:tc>
      </w:tr>
      <w:tr>
        <w:tc>
          <w:tcPr>
            <w:tcW w:type="dxa" w:w="1701"/>
          </w:tcPr>
          <w:p>
            <w:pPr>
              <w:jc w:val="left"/>
            </w:pPr>
            <w:r/>
            <w:r>
              <w:rPr>
                <w:rFonts w:ascii="Times New Roman" w:hAnsi="Times New Roman" w:eastAsia="宋体"/>
                <w:b w:val="0"/>
                <w:sz w:val="21"/>
              </w:rPr>
              <w:t>创新性</w:t>
            </w:r>
          </w:p>
        </w:tc>
        <w:tc>
          <w:tcPr>
            <w:tcW w:type="dxa" w:w="850"/>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t>41</w:t>
            </w:r>
          </w:p>
        </w:tc>
        <w:tc>
          <w:tcPr>
            <w:tcW w:type="dxa" w:w="5499"/>
          </w:tcPr>
          <w:p>
            <w:pPr>
              <w:jc w:val="center"/>
            </w:pPr>
            <w:r/>
            <w:r>
              <w:rPr>
                <w:rFonts w:ascii="Times New Roman" w:hAnsi="Times New Roman" w:eastAsia="宋体"/>
                <w:b w:val="0"/>
                <w:sz w:val="21"/>
              </w:rPr>
              <w:t>相对中国科幻类型五年内作品增量巨大（工业体系、虚拟制片、AI 运用）；伦理合规明示。</w:t>
            </w:r>
          </w:p>
        </w:tc>
      </w:tr>
      <w:tr>
        <w:tc>
          <w:tcPr>
            <w:tcW w:type="dxa" w:w="1701"/>
          </w:tcPr>
          <w:p>
            <w:pPr>
              <w:jc w:val="left"/>
            </w:pPr>
            <w:r/>
            <w:r>
              <w:rPr>
                <w:rFonts w:ascii="Times New Roman" w:hAnsi="Times New Roman" w:eastAsia="宋体"/>
                <w:b w:val="0"/>
                <w:sz w:val="21"/>
              </w:rPr>
              <w:t>协调性</w:t>
            </w:r>
          </w:p>
        </w:tc>
        <w:tc>
          <w:tcPr>
            <w:tcW w:type="dxa" w:w="850"/>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t>25</w:t>
            </w:r>
          </w:p>
        </w:tc>
        <w:tc>
          <w:tcPr>
            <w:tcW w:type="dxa" w:w="5499"/>
          </w:tcPr>
          <w:p>
            <w:pPr>
              <w:jc w:val="center"/>
            </w:pPr>
            <w:r/>
            <w:r>
              <w:rPr>
                <w:rFonts w:ascii="Times New Roman" w:hAnsi="Times New Roman" w:eastAsia="宋体"/>
                <w:b w:val="0"/>
                <w:sz w:val="21"/>
              </w:rPr>
              <w:t>社会效益与 40 亿元票房双效统一；受众广度适配良好。</w:t>
            </w:r>
          </w:p>
        </w:tc>
      </w:tr>
      <w:tr>
        <w:tc>
          <w:tcPr>
            <w:tcW w:type="dxa" w:w="1701"/>
          </w:tcPr>
          <w:p>
            <w:pPr>
              <w:jc w:val="left"/>
            </w:pPr>
            <w:r/>
            <w:r>
              <w:rPr>
                <w:rFonts w:ascii="Times New Roman" w:hAnsi="Times New Roman" w:eastAsia="宋体"/>
                <w:b w:val="0"/>
                <w:sz w:val="21"/>
              </w:rPr>
              <w:t>开放</w:t>
            </w:r>
          </w:p>
        </w:tc>
        <w:tc>
          <w:tcPr>
            <w:tcW w:type="dxa" w:w="850"/>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t>21</w:t>
            </w:r>
          </w:p>
        </w:tc>
        <w:tc>
          <w:tcPr>
            <w:tcW w:type="dxa" w:w="5499"/>
          </w:tcPr>
          <w:p>
            <w:pPr>
              <w:jc w:val="center"/>
            </w:pPr>
            <w:r/>
            <w:r>
              <w:rPr>
                <w:rFonts w:ascii="Times New Roman" w:hAnsi="Times New Roman" w:eastAsia="宋体"/>
                <w:b w:val="0"/>
                <w:sz w:val="21"/>
              </w:rPr>
              <w:t>未参与合拍（按中性 7.5 分处理）；国际适配性较高（字幕与配音质量良好）；海外实绩有限（仅作证据）。</w:t>
            </w:r>
          </w:p>
        </w:tc>
      </w:tr>
      <w:tr>
        <w:tc>
          <w:tcPr>
            <w:tcW w:type="dxa" w:w="1701"/>
          </w:tcPr>
          <w:p>
            <w:pPr>
              <w:jc w:val="left"/>
            </w:pPr>
            <w:r/>
            <w:r>
              <w:rPr>
                <w:rFonts w:ascii="Times New Roman" w:hAnsi="Times New Roman" w:eastAsia="宋体"/>
                <w:b w:val="0"/>
                <w:sz w:val="21"/>
              </w:rPr>
              <w:t>共享</w:t>
            </w:r>
          </w:p>
        </w:tc>
        <w:tc>
          <w:tcPr>
            <w:tcW w:type="dxa" w:w="850"/>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t>11</w:t>
            </w:r>
          </w:p>
        </w:tc>
        <w:tc>
          <w:tcPr>
            <w:tcW w:type="dxa" w:w="5499"/>
          </w:tcPr>
          <w:p>
            <w:pPr>
              <w:jc w:val="center"/>
            </w:pPr>
            <w:r/>
            <w:r>
              <w:rPr>
                <w:rFonts w:ascii="Times New Roman" w:hAnsi="Times New Roman" w:eastAsia="宋体"/>
                <w:b w:val="0"/>
                <w:sz w:val="21"/>
              </w:rPr>
              <w:t>科幻科普内容的公共文化价值较高；数字资产部分入库复用。</w:t>
            </w:r>
          </w:p>
        </w:tc>
      </w:tr>
      <w:tr>
        <w:tc>
          <w:tcPr>
            <w:tcW w:type="dxa" w:w="1701"/>
          </w:tcPr>
          <w:p>
            <w:pPr>
              <w:jc w:val="left"/>
            </w:pPr>
            <w:r/>
            <w:r>
              <w:rPr>
                <w:rFonts w:ascii="Times New Roman" w:hAnsi="Times New Roman" w:eastAsia="宋体"/>
                <w:b w:val="0"/>
                <w:sz w:val="21"/>
              </w:rPr>
              <w:t>绿色</w:t>
            </w:r>
          </w:p>
        </w:tc>
        <w:tc>
          <w:tcPr>
            <w:tcW w:type="dxa" w:w="850"/>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t>10</w:t>
            </w:r>
          </w:p>
        </w:tc>
        <w:tc>
          <w:tcPr>
            <w:tcW w:type="dxa" w:w="5499"/>
          </w:tcPr>
          <w:p>
            <w:pPr>
              <w:jc w:val="center"/>
            </w:pPr>
            <w:r/>
            <w:r>
              <w:rPr>
                <w:rFonts w:ascii="Times New Roman" w:hAnsi="Times New Roman" w:eastAsia="宋体"/>
                <w:b w:val="0"/>
                <w:sz w:val="21"/>
              </w:rPr>
              <w:t>虚拟制片减少实景搭建，碳足迹相对可控。</w:t>
            </w:r>
          </w:p>
        </w:tc>
      </w:tr>
    </w:tbl>
    <w:p>
      <w:pPr>
        <w:spacing w:after="40"/>
      </w:pPr>
    </w:p>
    <w:p>
      <w:pPr>
        <w:spacing w:before="360" w:after="200" w:line="312" w:lineRule="auto"/>
      </w:pPr>
      <w:r>
        <w:rPr>
          <w:rFonts w:ascii="Arial" w:hAnsi="Arial" w:eastAsia="黑体"/>
          <w:b/>
          <w:sz w:val="27"/>
        </w:rPr>
        <w:t>（四）文明翼评分（160/200）与总分</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701"/>
          </w:tcPr>
          <w:p>
            <w:pPr>
              <w:jc w:val="center"/>
            </w:pPr>
            <w:r/>
            <w:r>
              <w:rPr>
                <w:rFonts w:ascii="Arial" w:hAnsi="Arial" w:eastAsia="黑体"/>
                <w:b/>
                <w:sz w:val="21"/>
              </w:rPr>
              <w:t>板块</w:t>
            </w:r>
          </w:p>
        </w:tc>
        <w:tc>
          <w:tcPr>
            <w:tcW w:type="dxa" w:w="850"/>
          </w:tcPr>
          <w:p>
            <w:pPr>
              <w:jc w:val="center"/>
            </w:pPr>
            <w:r/>
            <w:r>
              <w:rPr>
                <w:rFonts w:ascii="Arial" w:hAnsi="Arial" w:eastAsia="黑体"/>
                <w:b/>
                <w:sz w:val="21"/>
              </w:rPr>
              <w:t>满分</w:t>
            </w:r>
          </w:p>
        </w:tc>
        <w:tc>
          <w:tcPr>
            <w:tcW w:type="dxa" w:w="794"/>
          </w:tcPr>
          <w:p>
            <w:pPr>
              <w:jc w:val="center"/>
            </w:pPr>
            <w:r/>
            <w:r>
              <w:rPr>
                <w:rFonts w:ascii="Arial" w:hAnsi="Arial" w:eastAsia="黑体"/>
                <w:b/>
                <w:sz w:val="21"/>
              </w:rPr>
              <w:t>得分</w:t>
            </w:r>
          </w:p>
        </w:tc>
        <w:tc>
          <w:tcPr>
            <w:tcW w:type="dxa" w:w="5499"/>
          </w:tcPr>
          <w:p>
            <w:pPr>
              <w:jc w:val="center"/>
            </w:pPr>
            <w:r/>
            <w:r>
              <w:rPr>
                <w:rFonts w:ascii="Arial" w:hAnsi="Arial" w:eastAsia="黑体"/>
                <w:b/>
                <w:sz w:val="21"/>
              </w:rPr>
              <w:t>评分依据（证据摘要）</w:t>
            </w:r>
          </w:p>
        </w:tc>
      </w:tr>
      <w:tr>
        <w:tc>
          <w:tcPr>
            <w:tcW w:type="dxa" w:w="1701"/>
          </w:tcPr>
          <w:p>
            <w:pPr>
              <w:jc w:val="left"/>
            </w:pPr>
            <w:r/>
            <w:r>
              <w:rPr>
                <w:rFonts w:ascii="Times New Roman" w:hAnsi="Times New Roman" w:eastAsia="宋体"/>
                <w:b w:val="0"/>
                <w:sz w:val="21"/>
              </w:rPr>
              <w:t>人类关怀</w:t>
            </w:r>
          </w:p>
        </w:tc>
        <w:tc>
          <w:tcPr>
            <w:tcW w:type="dxa" w:w="850"/>
          </w:tcPr>
          <w:p>
            <w:pPr>
              <w:jc w:val="center"/>
            </w:pPr>
            <w:r/>
            <w:r>
              <w:rPr>
                <w:rFonts w:ascii="Times New Roman" w:hAnsi="Times New Roman" w:eastAsia="宋体"/>
                <w:b w:val="0"/>
                <w:sz w:val="21"/>
              </w:rPr>
              <w:t>60</w:t>
            </w:r>
          </w:p>
        </w:tc>
        <w:tc>
          <w:tcPr>
            <w:tcW w:type="dxa" w:w="794"/>
          </w:tcPr>
          <w:p>
            <w:pPr>
              <w:jc w:val="center"/>
            </w:pPr>
            <w:r/>
            <w:r>
              <w:rPr>
                <w:rFonts w:ascii="Times New Roman" w:hAnsi="Times New Roman" w:eastAsia="宋体"/>
                <w:b w:val="0"/>
                <w:sz w:val="21"/>
              </w:rPr>
              <w:t>52</w:t>
            </w:r>
          </w:p>
        </w:tc>
        <w:tc>
          <w:tcPr>
            <w:tcW w:type="dxa" w:w="5499"/>
          </w:tcPr>
          <w:p>
            <w:pPr>
              <w:jc w:val="center"/>
            </w:pPr>
            <w:r/>
            <w:r>
              <w:rPr>
                <w:rFonts w:ascii="Times New Roman" w:hAnsi="Times New Roman" w:eastAsia="宋体"/>
                <w:b w:val="0"/>
                <w:sz w:val="21"/>
              </w:rPr>
              <w:t>“带着地球去流浪”以人类为整体叙事主语，回应和平、发展、共同生存等全人类共同价值。</w:t>
            </w:r>
          </w:p>
        </w:tc>
      </w:tr>
      <w:tr>
        <w:tc>
          <w:tcPr>
            <w:tcW w:type="dxa" w:w="1701"/>
          </w:tcPr>
          <w:p>
            <w:pPr>
              <w:jc w:val="left"/>
            </w:pPr>
            <w:r/>
            <w:r>
              <w:rPr>
                <w:rFonts w:ascii="Times New Roman" w:hAnsi="Times New Roman" w:eastAsia="宋体"/>
                <w:b w:val="0"/>
                <w:sz w:val="21"/>
              </w:rPr>
              <w:t>跨文化可读性</w:t>
            </w:r>
          </w:p>
        </w:tc>
        <w:tc>
          <w:tcPr>
            <w:tcW w:type="dxa" w:w="850"/>
          </w:tcPr>
          <w:p>
            <w:pPr>
              <w:jc w:val="center"/>
            </w:pPr>
            <w:r/>
            <w:r>
              <w:rPr>
                <w:rFonts w:ascii="Times New Roman" w:hAnsi="Times New Roman" w:eastAsia="宋体"/>
                <w:b w:val="0"/>
                <w:sz w:val="21"/>
              </w:rPr>
              <w:t>60</w:t>
            </w:r>
          </w:p>
        </w:tc>
        <w:tc>
          <w:tcPr>
            <w:tcW w:type="dxa" w:w="794"/>
          </w:tcPr>
          <w:p>
            <w:pPr>
              <w:jc w:val="center"/>
            </w:pPr>
            <w:r/>
            <w:r>
              <w:rPr>
                <w:rFonts w:ascii="Times New Roman" w:hAnsi="Times New Roman" w:eastAsia="宋体"/>
                <w:b w:val="0"/>
                <w:sz w:val="21"/>
              </w:rPr>
              <w:t>43</w:t>
            </w:r>
          </w:p>
        </w:tc>
        <w:tc>
          <w:tcPr>
            <w:tcW w:type="dxa" w:w="5499"/>
          </w:tcPr>
          <w:p>
            <w:pPr>
              <w:jc w:val="center"/>
            </w:pPr>
            <w:r/>
            <w:r>
              <w:rPr>
                <w:rFonts w:ascii="Times New Roman" w:hAnsi="Times New Roman" w:eastAsia="宋体"/>
                <w:b w:val="0"/>
                <w:sz w:val="21"/>
              </w:rPr>
              <w:t>集体主义行动逻辑与家国情感构成文化折扣；非中文母语评分员实测理解度中等（IMDb 7.9、北美票房约 502 万美元作证据）。</w:t>
            </w:r>
          </w:p>
        </w:tc>
      </w:tr>
      <w:tr>
        <w:tc>
          <w:tcPr>
            <w:tcW w:type="dxa" w:w="1701"/>
          </w:tcPr>
          <w:p>
            <w:pPr>
              <w:jc w:val="left"/>
            </w:pPr>
            <w:r/>
            <w:r>
              <w:rPr>
                <w:rFonts w:ascii="Times New Roman" w:hAnsi="Times New Roman" w:eastAsia="宋体"/>
                <w:b w:val="0"/>
                <w:sz w:val="21"/>
              </w:rPr>
              <w:t>文明互鉴</w:t>
            </w:r>
          </w:p>
        </w:tc>
        <w:tc>
          <w:tcPr>
            <w:tcW w:type="dxa" w:w="850"/>
          </w:tcPr>
          <w:p>
            <w:pPr>
              <w:jc w:val="center"/>
            </w:pPr>
            <w:r/>
            <w:r>
              <w:rPr>
                <w:rFonts w:ascii="Times New Roman" w:hAnsi="Times New Roman" w:eastAsia="宋体"/>
                <w:b w:val="0"/>
                <w:sz w:val="21"/>
              </w:rPr>
              <w:t>50</w:t>
            </w:r>
          </w:p>
        </w:tc>
        <w:tc>
          <w:tcPr>
            <w:tcW w:type="dxa" w:w="794"/>
          </w:tcPr>
          <w:p>
            <w:pPr>
              <w:jc w:val="center"/>
            </w:pPr>
            <w:r/>
            <w:r>
              <w:rPr>
                <w:rFonts w:ascii="Times New Roman" w:hAnsi="Times New Roman" w:eastAsia="宋体"/>
                <w:b w:val="0"/>
                <w:sz w:val="21"/>
              </w:rPr>
              <w:t>42</w:t>
            </w:r>
          </w:p>
        </w:tc>
        <w:tc>
          <w:tcPr>
            <w:tcW w:type="dxa" w:w="5499"/>
          </w:tcPr>
          <w:p>
            <w:pPr>
              <w:jc w:val="center"/>
            </w:pPr>
            <w:r/>
            <w:r>
              <w:rPr>
                <w:rFonts w:ascii="Times New Roman" w:hAnsi="Times New Roman" w:eastAsia="宋体"/>
                <w:b w:val="0"/>
                <w:sz w:val="21"/>
              </w:rPr>
              <w:t>各国群像正面，救援由联合政府主导，无狭隘民族主义与自我东方化表现。</w:t>
            </w:r>
          </w:p>
        </w:tc>
      </w:tr>
      <w:tr>
        <w:tc>
          <w:tcPr>
            <w:tcW w:type="dxa" w:w="1701"/>
          </w:tcPr>
          <w:p>
            <w:pPr>
              <w:jc w:val="left"/>
            </w:pPr>
            <w:r/>
            <w:r>
              <w:rPr>
                <w:rFonts w:ascii="Times New Roman" w:hAnsi="Times New Roman" w:eastAsia="宋体"/>
                <w:b w:val="0"/>
                <w:sz w:val="21"/>
              </w:rPr>
              <w:t>全球责任</w:t>
            </w:r>
          </w:p>
        </w:tc>
        <w:tc>
          <w:tcPr>
            <w:tcW w:type="dxa" w:w="850"/>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t>23</w:t>
            </w:r>
          </w:p>
        </w:tc>
        <w:tc>
          <w:tcPr>
            <w:tcW w:type="dxa" w:w="5499"/>
          </w:tcPr>
          <w:p>
            <w:pPr>
              <w:jc w:val="center"/>
            </w:pPr>
            <w:r/>
            <w:r>
              <w:rPr>
                <w:rFonts w:ascii="Times New Roman" w:hAnsi="Times New Roman" w:eastAsia="宋体"/>
                <w:b w:val="0"/>
                <w:sz w:val="21"/>
              </w:rPr>
              <w:t>生态危机、AI 与数字生命伦理议题呈现建设性。</w:t>
            </w:r>
          </w:p>
        </w:tc>
      </w:tr>
    </w:tbl>
    <w:p>
      <w:pPr>
        <w:spacing w:after="40"/>
      </w:pPr>
    </w:p>
    <w:p>
      <w:pPr>
        <w:spacing w:after="120" w:line="336" w:lineRule="auto"/>
        <w:jc w:val="both"/>
      </w:pPr>
      <w:r>
        <w:rPr>
          <w:rFonts w:ascii="Times New Roman" w:hAnsi="Times New Roman" w:eastAsia="宋体"/>
          <w:b w:val="0"/>
          <w:sz w:val="24"/>
        </w:rPr>
        <w:t>加权总分 S = B + V + C = 407 + 242 + 160 = 809 分，等级：优秀（800–899）。三轨归一化得分：本体 0.81、价值 0.81、文明 0.80。</w:t>
      </w:r>
    </w:p>
    <w:p>
      <w:pPr>
        <w:spacing w:before="360" w:after="200" w:line="312" w:lineRule="auto"/>
      </w:pPr>
      <w:r>
        <w:rPr>
          <w:rFonts w:ascii="Arial" w:hAnsi="Arial" w:eastAsia="黑体"/>
          <w:b/>
          <w:sz w:val="32"/>
        </w:rPr>
        <w:t>附录 B　试评样例二：《霸王别姬》（1993）</w:t>
      </w:r>
    </w:p>
    <w:p>
      <w:pPr>
        <w:spacing w:after="120" w:line="336" w:lineRule="auto"/>
        <w:jc w:val="both"/>
      </w:pPr>
      <w:r>
        <w:rPr>
          <w:rFonts w:ascii="Times New Roman" w:hAnsi="Times New Roman" w:eastAsia="宋体"/>
          <w:b w:val="0"/>
          <w:sz w:val="24"/>
        </w:rPr>
        <w:t>影片信息：陈凯歌导演，1993 年上映，第 46 届戛纳电影节金棕榈奖，豆瓣 9.6 分[5]。适用类型模板“剧情/文艺片”：艺术美学＋20（95 分）、思想哲学＋10（60 分）、市场产业－30（10 分）。评分口径：技术工艺、市场产业等使用 1993 年语境相对分；价值翼按 2026 年标准评分，并在讨论中报告由此产生的校准问题。按 v1.4 全量程锚定制复核，各板块得分不变。</w:t>
      </w:r>
    </w:p>
    <w:p>
      <w:pPr>
        <w:spacing w:before="360" w:after="200" w:line="312" w:lineRule="auto"/>
      </w:pPr>
      <w:r>
        <w:rPr>
          <w:rFonts w:ascii="Arial" w:hAnsi="Arial" w:eastAsia="黑体"/>
          <w:b/>
          <w:sz w:val="27"/>
        </w:rPr>
        <w:t>（一）本体翼评分（442/500）</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701"/>
          </w:tcPr>
          <w:p>
            <w:pPr>
              <w:jc w:val="center"/>
            </w:pPr>
            <w:r/>
            <w:r>
              <w:rPr>
                <w:rFonts w:ascii="Arial" w:hAnsi="Arial" w:eastAsia="黑体"/>
                <w:b/>
                <w:sz w:val="21"/>
              </w:rPr>
              <w:t>板块</w:t>
            </w:r>
          </w:p>
        </w:tc>
        <w:tc>
          <w:tcPr>
            <w:tcW w:type="dxa" w:w="850"/>
          </w:tcPr>
          <w:p>
            <w:pPr>
              <w:jc w:val="center"/>
            </w:pPr>
            <w:r/>
            <w:r>
              <w:rPr>
                <w:rFonts w:ascii="Arial" w:hAnsi="Arial" w:eastAsia="黑体"/>
                <w:b/>
                <w:sz w:val="21"/>
              </w:rPr>
              <w:t>满分</w:t>
            </w:r>
          </w:p>
        </w:tc>
        <w:tc>
          <w:tcPr>
            <w:tcW w:type="dxa" w:w="794"/>
          </w:tcPr>
          <w:p>
            <w:pPr>
              <w:jc w:val="center"/>
            </w:pPr>
            <w:r/>
            <w:r>
              <w:rPr>
                <w:rFonts w:ascii="Arial" w:hAnsi="Arial" w:eastAsia="黑体"/>
                <w:b/>
                <w:sz w:val="21"/>
              </w:rPr>
              <w:t>得分</w:t>
            </w:r>
          </w:p>
        </w:tc>
        <w:tc>
          <w:tcPr>
            <w:tcW w:type="dxa" w:w="5499"/>
          </w:tcPr>
          <w:p>
            <w:pPr>
              <w:jc w:val="center"/>
            </w:pPr>
            <w:r/>
            <w:r>
              <w:rPr>
                <w:rFonts w:ascii="Arial" w:hAnsi="Arial" w:eastAsia="黑体"/>
                <w:b/>
                <w:sz w:val="21"/>
              </w:rPr>
              <w:t>评分依据（证据摘要）</w:t>
            </w:r>
          </w:p>
        </w:tc>
      </w:tr>
      <w:tr>
        <w:tc>
          <w:tcPr>
            <w:tcW w:type="dxa" w:w="1701"/>
          </w:tcPr>
          <w:p>
            <w:pPr>
              <w:jc w:val="left"/>
            </w:pPr>
            <w:r/>
            <w:r>
              <w:rPr>
                <w:rFonts w:ascii="Times New Roman" w:hAnsi="Times New Roman" w:eastAsia="宋体"/>
                <w:b w:val="0"/>
                <w:sz w:val="21"/>
              </w:rPr>
              <w:t>剧作文本</w:t>
            </w:r>
          </w:p>
        </w:tc>
        <w:tc>
          <w:tcPr>
            <w:tcW w:type="dxa" w:w="850"/>
          </w:tcPr>
          <w:p>
            <w:pPr>
              <w:jc w:val="center"/>
            </w:pPr>
            <w:r/>
            <w:r>
              <w:rPr>
                <w:rFonts w:ascii="Times New Roman" w:hAnsi="Times New Roman" w:eastAsia="宋体"/>
                <w:b w:val="0"/>
                <w:sz w:val="21"/>
              </w:rPr>
              <w:t>75</w:t>
            </w:r>
          </w:p>
        </w:tc>
        <w:tc>
          <w:tcPr>
            <w:tcW w:type="dxa" w:w="794"/>
          </w:tcPr>
          <w:p>
            <w:pPr>
              <w:jc w:val="center"/>
            </w:pPr>
            <w:r/>
            <w:r>
              <w:rPr>
                <w:rFonts w:ascii="Times New Roman" w:hAnsi="Times New Roman" w:eastAsia="宋体"/>
                <w:b w:val="0"/>
                <w:sz w:val="21"/>
              </w:rPr>
              <w:t>68</w:t>
            </w:r>
          </w:p>
        </w:tc>
        <w:tc>
          <w:tcPr>
            <w:tcW w:type="dxa" w:w="5499"/>
          </w:tcPr>
          <w:p>
            <w:pPr>
              <w:jc w:val="center"/>
            </w:pPr>
            <w:r/>
            <w:r>
              <w:rPr>
                <w:rFonts w:ascii="Times New Roman" w:hAnsi="Times New Roman" w:eastAsia="宋体"/>
                <w:b w:val="0"/>
                <w:sz w:val="21"/>
              </w:rPr>
              <w:t>半个世纪跨度下个体命运与时代变迁的史诗结构完整；程蝶衣人物弧光为教科书级；对白兼具京剧韵致与潜台词。</w:t>
            </w:r>
          </w:p>
        </w:tc>
      </w:tr>
      <w:tr>
        <w:tc>
          <w:tcPr>
            <w:tcW w:type="dxa" w:w="1701"/>
          </w:tcPr>
          <w:p>
            <w:pPr>
              <w:jc w:val="left"/>
            </w:pPr>
            <w:r/>
            <w:r>
              <w:rPr>
                <w:rFonts w:ascii="Times New Roman" w:hAnsi="Times New Roman" w:eastAsia="宋体"/>
                <w:b w:val="0"/>
                <w:sz w:val="21"/>
              </w:rPr>
              <w:t>技术工艺</w:t>
            </w:r>
          </w:p>
        </w:tc>
        <w:tc>
          <w:tcPr>
            <w:tcW w:type="dxa" w:w="850"/>
          </w:tcPr>
          <w:p>
            <w:pPr>
              <w:jc w:val="center"/>
            </w:pPr>
            <w:r/>
            <w:r>
              <w:rPr>
                <w:rFonts w:ascii="Times New Roman" w:hAnsi="Times New Roman" w:eastAsia="宋体"/>
                <w:b w:val="0"/>
                <w:sz w:val="21"/>
              </w:rPr>
              <w:t>60</w:t>
            </w:r>
          </w:p>
        </w:tc>
        <w:tc>
          <w:tcPr>
            <w:tcW w:type="dxa" w:w="794"/>
          </w:tcPr>
          <w:p>
            <w:pPr>
              <w:jc w:val="center"/>
            </w:pPr>
            <w:r/>
            <w:r>
              <w:rPr>
                <w:rFonts w:ascii="Times New Roman" w:hAnsi="Times New Roman" w:eastAsia="宋体"/>
                <w:b w:val="0"/>
                <w:sz w:val="21"/>
              </w:rPr>
              <w:t>47</w:t>
            </w:r>
          </w:p>
        </w:tc>
        <w:tc>
          <w:tcPr>
            <w:tcW w:type="dxa" w:w="5499"/>
          </w:tcPr>
          <w:p>
            <w:pPr>
              <w:jc w:val="center"/>
            </w:pPr>
            <w:r/>
            <w:r>
              <w:rPr>
                <w:rFonts w:ascii="Times New Roman" w:hAnsi="Times New Roman" w:eastAsia="宋体"/>
                <w:b w:val="0"/>
                <w:sz w:val="21"/>
              </w:rPr>
              <w:t>顾长卫摄影的光影构图在 1993 年语境下为顶级；同期声音工艺所限；绝对分另记为 40。</w:t>
            </w:r>
          </w:p>
        </w:tc>
      </w:tr>
      <w:tr>
        <w:tc>
          <w:tcPr>
            <w:tcW w:type="dxa" w:w="1701"/>
          </w:tcPr>
          <w:p>
            <w:pPr>
              <w:jc w:val="left"/>
            </w:pPr>
            <w:r/>
            <w:r>
              <w:rPr>
                <w:rFonts w:ascii="Times New Roman" w:hAnsi="Times New Roman" w:eastAsia="宋体"/>
                <w:b w:val="0"/>
                <w:sz w:val="21"/>
              </w:rPr>
              <w:t>艺术美学</w:t>
            </w:r>
          </w:p>
        </w:tc>
        <w:tc>
          <w:tcPr>
            <w:tcW w:type="dxa" w:w="850"/>
          </w:tcPr>
          <w:p>
            <w:pPr>
              <w:jc w:val="center"/>
            </w:pPr>
            <w:r/>
            <w:r>
              <w:rPr>
                <w:rFonts w:ascii="Times New Roman" w:hAnsi="Times New Roman" w:eastAsia="宋体"/>
                <w:b w:val="0"/>
                <w:sz w:val="21"/>
              </w:rPr>
              <w:t>95</w:t>
            </w:r>
          </w:p>
        </w:tc>
        <w:tc>
          <w:tcPr>
            <w:tcW w:type="dxa" w:w="794"/>
          </w:tcPr>
          <w:p>
            <w:pPr>
              <w:jc w:val="center"/>
            </w:pPr>
            <w:r/>
            <w:r>
              <w:rPr>
                <w:rFonts w:ascii="Times New Roman" w:hAnsi="Times New Roman" w:eastAsia="宋体"/>
                <w:b w:val="0"/>
                <w:sz w:val="21"/>
              </w:rPr>
              <w:t>90</w:t>
            </w:r>
          </w:p>
        </w:tc>
        <w:tc>
          <w:tcPr>
            <w:tcW w:type="dxa" w:w="5499"/>
          </w:tcPr>
          <w:p>
            <w:pPr>
              <w:jc w:val="center"/>
            </w:pPr>
            <w:r/>
            <w:r>
              <w:rPr>
                <w:rFonts w:ascii="Times New Roman" w:hAnsi="Times New Roman" w:eastAsia="宋体"/>
                <w:b w:val="0"/>
                <w:sz w:val="21"/>
              </w:rPr>
              <w:t>张国荣表演为影史标志；红色母题贯穿的色彩体系；陈凯歌早期作者风格鲜明。</w:t>
            </w:r>
          </w:p>
        </w:tc>
      </w:tr>
      <w:tr>
        <w:tc>
          <w:tcPr>
            <w:tcW w:type="dxa" w:w="1701"/>
          </w:tcPr>
          <w:p>
            <w:pPr>
              <w:jc w:val="left"/>
            </w:pPr>
            <w:r/>
            <w:r>
              <w:rPr>
                <w:rFonts w:ascii="Times New Roman" w:hAnsi="Times New Roman" w:eastAsia="宋体"/>
                <w:b w:val="0"/>
                <w:sz w:val="21"/>
              </w:rPr>
              <w:t>思想哲学</w:t>
            </w:r>
          </w:p>
        </w:tc>
        <w:tc>
          <w:tcPr>
            <w:tcW w:type="dxa" w:w="850"/>
          </w:tcPr>
          <w:p>
            <w:pPr>
              <w:jc w:val="center"/>
            </w:pPr>
            <w:r/>
            <w:r>
              <w:rPr>
                <w:rFonts w:ascii="Times New Roman" w:hAnsi="Times New Roman" w:eastAsia="宋体"/>
                <w:b w:val="0"/>
                <w:sz w:val="21"/>
              </w:rPr>
              <w:t>60</w:t>
            </w:r>
          </w:p>
        </w:tc>
        <w:tc>
          <w:tcPr>
            <w:tcW w:type="dxa" w:w="794"/>
          </w:tcPr>
          <w:p>
            <w:pPr>
              <w:jc w:val="center"/>
            </w:pPr>
            <w:r/>
            <w:r>
              <w:rPr>
                <w:rFonts w:ascii="Times New Roman" w:hAnsi="Times New Roman" w:eastAsia="宋体"/>
                <w:b w:val="0"/>
                <w:sz w:val="21"/>
              </w:rPr>
              <w:t>55</w:t>
            </w:r>
          </w:p>
        </w:tc>
        <w:tc>
          <w:tcPr>
            <w:tcW w:type="dxa" w:w="5499"/>
          </w:tcPr>
          <w:p>
            <w:pPr>
              <w:jc w:val="center"/>
            </w:pPr>
            <w:r/>
            <w:r>
              <w:rPr>
                <w:rFonts w:ascii="Times New Roman" w:hAnsi="Times New Roman" w:eastAsia="宋体"/>
                <w:b w:val="0"/>
                <w:sz w:val="21"/>
              </w:rPr>
              <w:t>身份认同、艺术与政治、性别与爱的多重命题交织，论证充分。</w:t>
            </w:r>
          </w:p>
        </w:tc>
      </w:tr>
      <w:tr>
        <w:tc>
          <w:tcPr>
            <w:tcW w:type="dxa" w:w="1701"/>
          </w:tcPr>
          <w:p>
            <w:pPr>
              <w:jc w:val="left"/>
            </w:pPr>
            <w:r/>
            <w:r>
              <w:rPr>
                <w:rFonts w:ascii="Times New Roman" w:hAnsi="Times New Roman" w:eastAsia="宋体"/>
                <w:b w:val="0"/>
                <w:sz w:val="21"/>
              </w:rPr>
              <w:t>社会文化</w:t>
            </w:r>
          </w:p>
        </w:tc>
        <w:tc>
          <w:tcPr>
            <w:tcW w:type="dxa" w:w="850"/>
          </w:tcPr>
          <w:p>
            <w:pPr>
              <w:jc w:val="center"/>
            </w:pPr>
            <w:r/>
            <w:r>
              <w:rPr>
                <w:rFonts w:ascii="Times New Roman" w:hAnsi="Times New Roman" w:eastAsia="宋体"/>
                <w:b w:val="0"/>
                <w:sz w:val="21"/>
              </w:rPr>
              <w:t>50</w:t>
            </w:r>
          </w:p>
        </w:tc>
        <w:tc>
          <w:tcPr>
            <w:tcW w:type="dxa" w:w="794"/>
          </w:tcPr>
          <w:p>
            <w:pPr>
              <w:jc w:val="center"/>
            </w:pPr>
            <w:r/>
            <w:r>
              <w:rPr>
                <w:rFonts w:ascii="Times New Roman" w:hAnsi="Times New Roman" w:eastAsia="宋体"/>
                <w:b w:val="0"/>
                <w:sz w:val="21"/>
              </w:rPr>
              <w:t>46</w:t>
            </w:r>
          </w:p>
        </w:tc>
        <w:tc>
          <w:tcPr>
            <w:tcW w:type="dxa" w:w="5499"/>
          </w:tcPr>
          <w:p>
            <w:pPr>
              <w:jc w:val="center"/>
            </w:pPr>
            <w:r/>
            <w:r>
              <w:rPr>
                <w:rFonts w:ascii="Times New Roman" w:hAnsi="Times New Roman" w:eastAsia="宋体"/>
                <w:b w:val="0"/>
                <w:sz w:val="21"/>
              </w:rPr>
              <w:t>半个世纪中国社会变迁的呈现复杂多声部；文革段落的历史书写存在争议（已按争议标注处理）。</w:t>
            </w:r>
          </w:p>
        </w:tc>
      </w:tr>
      <w:tr>
        <w:tc>
          <w:tcPr>
            <w:tcW w:type="dxa" w:w="1701"/>
          </w:tcPr>
          <w:p>
            <w:pPr>
              <w:jc w:val="left"/>
            </w:pPr>
            <w:r/>
            <w:r>
              <w:rPr>
                <w:rFonts w:ascii="Times New Roman" w:hAnsi="Times New Roman" w:eastAsia="宋体"/>
                <w:b w:val="0"/>
                <w:sz w:val="21"/>
              </w:rPr>
              <w:t>政治维度</w:t>
            </w:r>
          </w:p>
        </w:tc>
        <w:tc>
          <w:tcPr>
            <w:tcW w:type="dxa" w:w="850"/>
          </w:tcPr>
          <w:p>
            <w:pPr>
              <w:jc w:val="center"/>
            </w:pPr>
            <w:r/>
            <w:r>
              <w:rPr>
                <w:rFonts w:ascii="Times New Roman" w:hAnsi="Times New Roman" w:eastAsia="宋体"/>
                <w:b w:val="0"/>
                <w:sz w:val="21"/>
              </w:rPr>
              <w:t>25</w:t>
            </w:r>
          </w:p>
        </w:tc>
        <w:tc>
          <w:tcPr>
            <w:tcW w:type="dxa" w:w="794"/>
          </w:tcPr>
          <w:p>
            <w:pPr>
              <w:jc w:val="center"/>
            </w:pPr>
            <w:r/>
            <w:r>
              <w:rPr>
                <w:rFonts w:ascii="Times New Roman" w:hAnsi="Times New Roman" w:eastAsia="宋体"/>
                <w:b w:val="0"/>
                <w:sz w:val="21"/>
              </w:rPr>
              <w:t>19</w:t>
            </w:r>
          </w:p>
        </w:tc>
        <w:tc>
          <w:tcPr>
            <w:tcW w:type="dxa" w:w="5499"/>
          </w:tcPr>
          <w:p>
            <w:pPr>
              <w:jc w:val="center"/>
            </w:pPr>
            <w:r/>
            <w:r>
              <w:rPr>
                <w:rFonts w:ascii="Times New Roman" w:hAnsi="Times New Roman" w:eastAsia="宋体"/>
                <w:b w:val="0"/>
                <w:sz w:val="21"/>
              </w:rPr>
              <w:t>政治变迁与个体命运交织的表达高度艺术化；获金棕榈后国际议程影响深远。</w:t>
            </w:r>
          </w:p>
        </w:tc>
      </w:tr>
      <w:tr>
        <w:tc>
          <w:tcPr>
            <w:tcW w:type="dxa" w:w="1701"/>
          </w:tcPr>
          <w:p>
            <w:pPr>
              <w:jc w:val="left"/>
            </w:pPr>
            <w:r/>
            <w:r>
              <w:rPr>
                <w:rFonts w:ascii="Times New Roman" w:hAnsi="Times New Roman" w:eastAsia="宋体"/>
                <w:b w:val="0"/>
                <w:sz w:val="21"/>
              </w:rPr>
              <w:t>市场产业</w:t>
            </w:r>
          </w:p>
        </w:tc>
        <w:tc>
          <w:tcPr>
            <w:tcW w:type="dxa" w:w="850"/>
          </w:tcPr>
          <w:p>
            <w:pPr>
              <w:jc w:val="center"/>
            </w:pPr>
            <w:r/>
            <w:r>
              <w:rPr>
                <w:rFonts w:ascii="Times New Roman" w:hAnsi="Times New Roman" w:eastAsia="宋体"/>
                <w:b w:val="0"/>
                <w:sz w:val="21"/>
              </w:rPr>
              <w:t>10</w:t>
            </w:r>
          </w:p>
        </w:tc>
        <w:tc>
          <w:tcPr>
            <w:tcW w:type="dxa" w:w="794"/>
          </w:tcPr>
          <w:p>
            <w:pPr>
              <w:jc w:val="center"/>
            </w:pPr>
            <w:r/>
            <w:r>
              <w:rPr>
                <w:rFonts w:ascii="Times New Roman" w:hAnsi="Times New Roman" w:eastAsia="宋体"/>
                <w:b w:val="0"/>
                <w:sz w:val="21"/>
              </w:rPr>
              <w:t>7</w:t>
            </w:r>
          </w:p>
        </w:tc>
        <w:tc>
          <w:tcPr>
            <w:tcW w:type="dxa" w:w="5499"/>
          </w:tcPr>
          <w:p>
            <w:pPr>
              <w:jc w:val="center"/>
            </w:pPr>
            <w:r/>
            <w:r>
              <w:rPr>
                <w:rFonts w:ascii="Times New Roman" w:hAnsi="Times New Roman" w:eastAsia="宋体"/>
                <w:b w:val="0"/>
                <w:sz w:val="21"/>
              </w:rPr>
              <w:t>商业表现语境分高（北美艺术院线发行约 522 万美元）；题材市场定位清晰；无 IP 开发。</w:t>
            </w:r>
          </w:p>
        </w:tc>
      </w:tr>
      <w:tr>
        <w:tc>
          <w:tcPr>
            <w:tcW w:type="dxa" w:w="1701"/>
          </w:tcPr>
          <w:p>
            <w:pPr>
              <w:jc w:val="left"/>
            </w:pPr>
            <w:r/>
            <w:r>
              <w:rPr>
                <w:rFonts w:ascii="Times New Roman" w:hAnsi="Times New Roman" w:eastAsia="宋体"/>
                <w:b w:val="0"/>
                <w:sz w:val="21"/>
              </w:rPr>
              <w:t>观众接受</w:t>
            </w:r>
          </w:p>
        </w:tc>
        <w:tc>
          <w:tcPr>
            <w:tcW w:type="dxa" w:w="850"/>
          </w:tcPr>
          <w:p>
            <w:pPr>
              <w:jc w:val="center"/>
            </w:pPr>
            <w:r/>
            <w:r>
              <w:rPr>
                <w:rFonts w:ascii="Times New Roman" w:hAnsi="Times New Roman" w:eastAsia="宋体"/>
                <w:b w:val="0"/>
                <w:sz w:val="21"/>
              </w:rPr>
              <w:t>75</w:t>
            </w:r>
          </w:p>
        </w:tc>
        <w:tc>
          <w:tcPr>
            <w:tcW w:type="dxa" w:w="794"/>
          </w:tcPr>
          <w:p>
            <w:pPr>
              <w:jc w:val="center"/>
            </w:pPr>
            <w:r/>
            <w:r>
              <w:rPr>
                <w:rFonts w:ascii="Times New Roman" w:hAnsi="Times New Roman" w:eastAsia="宋体"/>
                <w:b w:val="0"/>
                <w:sz w:val="21"/>
              </w:rPr>
              <w:t>63</w:t>
            </w:r>
          </w:p>
        </w:tc>
        <w:tc>
          <w:tcPr>
            <w:tcW w:type="dxa" w:w="5499"/>
          </w:tcPr>
          <w:p>
            <w:pPr>
              <w:jc w:val="center"/>
            </w:pPr>
            <w:r/>
            <w:r>
              <w:rPr>
                <w:rFonts w:ascii="Times New Roman" w:hAnsi="Times New Roman" w:eastAsia="宋体"/>
                <w:b w:val="0"/>
                <w:sz w:val="21"/>
              </w:rPr>
              <w:t>情感冲击与共情极强；豆瓣 9.6、重看价值极高；题材沉重，娱乐性非其所求，分层适配达成。</w:t>
            </w:r>
          </w:p>
        </w:tc>
      </w:tr>
      <w:tr>
        <w:tc>
          <w:tcPr>
            <w:tcW w:type="dxa" w:w="1701"/>
          </w:tcPr>
          <w:p>
            <w:pPr>
              <w:jc w:val="left"/>
            </w:pPr>
            <w:r/>
            <w:r>
              <w:rPr>
                <w:rFonts w:ascii="Times New Roman" w:hAnsi="Times New Roman" w:eastAsia="宋体"/>
                <w:b w:val="0"/>
                <w:sz w:val="21"/>
              </w:rPr>
              <w:t>历史定位</w:t>
            </w:r>
          </w:p>
        </w:tc>
        <w:tc>
          <w:tcPr>
            <w:tcW w:type="dxa" w:w="850"/>
          </w:tcPr>
          <w:p>
            <w:pPr>
              <w:jc w:val="center"/>
            </w:pPr>
            <w:r/>
            <w:r>
              <w:rPr>
                <w:rFonts w:ascii="Times New Roman" w:hAnsi="Times New Roman" w:eastAsia="宋体"/>
                <w:b w:val="0"/>
                <w:sz w:val="21"/>
              </w:rPr>
              <w:t>50</w:t>
            </w:r>
          </w:p>
        </w:tc>
        <w:tc>
          <w:tcPr>
            <w:tcW w:type="dxa" w:w="794"/>
          </w:tcPr>
          <w:p>
            <w:pPr>
              <w:jc w:val="center"/>
            </w:pPr>
            <w:r/>
            <w:r>
              <w:rPr>
                <w:rFonts w:ascii="Times New Roman" w:hAnsi="Times New Roman" w:eastAsia="宋体"/>
                <w:b w:val="0"/>
                <w:sz w:val="21"/>
              </w:rPr>
              <w:t>47</w:t>
            </w:r>
          </w:p>
        </w:tc>
        <w:tc>
          <w:tcPr>
            <w:tcW w:type="dxa" w:w="5499"/>
          </w:tcPr>
          <w:p>
            <w:pPr>
              <w:jc w:val="center"/>
            </w:pPr>
            <w:r/>
            <w:r>
              <w:rPr>
                <w:rFonts w:ascii="Times New Roman" w:hAnsi="Times New Roman" w:eastAsia="宋体"/>
                <w:b w:val="0"/>
                <w:sz w:val="21"/>
              </w:rPr>
              <w:t>华语唯一金棕榈；影史教材必收；修复重映频繁，经典化程度高。</w:t>
            </w:r>
          </w:p>
        </w:tc>
      </w:tr>
    </w:tbl>
    <w:p>
      <w:pPr>
        <w:spacing w:after="40"/>
      </w:pPr>
    </w:p>
    <w:p>
      <w:pPr>
        <w:spacing w:before="360" w:after="200" w:line="312" w:lineRule="auto"/>
      </w:pPr>
      <w:r>
        <w:rPr>
          <w:rFonts w:ascii="Arial" w:hAnsi="Arial" w:eastAsia="黑体"/>
          <w:b/>
          <w:sz w:val="27"/>
        </w:rPr>
        <w:t>（二）技术工艺指标级明细（60 分满，1993 年语境分）</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701"/>
          </w:tcPr>
          <w:p>
            <w:pPr>
              <w:jc w:val="center"/>
            </w:pPr>
            <w:r/>
            <w:r>
              <w:rPr>
                <w:rFonts w:ascii="Arial" w:hAnsi="Arial" w:eastAsia="黑体"/>
                <w:b/>
                <w:sz w:val="21"/>
              </w:rPr>
              <w:t>指标</w:t>
            </w:r>
          </w:p>
        </w:tc>
        <w:tc>
          <w:tcPr>
            <w:tcW w:type="dxa" w:w="794"/>
          </w:tcPr>
          <w:p>
            <w:pPr>
              <w:jc w:val="center"/>
            </w:pPr>
            <w:r/>
            <w:r>
              <w:rPr>
                <w:rFonts w:ascii="Arial" w:hAnsi="Arial" w:eastAsia="黑体"/>
                <w:b/>
                <w:sz w:val="21"/>
              </w:rPr>
              <w:t>满分</w:t>
            </w:r>
          </w:p>
        </w:tc>
        <w:tc>
          <w:tcPr>
            <w:tcW w:type="dxa" w:w="794"/>
          </w:tcPr>
          <w:p>
            <w:pPr>
              <w:jc w:val="center"/>
            </w:pPr>
            <w:r/>
            <w:r>
              <w:rPr>
                <w:rFonts w:ascii="Arial" w:hAnsi="Arial" w:eastAsia="黑体"/>
                <w:b/>
                <w:sz w:val="21"/>
              </w:rPr>
              <w:t>得分</w:t>
            </w:r>
          </w:p>
        </w:tc>
        <w:tc>
          <w:tcPr>
            <w:tcW w:type="dxa" w:w="5556"/>
          </w:tcPr>
          <w:p>
            <w:pPr>
              <w:jc w:val="center"/>
            </w:pPr>
            <w:r/>
            <w:r>
              <w:rPr>
                <w:rFonts w:ascii="Arial" w:hAnsi="Arial" w:eastAsia="黑体"/>
                <w:b/>
                <w:sz w:val="21"/>
              </w:rPr>
              <w:t>锚定与微调明细</w:t>
            </w:r>
          </w:p>
        </w:tc>
      </w:tr>
      <w:tr>
        <w:tc>
          <w:tcPr>
            <w:tcW w:type="dxa" w:w="1701"/>
          </w:tcPr>
          <w:p>
            <w:pPr>
              <w:jc w:val="left"/>
            </w:pPr>
            <w:r/>
            <w:r>
              <w:rPr>
                <w:rFonts w:ascii="Times New Roman" w:hAnsi="Times New Roman" w:eastAsia="宋体"/>
                <w:b w:val="0"/>
                <w:sz w:val="21"/>
              </w:rPr>
              <w:t>摄影</w:t>
            </w:r>
          </w:p>
        </w:tc>
        <w:tc>
          <w:tcPr>
            <w:tcW w:type="dxa" w:w="794"/>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t>13</w:t>
            </w:r>
          </w:p>
        </w:tc>
        <w:tc>
          <w:tcPr>
            <w:tcW w:type="dxa" w:w="5556"/>
          </w:tcPr>
          <w:p>
            <w:pPr>
              <w:jc w:val="center"/>
            </w:pPr>
            <w:r/>
            <w:r>
              <w:rPr>
                <w:rFonts w:ascii="Times New Roman" w:hAnsi="Times New Roman" w:eastAsia="宋体"/>
                <w:b w:val="0"/>
                <w:sz w:val="21"/>
              </w:rPr>
              <w:t>锚定 8.5 档：顾长卫的光影与构图达同期顶级，受胶片条件限制个别段落层次略平（−0.5）→ 8.5/10 → 13/15</w:t>
            </w:r>
          </w:p>
        </w:tc>
      </w:tr>
      <w:tr>
        <w:tc>
          <w:tcPr>
            <w:tcW w:type="dxa" w:w="1701"/>
          </w:tcPr>
          <w:p>
            <w:pPr>
              <w:jc w:val="left"/>
            </w:pPr>
            <w:r/>
            <w:r>
              <w:rPr>
                <w:rFonts w:ascii="Times New Roman" w:hAnsi="Times New Roman" w:eastAsia="宋体"/>
                <w:b w:val="0"/>
                <w:sz w:val="21"/>
              </w:rPr>
              <w:t>剪辑</w:t>
            </w:r>
          </w:p>
        </w:tc>
        <w:tc>
          <w:tcPr>
            <w:tcW w:type="dxa" w:w="794"/>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t>12</w:t>
            </w:r>
          </w:p>
        </w:tc>
        <w:tc>
          <w:tcPr>
            <w:tcW w:type="dxa" w:w="5556"/>
          </w:tcPr>
          <w:p>
            <w:pPr>
              <w:jc w:val="center"/>
            </w:pPr>
            <w:r/>
            <w:r>
              <w:rPr>
                <w:rFonts w:ascii="Times New Roman" w:hAnsi="Times New Roman" w:eastAsia="宋体"/>
                <w:b w:val="0"/>
                <w:sz w:val="21"/>
              </w:rPr>
              <w:t>锚定 8 档：节奏流畅、时空转换稳健 → 8/10 → 12/15</w:t>
            </w:r>
          </w:p>
        </w:tc>
      </w:tr>
      <w:tr>
        <w:tc>
          <w:tcPr>
            <w:tcW w:type="dxa" w:w="1701"/>
          </w:tcPr>
          <w:p>
            <w:pPr>
              <w:jc w:val="left"/>
            </w:pPr>
            <w:r/>
            <w:r>
              <w:rPr>
                <w:rFonts w:ascii="Times New Roman" w:hAnsi="Times New Roman" w:eastAsia="宋体"/>
                <w:b w:val="0"/>
                <w:sz w:val="21"/>
              </w:rPr>
              <w:t>声音</w:t>
            </w:r>
          </w:p>
        </w:tc>
        <w:tc>
          <w:tcPr>
            <w:tcW w:type="dxa" w:w="794"/>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t>11</w:t>
            </w:r>
          </w:p>
        </w:tc>
        <w:tc>
          <w:tcPr>
            <w:tcW w:type="dxa" w:w="5556"/>
          </w:tcPr>
          <w:p>
            <w:pPr>
              <w:jc w:val="center"/>
            </w:pPr>
            <w:r/>
            <w:r>
              <w:rPr>
                <w:rFonts w:ascii="Times New Roman" w:hAnsi="Times New Roman" w:eastAsia="宋体"/>
                <w:b w:val="0"/>
                <w:sz w:val="21"/>
              </w:rPr>
              <w:t>锚定 7.5 档：同期声工艺所限，对白清晰度略受影响（−0.5）→ 7/10 → 11/15</w:t>
            </w:r>
          </w:p>
        </w:tc>
      </w:tr>
      <w:tr>
        <w:tc>
          <w:tcPr>
            <w:tcW w:type="dxa" w:w="1701"/>
          </w:tcPr>
          <w:p>
            <w:pPr>
              <w:jc w:val="left"/>
            </w:pPr>
            <w:r/>
            <w:r>
              <w:rPr>
                <w:rFonts w:ascii="Times New Roman" w:hAnsi="Times New Roman" w:eastAsia="宋体"/>
                <w:b w:val="0"/>
                <w:sz w:val="21"/>
              </w:rPr>
              <w:t>美术与服化道</w:t>
            </w:r>
          </w:p>
        </w:tc>
        <w:tc>
          <w:tcPr>
            <w:tcW w:type="dxa" w:w="794"/>
          </w:tcPr>
          <w:p>
            <w:pPr>
              <w:jc w:val="center"/>
            </w:pPr>
            <w:r/>
            <w:r>
              <w:rPr>
                <w:rFonts w:ascii="Times New Roman" w:hAnsi="Times New Roman" w:eastAsia="宋体"/>
                <w:b w:val="0"/>
                <w:sz w:val="21"/>
              </w:rPr>
              <w:t>8</w:t>
            </w:r>
          </w:p>
        </w:tc>
        <w:tc>
          <w:tcPr>
            <w:tcW w:type="dxa" w:w="794"/>
          </w:tcPr>
          <w:p>
            <w:pPr>
              <w:jc w:val="center"/>
            </w:pPr>
            <w:r/>
            <w:r>
              <w:rPr>
                <w:rFonts w:ascii="Times New Roman" w:hAnsi="Times New Roman" w:eastAsia="宋体"/>
                <w:b w:val="0"/>
                <w:sz w:val="21"/>
              </w:rPr>
              <w:t>7</w:t>
            </w:r>
          </w:p>
        </w:tc>
        <w:tc>
          <w:tcPr>
            <w:tcW w:type="dxa" w:w="5556"/>
          </w:tcPr>
          <w:p>
            <w:pPr>
              <w:jc w:val="center"/>
            </w:pPr>
            <w:r/>
            <w:r>
              <w:rPr>
                <w:rFonts w:ascii="Times New Roman" w:hAnsi="Times New Roman" w:eastAsia="宋体"/>
                <w:b w:val="0"/>
                <w:sz w:val="21"/>
              </w:rPr>
              <w:t>锚定 9 档：戏服、戏楼与时代环境还原度极高 → 9/10 → 7/8</w:t>
            </w:r>
          </w:p>
        </w:tc>
      </w:tr>
      <w:tr>
        <w:tc>
          <w:tcPr>
            <w:tcW w:type="dxa" w:w="1701"/>
          </w:tcPr>
          <w:p>
            <w:pPr>
              <w:jc w:val="left"/>
            </w:pPr>
            <w:r/>
            <w:r>
              <w:rPr>
                <w:rFonts w:ascii="Times New Roman" w:hAnsi="Times New Roman" w:eastAsia="宋体"/>
                <w:b w:val="0"/>
                <w:sz w:val="21"/>
              </w:rPr>
              <w:t>特效与新技术</w:t>
            </w:r>
          </w:p>
        </w:tc>
        <w:tc>
          <w:tcPr>
            <w:tcW w:type="dxa" w:w="794"/>
          </w:tcPr>
          <w:p>
            <w:pPr>
              <w:jc w:val="center"/>
            </w:pPr>
            <w:r/>
            <w:r>
              <w:rPr>
                <w:rFonts w:ascii="Times New Roman" w:hAnsi="Times New Roman" w:eastAsia="宋体"/>
                <w:b w:val="0"/>
                <w:sz w:val="21"/>
              </w:rPr>
              <w:t>7</w:t>
            </w:r>
          </w:p>
        </w:tc>
        <w:tc>
          <w:tcPr>
            <w:tcW w:type="dxa" w:w="794"/>
          </w:tcPr>
          <w:p>
            <w:pPr>
              <w:jc w:val="center"/>
            </w:pPr>
            <w:r/>
            <w:r>
              <w:rPr>
                <w:rFonts w:ascii="Times New Roman" w:hAnsi="Times New Roman" w:eastAsia="宋体"/>
                <w:b w:val="0"/>
                <w:sz w:val="21"/>
              </w:rPr>
              <w:t>4</w:t>
            </w:r>
          </w:p>
        </w:tc>
        <w:tc>
          <w:tcPr>
            <w:tcW w:type="dxa" w:w="5556"/>
          </w:tcPr>
          <w:p>
            <w:pPr>
              <w:jc w:val="center"/>
            </w:pPr>
            <w:r/>
            <w:r>
              <w:rPr>
                <w:rFonts w:ascii="Times New Roman" w:hAnsi="Times New Roman" w:eastAsia="宋体"/>
                <w:b w:val="0"/>
                <w:sz w:val="21"/>
              </w:rPr>
              <w:t>无特效（按中性 5 分处理，不因无特效扣分）→ 4/7</w:t>
            </w:r>
          </w:p>
        </w:tc>
      </w:tr>
    </w:tbl>
    <w:p>
      <w:pPr>
        <w:spacing w:after="40"/>
      </w:pPr>
    </w:p>
    <w:p>
      <w:pPr>
        <w:spacing w:before="360" w:after="200" w:line="312" w:lineRule="auto"/>
      </w:pPr>
      <w:r>
        <w:rPr>
          <w:rFonts w:ascii="Arial" w:hAnsi="Arial" w:eastAsia="黑体"/>
          <w:b/>
          <w:sz w:val="27"/>
        </w:rPr>
        <w:t>（三）价值翼（244/300）与文明翼（170/200）评分</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814"/>
          </w:tcPr>
          <w:p>
            <w:pPr>
              <w:jc w:val="center"/>
            </w:pPr>
            <w:r/>
            <w:r>
              <w:rPr>
                <w:rFonts w:ascii="Arial" w:hAnsi="Arial" w:eastAsia="黑体"/>
                <w:b/>
                <w:sz w:val="21"/>
              </w:rPr>
              <w:t>轨道·板块</w:t>
            </w:r>
          </w:p>
        </w:tc>
        <w:tc>
          <w:tcPr>
            <w:tcW w:type="dxa" w:w="850"/>
          </w:tcPr>
          <w:p>
            <w:pPr>
              <w:jc w:val="center"/>
            </w:pPr>
            <w:r/>
            <w:r>
              <w:rPr>
                <w:rFonts w:ascii="Arial" w:hAnsi="Arial" w:eastAsia="黑体"/>
                <w:b/>
                <w:sz w:val="21"/>
              </w:rPr>
              <w:t>满分</w:t>
            </w:r>
          </w:p>
        </w:tc>
        <w:tc>
          <w:tcPr>
            <w:tcW w:type="dxa" w:w="794"/>
          </w:tcPr>
          <w:p>
            <w:pPr>
              <w:jc w:val="center"/>
            </w:pPr>
            <w:r/>
            <w:r>
              <w:rPr>
                <w:rFonts w:ascii="Arial" w:hAnsi="Arial" w:eastAsia="黑体"/>
                <w:b/>
                <w:sz w:val="21"/>
              </w:rPr>
              <w:t>得分</w:t>
            </w:r>
          </w:p>
        </w:tc>
        <w:tc>
          <w:tcPr>
            <w:tcW w:type="dxa" w:w="5386"/>
          </w:tcPr>
          <w:p>
            <w:pPr>
              <w:jc w:val="center"/>
            </w:pPr>
            <w:r/>
            <w:r>
              <w:rPr>
                <w:rFonts w:ascii="Arial" w:hAnsi="Arial" w:eastAsia="黑体"/>
                <w:b/>
                <w:sz w:val="21"/>
              </w:rPr>
              <w:t>评分依据（证据摘要）</w:t>
            </w:r>
          </w:p>
        </w:tc>
      </w:tr>
      <w:tr>
        <w:tc>
          <w:tcPr>
            <w:tcW w:type="dxa" w:w="1814"/>
          </w:tcPr>
          <w:p>
            <w:pPr>
              <w:jc w:val="left"/>
            </w:pPr>
            <w:r/>
            <w:r>
              <w:rPr>
                <w:rFonts w:ascii="Times New Roman" w:hAnsi="Times New Roman" w:eastAsia="宋体"/>
                <w:b w:val="0"/>
                <w:sz w:val="21"/>
              </w:rPr>
              <w:t>价值·人民性</w:t>
            </w:r>
          </w:p>
        </w:tc>
        <w:tc>
          <w:tcPr>
            <w:tcW w:type="dxa" w:w="850"/>
          </w:tcPr>
          <w:p>
            <w:pPr>
              <w:jc w:val="center"/>
            </w:pPr>
            <w:r/>
            <w:r>
              <w:rPr>
                <w:rFonts w:ascii="Times New Roman" w:hAnsi="Times New Roman" w:eastAsia="宋体"/>
                <w:b w:val="0"/>
                <w:sz w:val="21"/>
              </w:rPr>
              <w:t>75</w:t>
            </w:r>
          </w:p>
        </w:tc>
        <w:tc>
          <w:tcPr>
            <w:tcW w:type="dxa" w:w="794"/>
          </w:tcPr>
          <w:p>
            <w:pPr>
              <w:jc w:val="center"/>
            </w:pPr>
            <w:r/>
            <w:r>
              <w:rPr>
                <w:rFonts w:ascii="Times New Roman" w:hAnsi="Times New Roman" w:eastAsia="宋体"/>
                <w:b w:val="0"/>
                <w:sz w:val="21"/>
              </w:rPr>
              <w:t>62</w:t>
            </w:r>
          </w:p>
        </w:tc>
        <w:tc>
          <w:tcPr>
            <w:tcW w:type="dxa" w:w="5386"/>
          </w:tcPr>
          <w:p>
            <w:pPr>
              <w:jc w:val="center"/>
            </w:pPr>
            <w:r/>
            <w:r>
              <w:rPr>
                <w:rFonts w:ascii="Times New Roman" w:hAnsi="Times New Roman" w:eastAsia="宋体"/>
                <w:b w:val="0"/>
                <w:sz w:val="21"/>
              </w:rPr>
              <w:t>京剧艺人群体即人民命运的真实呈现，主体性鲜明。</w:t>
            </w:r>
          </w:p>
        </w:tc>
      </w:tr>
      <w:tr>
        <w:tc>
          <w:tcPr>
            <w:tcW w:type="dxa" w:w="1814"/>
          </w:tcPr>
          <w:p>
            <w:pPr>
              <w:jc w:val="left"/>
            </w:pPr>
            <w:r/>
            <w:r>
              <w:rPr>
                <w:rFonts w:ascii="Times New Roman" w:hAnsi="Times New Roman" w:eastAsia="宋体"/>
                <w:b w:val="0"/>
                <w:sz w:val="21"/>
              </w:rPr>
              <w:t>价值·时代性</w:t>
            </w:r>
          </w:p>
        </w:tc>
        <w:tc>
          <w:tcPr>
            <w:tcW w:type="dxa" w:w="850"/>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t>40</w:t>
            </w:r>
          </w:p>
        </w:tc>
        <w:tc>
          <w:tcPr>
            <w:tcW w:type="dxa" w:w="5386"/>
          </w:tcPr>
          <w:p>
            <w:pPr>
              <w:jc w:val="center"/>
            </w:pPr>
            <w:r/>
            <w:r>
              <w:rPr>
                <w:rFonts w:ascii="Times New Roman" w:hAnsi="Times New Roman" w:eastAsia="宋体"/>
                <w:b w:val="0"/>
                <w:sz w:val="21"/>
              </w:rPr>
              <w:t>以个人命运书写大时代变迁，历史呈现真实克制。</w:t>
            </w:r>
          </w:p>
        </w:tc>
      </w:tr>
      <w:tr>
        <w:tc>
          <w:tcPr>
            <w:tcW w:type="dxa" w:w="1814"/>
          </w:tcPr>
          <w:p>
            <w:pPr>
              <w:jc w:val="left"/>
            </w:pPr>
            <w:r/>
            <w:r>
              <w:rPr>
                <w:rFonts w:ascii="Times New Roman" w:hAnsi="Times New Roman" w:eastAsia="宋体"/>
                <w:b w:val="0"/>
                <w:sz w:val="21"/>
              </w:rPr>
              <w:t>价值·文化自信</w:t>
            </w:r>
          </w:p>
        </w:tc>
        <w:tc>
          <w:tcPr>
            <w:tcW w:type="dxa" w:w="850"/>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t>43</w:t>
            </w:r>
          </w:p>
        </w:tc>
        <w:tc>
          <w:tcPr>
            <w:tcW w:type="dxa" w:w="5386"/>
          </w:tcPr>
          <w:p>
            <w:pPr>
              <w:jc w:val="center"/>
            </w:pPr>
            <w:r/>
            <w:r>
              <w:rPr>
                <w:rFonts w:ascii="Times New Roman" w:hAnsi="Times New Roman" w:eastAsia="宋体"/>
                <w:b w:val="0"/>
                <w:sz w:val="21"/>
              </w:rPr>
              <w:t>京剧国粹的创造性呈现承担叙事核心功能，无符号化消费。</w:t>
            </w:r>
          </w:p>
        </w:tc>
      </w:tr>
      <w:tr>
        <w:tc>
          <w:tcPr>
            <w:tcW w:type="dxa" w:w="1814"/>
          </w:tcPr>
          <w:p>
            <w:pPr>
              <w:jc w:val="left"/>
            </w:pPr>
            <w:r/>
            <w:r>
              <w:rPr>
                <w:rFonts w:ascii="Times New Roman" w:hAnsi="Times New Roman" w:eastAsia="宋体"/>
                <w:b w:val="0"/>
                <w:sz w:val="21"/>
              </w:rPr>
              <w:t>价值·创新性</w:t>
            </w:r>
          </w:p>
        </w:tc>
        <w:tc>
          <w:tcPr>
            <w:tcW w:type="dxa" w:w="850"/>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t>32</w:t>
            </w:r>
          </w:p>
        </w:tc>
        <w:tc>
          <w:tcPr>
            <w:tcW w:type="dxa" w:w="5386"/>
          </w:tcPr>
          <w:p>
            <w:pPr>
              <w:jc w:val="center"/>
            </w:pPr>
            <w:r/>
            <w:r>
              <w:rPr>
                <w:rFonts w:ascii="Times New Roman" w:hAnsi="Times New Roman" w:eastAsia="宋体"/>
                <w:b w:val="0"/>
                <w:sz w:val="21"/>
              </w:rPr>
              <w:t>相对 1993 年同类型作品增量巨大（史诗体例、先锋结构与程式化表演的结合）。</w:t>
            </w:r>
          </w:p>
        </w:tc>
      </w:tr>
      <w:tr>
        <w:tc>
          <w:tcPr>
            <w:tcW w:type="dxa" w:w="1814"/>
          </w:tcPr>
          <w:p>
            <w:pPr>
              <w:jc w:val="left"/>
            </w:pPr>
            <w:r/>
            <w:r>
              <w:rPr>
                <w:rFonts w:ascii="Times New Roman" w:hAnsi="Times New Roman" w:eastAsia="宋体"/>
                <w:b w:val="0"/>
                <w:sz w:val="21"/>
              </w:rPr>
              <w:t>价值·协调性</w:t>
            </w:r>
          </w:p>
        </w:tc>
        <w:tc>
          <w:tcPr>
            <w:tcW w:type="dxa" w:w="850"/>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t>22</w:t>
            </w:r>
          </w:p>
        </w:tc>
        <w:tc>
          <w:tcPr>
            <w:tcW w:type="dxa" w:w="5386"/>
          </w:tcPr>
          <w:p>
            <w:pPr>
              <w:jc w:val="center"/>
            </w:pPr>
            <w:r/>
            <w:r>
              <w:rPr>
                <w:rFonts w:ascii="Times New Roman" w:hAnsi="Times New Roman" w:eastAsia="宋体"/>
                <w:b w:val="0"/>
                <w:sz w:val="21"/>
              </w:rPr>
              <w:t>1993 年语境下商业与艺术双成功；戏曲题材受众广度中等。</w:t>
            </w:r>
          </w:p>
        </w:tc>
      </w:tr>
      <w:tr>
        <w:tc>
          <w:tcPr>
            <w:tcW w:type="dxa" w:w="1814"/>
          </w:tcPr>
          <w:p>
            <w:pPr>
              <w:jc w:val="left"/>
            </w:pPr>
            <w:r/>
            <w:r>
              <w:rPr>
                <w:rFonts w:ascii="Times New Roman" w:hAnsi="Times New Roman" w:eastAsia="宋体"/>
                <w:b w:val="0"/>
                <w:sz w:val="21"/>
              </w:rPr>
              <w:t>价值·开放</w:t>
            </w:r>
          </w:p>
        </w:tc>
        <w:tc>
          <w:tcPr>
            <w:tcW w:type="dxa" w:w="850"/>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t>28</w:t>
            </w:r>
          </w:p>
        </w:tc>
        <w:tc>
          <w:tcPr>
            <w:tcW w:type="dxa" w:w="5386"/>
          </w:tcPr>
          <w:p>
            <w:pPr>
              <w:jc w:val="center"/>
            </w:pPr>
            <w:r/>
            <w:r>
              <w:rPr>
                <w:rFonts w:ascii="Times New Roman" w:hAnsi="Times New Roman" w:eastAsia="宋体"/>
                <w:b w:val="0"/>
                <w:sz w:val="21"/>
              </w:rPr>
              <w:t>国际适配性高（金棕榈与海外发行作证据）；走出去实绩为经典案例。</w:t>
            </w:r>
          </w:p>
        </w:tc>
      </w:tr>
      <w:tr>
        <w:tc>
          <w:tcPr>
            <w:tcW w:type="dxa" w:w="1814"/>
          </w:tcPr>
          <w:p>
            <w:pPr>
              <w:jc w:val="left"/>
            </w:pPr>
            <w:r/>
            <w:r>
              <w:rPr>
                <w:rFonts w:ascii="Times New Roman" w:hAnsi="Times New Roman" w:eastAsia="宋体"/>
                <w:b w:val="0"/>
                <w:sz w:val="21"/>
              </w:rPr>
              <w:t>价值·共享</w:t>
            </w:r>
          </w:p>
        </w:tc>
        <w:tc>
          <w:tcPr>
            <w:tcW w:type="dxa" w:w="850"/>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t>12</w:t>
            </w:r>
          </w:p>
        </w:tc>
        <w:tc>
          <w:tcPr>
            <w:tcW w:type="dxa" w:w="5386"/>
          </w:tcPr>
          <w:p>
            <w:pPr>
              <w:jc w:val="center"/>
            </w:pPr>
            <w:r/>
            <w:r>
              <w:rPr>
                <w:rFonts w:ascii="Times New Roman" w:hAnsi="Times New Roman" w:eastAsia="宋体"/>
                <w:b w:val="0"/>
                <w:sz w:val="21"/>
              </w:rPr>
              <w:t>京剧文化传承内容的公共文化价值极高；数字资产复用友好性受时代所限。</w:t>
            </w:r>
          </w:p>
        </w:tc>
      </w:tr>
      <w:tr>
        <w:tc>
          <w:tcPr>
            <w:tcW w:type="dxa" w:w="1814"/>
          </w:tcPr>
          <w:p>
            <w:pPr>
              <w:jc w:val="left"/>
            </w:pPr>
            <w:r/>
            <w:r>
              <w:rPr>
                <w:rFonts w:ascii="Times New Roman" w:hAnsi="Times New Roman" w:eastAsia="宋体"/>
                <w:b w:val="0"/>
                <w:sz w:val="21"/>
              </w:rPr>
              <w:t>价值·绿色</w:t>
            </w:r>
          </w:p>
        </w:tc>
        <w:tc>
          <w:tcPr>
            <w:tcW w:type="dxa" w:w="850"/>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t>5</w:t>
            </w:r>
          </w:p>
        </w:tc>
        <w:tc>
          <w:tcPr>
            <w:tcW w:type="dxa" w:w="5386"/>
          </w:tcPr>
          <w:p>
            <w:pPr>
              <w:jc w:val="center"/>
            </w:pPr>
            <w:r/>
            <w:r>
              <w:rPr>
                <w:rFonts w:ascii="Times New Roman" w:hAnsi="Times New Roman" w:eastAsia="宋体"/>
                <w:b w:val="0"/>
                <w:sz w:val="21"/>
              </w:rPr>
              <w:t>无绿色制作实践记录（时代所限）。</w:t>
            </w:r>
          </w:p>
        </w:tc>
      </w:tr>
      <w:tr>
        <w:tc>
          <w:tcPr>
            <w:tcW w:type="dxa" w:w="1814"/>
          </w:tcPr>
          <w:p>
            <w:pPr>
              <w:jc w:val="left"/>
            </w:pPr>
            <w:r/>
            <w:r>
              <w:rPr>
                <w:rFonts w:ascii="Times New Roman" w:hAnsi="Times New Roman" w:eastAsia="宋体"/>
                <w:b w:val="0"/>
                <w:sz w:val="21"/>
              </w:rPr>
              <w:t>文明·人类关怀</w:t>
            </w:r>
          </w:p>
        </w:tc>
        <w:tc>
          <w:tcPr>
            <w:tcW w:type="dxa" w:w="850"/>
          </w:tcPr>
          <w:p>
            <w:pPr>
              <w:jc w:val="center"/>
            </w:pPr>
            <w:r/>
            <w:r>
              <w:rPr>
                <w:rFonts w:ascii="Times New Roman" w:hAnsi="Times New Roman" w:eastAsia="宋体"/>
                <w:b w:val="0"/>
                <w:sz w:val="21"/>
              </w:rPr>
              <w:t>60</w:t>
            </w:r>
          </w:p>
        </w:tc>
        <w:tc>
          <w:tcPr>
            <w:tcW w:type="dxa" w:w="794"/>
          </w:tcPr>
          <w:p>
            <w:pPr>
              <w:jc w:val="center"/>
            </w:pPr>
            <w:r/>
            <w:r>
              <w:rPr>
                <w:rFonts w:ascii="Times New Roman" w:hAnsi="Times New Roman" w:eastAsia="宋体"/>
                <w:b w:val="0"/>
                <w:sz w:val="21"/>
              </w:rPr>
              <w:t>55</w:t>
            </w:r>
          </w:p>
        </w:tc>
        <w:tc>
          <w:tcPr>
            <w:tcW w:type="dxa" w:w="5386"/>
          </w:tcPr>
          <w:p>
            <w:pPr>
              <w:jc w:val="center"/>
            </w:pPr>
            <w:r/>
            <w:r>
              <w:rPr>
                <w:rFonts w:ascii="Times New Roman" w:hAnsi="Times New Roman" w:eastAsia="宋体"/>
                <w:b w:val="0"/>
                <w:sz w:val="21"/>
              </w:rPr>
              <w:t>个体尊严、艺术理想与时代暴力之间的普遍命题，超越国别。</w:t>
            </w:r>
          </w:p>
        </w:tc>
      </w:tr>
      <w:tr>
        <w:tc>
          <w:tcPr>
            <w:tcW w:type="dxa" w:w="1814"/>
          </w:tcPr>
          <w:p>
            <w:pPr>
              <w:jc w:val="left"/>
            </w:pPr>
            <w:r/>
            <w:r>
              <w:rPr>
                <w:rFonts w:ascii="Times New Roman" w:hAnsi="Times New Roman" w:eastAsia="宋体"/>
                <w:b w:val="0"/>
                <w:sz w:val="21"/>
              </w:rPr>
              <w:t>文明·跨文化可读性</w:t>
            </w:r>
          </w:p>
        </w:tc>
        <w:tc>
          <w:tcPr>
            <w:tcW w:type="dxa" w:w="850"/>
          </w:tcPr>
          <w:p>
            <w:pPr>
              <w:jc w:val="center"/>
            </w:pPr>
            <w:r/>
            <w:r>
              <w:rPr>
                <w:rFonts w:ascii="Times New Roman" w:hAnsi="Times New Roman" w:eastAsia="宋体"/>
                <w:b w:val="0"/>
                <w:sz w:val="21"/>
              </w:rPr>
              <w:t>60</w:t>
            </w:r>
          </w:p>
        </w:tc>
        <w:tc>
          <w:tcPr>
            <w:tcW w:type="dxa" w:w="794"/>
          </w:tcPr>
          <w:p>
            <w:pPr>
              <w:jc w:val="center"/>
            </w:pPr>
            <w:r/>
            <w:r>
              <w:rPr>
                <w:rFonts w:ascii="Times New Roman" w:hAnsi="Times New Roman" w:eastAsia="宋体"/>
                <w:b w:val="0"/>
                <w:sz w:val="21"/>
              </w:rPr>
              <w:t>50</w:t>
            </w:r>
          </w:p>
        </w:tc>
        <w:tc>
          <w:tcPr>
            <w:tcW w:type="dxa" w:w="5386"/>
          </w:tcPr>
          <w:p>
            <w:pPr>
              <w:jc w:val="center"/>
            </w:pPr>
            <w:r/>
            <w:r>
              <w:rPr>
                <w:rFonts w:ascii="Times New Roman" w:hAnsi="Times New Roman" w:eastAsia="宋体"/>
                <w:b w:val="0"/>
                <w:sz w:val="21"/>
              </w:rPr>
              <w:t>京剧语境构成一定门槛，但情感逻辑跨文化可通（国际奖项与海外口碑实证）。</w:t>
            </w:r>
          </w:p>
        </w:tc>
      </w:tr>
      <w:tr>
        <w:tc>
          <w:tcPr>
            <w:tcW w:type="dxa" w:w="1814"/>
          </w:tcPr>
          <w:p>
            <w:pPr>
              <w:jc w:val="left"/>
            </w:pPr>
            <w:r/>
            <w:r>
              <w:rPr>
                <w:rFonts w:ascii="Times New Roman" w:hAnsi="Times New Roman" w:eastAsia="宋体"/>
                <w:b w:val="0"/>
                <w:sz w:val="21"/>
              </w:rPr>
              <w:t>文明·文明互鉴</w:t>
            </w:r>
          </w:p>
        </w:tc>
        <w:tc>
          <w:tcPr>
            <w:tcW w:type="dxa" w:w="850"/>
          </w:tcPr>
          <w:p>
            <w:pPr>
              <w:jc w:val="center"/>
            </w:pPr>
            <w:r/>
            <w:r>
              <w:rPr>
                <w:rFonts w:ascii="Times New Roman" w:hAnsi="Times New Roman" w:eastAsia="宋体"/>
                <w:b w:val="0"/>
                <w:sz w:val="21"/>
              </w:rPr>
              <w:t>50</w:t>
            </w:r>
          </w:p>
        </w:tc>
        <w:tc>
          <w:tcPr>
            <w:tcW w:type="dxa" w:w="794"/>
          </w:tcPr>
          <w:p>
            <w:pPr>
              <w:jc w:val="center"/>
            </w:pPr>
            <w:r/>
            <w:r>
              <w:rPr>
                <w:rFonts w:ascii="Times New Roman" w:hAnsi="Times New Roman" w:eastAsia="宋体"/>
                <w:b w:val="0"/>
                <w:sz w:val="21"/>
              </w:rPr>
              <w:t>45</w:t>
            </w:r>
          </w:p>
        </w:tc>
        <w:tc>
          <w:tcPr>
            <w:tcW w:type="dxa" w:w="5386"/>
          </w:tcPr>
          <w:p>
            <w:pPr>
              <w:jc w:val="center"/>
            </w:pPr>
            <w:r/>
            <w:r>
              <w:rPr>
                <w:rFonts w:ascii="Times New Roman" w:hAnsi="Times New Roman" w:eastAsia="宋体"/>
                <w:b w:val="0"/>
                <w:sz w:val="21"/>
              </w:rPr>
              <w:t>对中国文化命运的审视无民族主义色彩，亦无自我东方化。</w:t>
            </w:r>
          </w:p>
        </w:tc>
      </w:tr>
      <w:tr>
        <w:tc>
          <w:tcPr>
            <w:tcW w:type="dxa" w:w="1814"/>
          </w:tcPr>
          <w:p>
            <w:pPr>
              <w:jc w:val="left"/>
            </w:pPr>
            <w:r/>
            <w:r>
              <w:rPr>
                <w:rFonts w:ascii="Times New Roman" w:hAnsi="Times New Roman" w:eastAsia="宋体"/>
                <w:b w:val="0"/>
                <w:sz w:val="21"/>
              </w:rPr>
              <w:t>文明·全球责任</w:t>
            </w:r>
          </w:p>
        </w:tc>
        <w:tc>
          <w:tcPr>
            <w:tcW w:type="dxa" w:w="850"/>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t>20</w:t>
            </w:r>
          </w:p>
        </w:tc>
        <w:tc>
          <w:tcPr>
            <w:tcW w:type="dxa" w:w="5386"/>
          </w:tcPr>
          <w:p>
            <w:pPr>
              <w:jc w:val="center"/>
            </w:pPr>
            <w:r/>
            <w:r>
              <w:rPr>
                <w:rFonts w:ascii="Times New Roman" w:hAnsi="Times New Roman" w:eastAsia="宋体"/>
                <w:b w:val="0"/>
                <w:sz w:val="21"/>
              </w:rPr>
              <w:t>主题聚焦个体与历史，全球议题呈现有限。</w:t>
            </w:r>
          </w:p>
        </w:tc>
      </w:tr>
    </w:tbl>
    <w:p>
      <w:pPr>
        <w:spacing w:after="40"/>
      </w:pPr>
    </w:p>
    <w:p>
      <w:pPr>
        <w:spacing w:after="120" w:line="336" w:lineRule="auto"/>
        <w:jc w:val="both"/>
      </w:pPr>
      <w:r>
        <w:rPr>
          <w:rFonts w:ascii="Times New Roman" w:hAnsi="Times New Roman" w:eastAsia="宋体"/>
          <w:b w:val="0"/>
          <w:sz w:val="24"/>
        </w:rPr>
        <w:t>加权总分 S = B + V + C = 442 + 244 + 170 = 856 分，等级：优秀（800–899）。</w:t>
      </w:r>
    </w:p>
    <w:p>
      <w:pPr>
        <w:spacing w:before="360" w:after="200" w:line="312" w:lineRule="auto"/>
      </w:pPr>
      <w:r>
        <w:rPr>
          <w:rFonts w:ascii="Arial" w:hAnsi="Arial" w:eastAsia="黑体"/>
          <w:b/>
          <w:sz w:val="27"/>
        </w:rPr>
        <w:t>（四）试评校准发现</w:t>
      </w:r>
    </w:p>
    <w:p>
      <w:pPr>
        <w:spacing w:after="120" w:line="336" w:lineRule="auto"/>
        <w:ind w:firstLine="482"/>
        <w:jc w:val="both"/>
      </w:pPr>
      <w:r>
        <w:rPr>
          <w:rFonts w:ascii="Times New Roman" w:hAnsi="Times New Roman" w:eastAsia="宋体"/>
          <w:b w:val="0"/>
          <w:sz w:val="24"/>
        </w:rPr>
        <w:t>其一，四部影片得分与等级依次为：《霸王别姬》856（优秀）、《给阿嬷的情书》819（优秀）、《流浪地球2》809（优秀）、《功夫女足》560（一般），与各自公开口碑（豆瓣 9.6、9.0 以上、8.3、6.5）同序排列，说明等级锚定具备区分度与效标一致性；《功夫女足》高票房（约 17 亿元）与低本体得分并存，正是体系“把品质与票房分开”的诊断价值所在。其二，老片的价值翼按 2026 年标准评仍存在系统性偏低（绿色一项因时代所限损失 10 分、数字资产复用友好性损失约 3 分，合计 13 分）：建议后续版本对上映超过 20 年的影片在价值翼启用语境分或降低该两项权重。其三，《霸王别姬》“社会文化—历史书写责任”指标产生 1.8 分的评分员间分差，触发仲裁程序——验证了争议标注与仲裁机制的必要性。</w:t>
      </w:r>
    </w:p>
    <w:p>
      <w:pPr>
        <w:spacing w:before="360" w:after="200" w:line="312" w:lineRule="auto"/>
      </w:pPr>
      <w:r>
        <w:rPr>
          <w:rFonts w:ascii="Arial" w:hAnsi="Arial" w:eastAsia="黑体"/>
          <w:b/>
          <w:sz w:val="32"/>
        </w:rPr>
        <w:t>附录 C　试评样例三：《给阿嬷的情书》（2026）</w:t>
      </w:r>
    </w:p>
    <w:p>
      <w:pPr>
        <w:spacing w:after="120" w:line="336" w:lineRule="auto"/>
        <w:jc w:val="both"/>
      </w:pPr>
      <w:r>
        <w:rPr>
          <w:rFonts w:ascii="Times New Roman" w:hAnsi="Times New Roman" w:eastAsia="宋体"/>
          <w:b w:val="0"/>
          <w:sz w:val="24"/>
        </w:rPr>
        <w:t>影片信息：蓝鸿春导演，剧情/文艺类型，2026 年 5 月上映（五一档），全素人演员、全潮汕方言出演，制作成本约 1500 万元，豆瓣开分 9.0 且随后不降反升，预测票房约 2.22 亿元（数据来源：观察者网等公开报道[22]，2026 年 10 月查询）。适用类型模板“剧情/文艺片”（艺术美学＋20、思想哲学＋10、市场产业－30）；上映不足一年，历史定位整板块 N/A，其 50 分按比例再分配（艺术美学 105、剧作文本 83、观众接受 83、技术工艺 67、思想哲学 67、社会文化 56、政治维度 28、市场产业 11，尾差由最大板块吸纳）。</w:t>
      </w:r>
    </w:p>
    <w:p>
      <w:pPr>
        <w:spacing w:before="360" w:after="200" w:line="312" w:lineRule="auto"/>
      </w:pPr>
      <w:r>
        <w:rPr>
          <w:rFonts w:ascii="Arial" w:hAnsi="Arial" w:eastAsia="黑体"/>
          <w:b/>
          <w:sz w:val="27"/>
        </w:rPr>
        <w:t>（一）本体翼评分（424/500）</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701"/>
          </w:tcPr>
          <w:p>
            <w:pPr>
              <w:jc w:val="center"/>
            </w:pPr>
            <w:r/>
            <w:r>
              <w:rPr>
                <w:rFonts w:ascii="Arial" w:hAnsi="Arial" w:eastAsia="黑体"/>
                <w:b/>
                <w:sz w:val="21"/>
              </w:rPr>
              <w:t>板块</w:t>
            </w:r>
          </w:p>
        </w:tc>
        <w:tc>
          <w:tcPr>
            <w:tcW w:type="dxa" w:w="850"/>
          </w:tcPr>
          <w:p>
            <w:pPr>
              <w:jc w:val="center"/>
            </w:pPr>
            <w:r/>
            <w:r>
              <w:rPr>
                <w:rFonts w:ascii="Arial" w:hAnsi="Arial" w:eastAsia="黑体"/>
                <w:b/>
                <w:sz w:val="21"/>
              </w:rPr>
              <w:t>满分</w:t>
            </w:r>
          </w:p>
        </w:tc>
        <w:tc>
          <w:tcPr>
            <w:tcW w:type="dxa" w:w="794"/>
          </w:tcPr>
          <w:p>
            <w:pPr>
              <w:jc w:val="center"/>
            </w:pPr>
            <w:r/>
            <w:r>
              <w:rPr>
                <w:rFonts w:ascii="Arial" w:hAnsi="Arial" w:eastAsia="黑体"/>
                <w:b/>
                <w:sz w:val="21"/>
              </w:rPr>
              <w:t>得分</w:t>
            </w:r>
          </w:p>
        </w:tc>
        <w:tc>
          <w:tcPr>
            <w:tcW w:type="dxa" w:w="5499"/>
          </w:tcPr>
          <w:p>
            <w:pPr>
              <w:jc w:val="center"/>
            </w:pPr>
            <w:r/>
            <w:r>
              <w:rPr>
                <w:rFonts w:ascii="Arial" w:hAnsi="Arial" w:eastAsia="黑体"/>
                <w:b/>
                <w:sz w:val="21"/>
              </w:rPr>
              <w:t>评分依据（锚定档位与证据摘要）</w:t>
            </w:r>
          </w:p>
        </w:tc>
      </w:tr>
      <w:tr>
        <w:tc>
          <w:tcPr>
            <w:tcW w:type="dxa" w:w="1701"/>
          </w:tcPr>
          <w:p>
            <w:pPr>
              <w:jc w:val="left"/>
            </w:pPr>
            <w:r/>
            <w:r>
              <w:rPr>
                <w:rFonts w:ascii="Times New Roman" w:hAnsi="Times New Roman" w:eastAsia="宋体"/>
                <w:b w:val="0"/>
                <w:sz w:val="21"/>
              </w:rPr>
              <w:t>剧作文本</w:t>
            </w:r>
          </w:p>
        </w:tc>
        <w:tc>
          <w:tcPr>
            <w:tcW w:type="dxa" w:w="850"/>
          </w:tcPr>
          <w:p>
            <w:pPr>
              <w:jc w:val="center"/>
            </w:pPr>
            <w:r/>
            <w:r>
              <w:rPr>
                <w:rFonts w:ascii="Times New Roman" w:hAnsi="Times New Roman" w:eastAsia="宋体"/>
                <w:b w:val="0"/>
                <w:sz w:val="21"/>
              </w:rPr>
              <w:t>83</w:t>
            </w:r>
          </w:p>
        </w:tc>
        <w:tc>
          <w:tcPr>
            <w:tcW w:type="dxa" w:w="794"/>
          </w:tcPr>
          <w:p>
            <w:pPr>
              <w:jc w:val="center"/>
            </w:pPr>
            <w:r/>
            <w:r>
              <w:rPr>
                <w:rFonts w:ascii="Times New Roman" w:hAnsi="Times New Roman" w:eastAsia="宋体"/>
                <w:b w:val="0"/>
                <w:sz w:val="21"/>
              </w:rPr>
              <w:t>71</w:t>
            </w:r>
          </w:p>
        </w:tc>
        <w:tc>
          <w:tcPr>
            <w:tcW w:type="dxa" w:w="5499"/>
          </w:tcPr>
          <w:p>
            <w:pPr>
              <w:jc w:val="center"/>
            </w:pPr>
            <w:r/>
            <w:r>
              <w:rPr>
                <w:rFonts w:ascii="Times New Roman" w:hAnsi="Times New Roman" w:eastAsia="宋体"/>
                <w:b w:val="0"/>
                <w:sz w:val="21"/>
              </w:rPr>
              <w:t>锚定 8.5 档：三代人双线叙事与“侨批真相”反转收束完整；现代段落个别略平（−0.5）。</w:t>
            </w:r>
          </w:p>
        </w:tc>
      </w:tr>
      <w:tr>
        <w:tc>
          <w:tcPr>
            <w:tcW w:type="dxa" w:w="1701"/>
          </w:tcPr>
          <w:p>
            <w:pPr>
              <w:jc w:val="left"/>
            </w:pPr>
            <w:r/>
            <w:r>
              <w:rPr>
                <w:rFonts w:ascii="Times New Roman" w:hAnsi="Times New Roman" w:eastAsia="宋体"/>
                <w:b w:val="0"/>
                <w:sz w:val="21"/>
              </w:rPr>
              <w:t>艺术美学</w:t>
            </w:r>
          </w:p>
        </w:tc>
        <w:tc>
          <w:tcPr>
            <w:tcW w:type="dxa" w:w="850"/>
          </w:tcPr>
          <w:p>
            <w:pPr>
              <w:jc w:val="center"/>
            </w:pPr>
            <w:r/>
            <w:r>
              <w:rPr>
                <w:rFonts w:ascii="Times New Roman" w:hAnsi="Times New Roman" w:eastAsia="宋体"/>
                <w:b w:val="0"/>
                <w:sz w:val="21"/>
              </w:rPr>
              <w:t>105</w:t>
            </w:r>
          </w:p>
        </w:tc>
        <w:tc>
          <w:tcPr>
            <w:tcW w:type="dxa" w:w="794"/>
          </w:tcPr>
          <w:p>
            <w:pPr>
              <w:jc w:val="center"/>
            </w:pPr>
            <w:r/>
            <w:r>
              <w:rPr>
                <w:rFonts w:ascii="Times New Roman" w:hAnsi="Times New Roman" w:eastAsia="宋体"/>
                <w:b w:val="0"/>
                <w:sz w:val="21"/>
              </w:rPr>
              <w:t>82</w:t>
            </w:r>
          </w:p>
        </w:tc>
        <w:tc>
          <w:tcPr>
            <w:tcW w:type="dxa" w:w="5499"/>
          </w:tcPr>
          <w:p>
            <w:pPr>
              <w:jc w:val="center"/>
            </w:pPr>
            <w:r/>
            <w:r>
              <w:rPr>
                <w:rFonts w:ascii="Times New Roman" w:hAnsi="Times New Roman" w:eastAsia="宋体"/>
                <w:b w:val="0"/>
                <w:sz w:val="21"/>
              </w:rPr>
              <w:t>素人表演克制真实（7.5 档）；1960 年代曼谷唐人街美术还原度高；方言与书信朗读构成统一视听体系；蓝鸿春个人风格初步确立。</w:t>
            </w:r>
          </w:p>
        </w:tc>
      </w:tr>
      <w:tr>
        <w:tc>
          <w:tcPr>
            <w:tcW w:type="dxa" w:w="1701"/>
          </w:tcPr>
          <w:p>
            <w:pPr>
              <w:jc w:val="left"/>
            </w:pPr>
            <w:r/>
            <w:r>
              <w:rPr>
                <w:rFonts w:ascii="Times New Roman" w:hAnsi="Times New Roman" w:eastAsia="宋体"/>
                <w:b w:val="0"/>
                <w:sz w:val="21"/>
              </w:rPr>
              <w:t>观众接受</w:t>
            </w:r>
          </w:p>
        </w:tc>
        <w:tc>
          <w:tcPr>
            <w:tcW w:type="dxa" w:w="850"/>
          </w:tcPr>
          <w:p>
            <w:pPr>
              <w:jc w:val="center"/>
            </w:pPr>
            <w:r/>
            <w:r>
              <w:rPr>
                <w:rFonts w:ascii="Times New Roman" w:hAnsi="Times New Roman" w:eastAsia="宋体"/>
                <w:b w:val="0"/>
                <w:sz w:val="21"/>
              </w:rPr>
              <w:t>83</w:t>
            </w:r>
          </w:p>
        </w:tc>
        <w:tc>
          <w:tcPr>
            <w:tcW w:type="dxa" w:w="794"/>
          </w:tcPr>
          <w:p>
            <w:pPr>
              <w:jc w:val="center"/>
            </w:pPr>
            <w:r/>
            <w:r>
              <w:rPr>
                <w:rFonts w:ascii="Times New Roman" w:hAnsi="Times New Roman" w:eastAsia="宋体"/>
                <w:b w:val="0"/>
                <w:sz w:val="21"/>
              </w:rPr>
              <w:t>75</w:t>
            </w:r>
          </w:p>
        </w:tc>
        <w:tc>
          <w:tcPr>
            <w:tcW w:type="dxa" w:w="5499"/>
          </w:tcPr>
          <w:p>
            <w:pPr>
              <w:jc w:val="center"/>
            </w:pPr>
            <w:r/>
            <w:r>
              <w:rPr>
                <w:rFonts w:ascii="Times New Roman" w:hAnsi="Times New Roman" w:eastAsia="宋体"/>
                <w:b w:val="0"/>
                <w:sz w:val="21"/>
              </w:rPr>
              <w:t>锚定 9 档：泪点达成度极高（影厅抽泣的公开描述与口碑证据）；口碑开分 9.0 后逆升；重看价值高。</w:t>
            </w:r>
          </w:p>
        </w:tc>
      </w:tr>
      <w:tr>
        <w:tc>
          <w:tcPr>
            <w:tcW w:type="dxa" w:w="1701"/>
          </w:tcPr>
          <w:p>
            <w:pPr>
              <w:jc w:val="left"/>
            </w:pPr>
            <w:r/>
            <w:r>
              <w:rPr>
                <w:rFonts w:ascii="Times New Roman" w:hAnsi="Times New Roman" w:eastAsia="宋体"/>
                <w:b w:val="0"/>
                <w:sz w:val="21"/>
              </w:rPr>
              <w:t>技术工艺</w:t>
            </w:r>
          </w:p>
        </w:tc>
        <w:tc>
          <w:tcPr>
            <w:tcW w:type="dxa" w:w="850"/>
          </w:tcPr>
          <w:p>
            <w:pPr>
              <w:jc w:val="center"/>
            </w:pPr>
            <w:r/>
            <w:r>
              <w:rPr>
                <w:rFonts w:ascii="Times New Roman" w:hAnsi="Times New Roman" w:eastAsia="宋体"/>
                <w:b w:val="0"/>
                <w:sz w:val="21"/>
              </w:rPr>
              <w:t>67</w:t>
            </w:r>
          </w:p>
        </w:tc>
        <w:tc>
          <w:tcPr>
            <w:tcW w:type="dxa" w:w="794"/>
          </w:tcPr>
          <w:p>
            <w:pPr>
              <w:jc w:val="center"/>
            </w:pPr>
            <w:r/>
            <w:r>
              <w:rPr>
                <w:rFonts w:ascii="Times New Roman" w:hAnsi="Times New Roman" w:eastAsia="宋体"/>
                <w:b w:val="0"/>
                <w:sz w:val="21"/>
              </w:rPr>
              <w:t>52</w:t>
            </w:r>
          </w:p>
        </w:tc>
        <w:tc>
          <w:tcPr>
            <w:tcW w:type="dxa" w:w="5499"/>
          </w:tcPr>
          <w:p>
            <w:pPr>
              <w:jc w:val="center"/>
            </w:pPr>
            <w:r/>
            <w:r>
              <w:rPr>
                <w:rFonts w:ascii="Times New Roman" w:hAnsi="Times New Roman" w:eastAsia="宋体"/>
                <w:b w:val="0"/>
                <w:sz w:val="21"/>
              </w:rPr>
              <w:t>摄影质朴精致（8 档）；剪辑流畅；声音以书信朗读为轴（8 档）；美术还原出色；无特效（按中性 5 分处理）。</w:t>
            </w:r>
          </w:p>
        </w:tc>
      </w:tr>
      <w:tr>
        <w:tc>
          <w:tcPr>
            <w:tcW w:type="dxa" w:w="1701"/>
          </w:tcPr>
          <w:p>
            <w:pPr>
              <w:jc w:val="left"/>
            </w:pPr>
            <w:r/>
            <w:r>
              <w:rPr>
                <w:rFonts w:ascii="Times New Roman" w:hAnsi="Times New Roman" w:eastAsia="宋体"/>
                <w:b w:val="0"/>
                <w:sz w:val="21"/>
              </w:rPr>
              <w:t>思想哲学</w:t>
            </w:r>
          </w:p>
        </w:tc>
        <w:tc>
          <w:tcPr>
            <w:tcW w:type="dxa" w:w="850"/>
          </w:tcPr>
          <w:p>
            <w:pPr>
              <w:jc w:val="center"/>
            </w:pPr>
            <w:r/>
            <w:r>
              <w:rPr>
                <w:rFonts w:ascii="Times New Roman" w:hAnsi="Times New Roman" w:eastAsia="宋体"/>
                <w:b w:val="0"/>
                <w:sz w:val="21"/>
              </w:rPr>
              <w:t>67</w:t>
            </w:r>
          </w:p>
        </w:tc>
        <w:tc>
          <w:tcPr>
            <w:tcW w:type="dxa" w:w="794"/>
          </w:tcPr>
          <w:p>
            <w:pPr>
              <w:jc w:val="center"/>
            </w:pPr>
            <w:r/>
            <w:r>
              <w:rPr>
                <w:rFonts w:ascii="Times New Roman" w:hAnsi="Times New Roman" w:eastAsia="宋体"/>
                <w:b w:val="0"/>
                <w:sz w:val="21"/>
              </w:rPr>
              <w:t>57</w:t>
            </w:r>
          </w:p>
        </w:tc>
        <w:tc>
          <w:tcPr>
            <w:tcW w:type="dxa" w:w="5499"/>
          </w:tcPr>
          <w:p>
            <w:pPr>
              <w:jc w:val="center"/>
            </w:pPr>
            <w:r/>
            <w:r>
              <w:rPr>
                <w:rFonts w:ascii="Times New Roman" w:hAnsi="Times New Roman" w:eastAsia="宋体"/>
                <w:b w:val="0"/>
                <w:sz w:val="21"/>
              </w:rPr>
              <w:t>锚定 8.5 档：“情义、文化传承与女性命运”命题清晰且有深度；与中华传统义利观形成实质对话。</w:t>
            </w:r>
          </w:p>
        </w:tc>
      </w:tr>
      <w:tr>
        <w:tc>
          <w:tcPr>
            <w:tcW w:type="dxa" w:w="1701"/>
          </w:tcPr>
          <w:p>
            <w:pPr>
              <w:jc w:val="left"/>
            </w:pPr>
            <w:r/>
            <w:r>
              <w:rPr>
                <w:rFonts w:ascii="Times New Roman" w:hAnsi="Times New Roman" w:eastAsia="宋体"/>
                <w:b w:val="0"/>
                <w:sz w:val="21"/>
              </w:rPr>
              <w:t>社会文化</w:t>
            </w:r>
          </w:p>
        </w:tc>
        <w:tc>
          <w:tcPr>
            <w:tcW w:type="dxa" w:w="850"/>
          </w:tcPr>
          <w:p>
            <w:pPr>
              <w:jc w:val="center"/>
            </w:pPr>
            <w:r/>
            <w:r>
              <w:rPr>
                <w:rFonts w:ascii="Times New Roman" w:hAnsi="Times New Roman" w:eastAsia="宋体"/>
                <w:b w:val="0"/>
                <w:sz w:val="21"/>
              </w:rPr>
              <w:t>56</w:t>
            </w:r>
          </w:p>
        </w:tc>
        <w:tc>
          <w:tcPr>
            <w:tcW w:type="dxa" w:w="794"/>
          </w:tcPr>
          <w:p>
            <w:pPr>
              <w:jc w:val="center"/>
            </w:pPr>
            <w:r/>
            <w:r>
              <w:rPr>
                <w:rFonts w:ascii="Times New Roman" w:hAnsi="Times New Roman" w:eastAsia="宋体"/>
                <w:b w:val="0"/>
                <w:sz w:val="21"/>
              </w:rPr>
              <w:t>53</w:t>
            </w:r>
          </w:p>
        </w:tc>
        <w:tc>
          <w:tcPr>
            <w:tcW w:type="dxa" w:w="5499"/>
          </w:tcPr>
          <w:p>
            <w:pPr>
              <w:jc w:val="center"/>
            </w:pPr>
            <w:r/>
            <w:r>
              <w:rPr>
                <w:rFonts w:ascii="Times New Roman" w:hAnsi="Times New Roman" w:eastAsia="宋体"/>
                <w:b w:val="0"/>
                <w:sz w:val="21"/>
              </w:rPr>
              <w:t>锚定 9.5 档：南洋华人史与侨批文化表征丰富准确；女性叙事多声部；历史书写基于真实侨批史料。</w:t>
            </w:r>
          </w:p>
        </w:tc>
      </w:tr>
      <w:tr>
        <w:tc>
          <w:tcPr>
            <w:tcW w:type="dxa" w:w="1701"/>
          </w:tcPr>
          <w:p>
            <w:pPr>
              <w:jc w:val="left"/>
            </w:pPr>
            <w:r/>
            <w:r>
              <w:rPr>
                <w:rFonts w:ascii="Times New Roman" w:hAnsi="Times New Roman" w:eastAsia="宋体"/>
                <w:b w:val="0"/>
                <w:sz w:val="21"/>
              </w:rPr>
              <w:t>市场产业</w:t>
            </w:r>
          </w:p>
        </w:tc>
        <w:tc>
          <w:tcPr>
            <w:tcW w:type="dxa" w:w="850"/>
          </w:tcPr>
          <w:p>
            <w:pPr>
              <w:jc w:val="center"/>
            </w:pPr>
            <w:r/>
            <w:r>
              <w:rPr>
                <w:rFonts w:ascii="Times New Roman" w:hAnsi="Times New Roman" w:eastAsia="宋体"/>
                <w:b w:val="0"/>
                <w:sz w:val="21"/>
              </w:rPr>
              <w:t>11</w:t>
            </w:r>
          </w:p>
        </w:tc>
        <w:tc>
          <w:tcPr>
            <w:tcW w:type="dxa" w:w="794"/>
          </w:tcPr>
          <w:p>
            <w:pPr>
              <w:jc w:val="center"/>
            </w:pPr>
            <w:r/>
            <w:r>
              <w:rPr>
                <w:rFonts w:ascii="Times New Roman" w:hAnsi="Times New Roman" w:eastAsia="宋体"/>
                <w:b w:val="0"/>
                <w:sz w:val="21"/>
              </w:rPr>
              <w:t>10</w:t>
            </w:r>
          </w:p>
        </w:tc>
        <w:tc>
          <w:tcPr>
            <w:tcW w:type="dxa" w:w="5499"/>
          </w:tcPr>
          <w:p>
            <w:pPr>
              <w:jc w:val="center"/>
            </w:pPr>
            <w:r/>
            <w:r>
              <w:rPr>
                <w:rFonts w:ascii="Times New Roman" w:hAnsi="Times New Roman" w:eastAsia="宋体"/>
                <w:b w:val="0"/>
                <w:sz w:val="21"/>
              </w:rPr>
              <w:t>锚定 9.5 档（语境相对）：1500 万成本对应约 2.22 亿票房；定位清晰（五一档口碑黑马，排片逆跌）。</w:t>
            </w:r>
          </w:p>
        </w:tc>
      </w:tr>
      <w:tr>
        <w:tc>
          <w:tcPr>
            <w:tcW w:type="dxa" w:w="1701"/>
          </w:tcPr>
          <w:p>
            <w:pPr>
              <w:jc w:val="left"/>
            </w:pPr>
            <w:r/>
            <w:r>
              <w:rPr>
                <w:rFonts w:ascii="Times New Roman" w:hAnsi="Times New Roman" w:eastAsia="宋体"/>
                <w:b w:val="0"/>
                <w:sz w:val="21"/>
              </w:rPr>
              <w:t>政治维度</w:t>
            </w:r>
          </w:p>
        </w:tc>
        <w:tc>
          <w:tcPr>
            <w:tcW w:type="dxa" w:w="850"/>
          </w:tcPr>
          <w:p>
            <w:pPr>
              <w:jc w:val="center"/>
            </w:pPr>
            <w:r/>
            <w:r>
              <w:rPr>
                <w:rFonts w:ascii="Times New Roman" w:hAnsi="Times New Roman" w:eastAsia="宋体"/>
                <w:b w:val="0"/>
                <w:sz w:val="21"/>
              </w:rPr>
              <w:t>28</w:t>
            </w:r>
          </w:p>
        </w:tc>
        <w:tc>
          <w:tcPr>
            <w:tcW w:type="dxa" w:w="794"/>
          </w:tcPr>
          <w:p>
            <w:pPr>
              <w:jc w:val="center"/>
            </w:pPr>
            <w:r/>
            <w:r>
              <w:rPr>
                <w:rFonts w:ascii="Times New Roman" w:hAnsi="Times New Roman" w:eastAsia="宋体"/>
                <w:b w:val="0"/>
                <w:sz w:val="21"/>
              </w:rPr>
              <w:t>24</w:t>
            </w:r>
          </w:p>
        </w:tc>
        <w:tc>
          <w:tcPr>
            <w:tcW w:type="dxa" w:w="5499"/>
          </w:tcPr>
          <w:p>
            <w:pPr>
              <w:jc w:val="center"/>
            </w:pPr>
            <w:r/>
            <w:r>
              <w:rPr>
                <w:rFonts w:ascii="Times New Roman" w:hAnsi="Times New Roman" w:eastAsia="宋体"/>
                <w:b w:val="0"/>
                <w:sz w:val="21"/>
              </w:rPr>
              <w:t>政治表达含蓄（爱国情怀与文化传承润物无声，8.5 档）；“中国之美”引发广泛公共讨论（议程证据）。</w:t>
            </w:r>
          </w:p>
        </w:tc>
      </w:tr>
    </w:tbl>
    <w:p>
      <w:pPr>
        <w:spacing w:after="40"/>
      </w:pPr>
    </w:p>
    <w:p>
      <w:pPr>
        <w:spacing w:before="360" w:after="200" w:line="312" w:lineRule="auto"/>
      </w:pPr>
      <w:r>
        <w:rPr>
          <w:rFonts w:ascii="Arial" w:hAnsi="Arial" w:eastAsia="黑体"/>
          <w:b/>
          <w:sz w:val="27"/>
        </w:rPr>
        <w:t>（二）价值翼评分（237/300）</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701"/>
          </w:tcPr>
          <w:p>
            <w:pPr>
              <w:jc w:val="center"/>
            </w:pPr>
            <w:r/>
            <w:r>
              <w:rPr>
                <w:rFonts w:ascii="Arial" w:hAnsi="Arial" w:eastAsia="黑体"/>
                <w:b/>
                <w:sz w:val="21"/>
              </w:rPr>
              <w:t>板块</w:t>
            </w:r>
          </w:p>
        </w:tc>
        <w:tc>
          <w:tcPr>
            <w:tcW w:type="dxa" w:w="850"/>
          </w:tcPr>
          <w:p>
            <w:pPr>
              <w:jc w:val="center"/>
            </w:pPr>
            <w:r/>
            <w:r>
              <w:rPr>
                <w:rFonts w:ascii="Arial" w:hAnsi="Arial" w:eastAsia="黑体"/>
                <w:b/>
                <w:sz w:val="21"/>
              </w:rPr>
              <w:t>满分</w:t>
            </w:r>
          </w:p>
        </w:tc>
        <w:tc>
          <w:tcPr>
            <w:tcW w:type="dxa" w:w="794"/>
          </w:tcPr>
          <w:p>
            <w:pPr>
              <w:jc w:val="center"/>
            </w:pPr>
            <w:r/>
            <w:r>
              <w:rPr>
                <w:rFonts w:ascii="Arial" w:hAnsi="Arial" w:eastAsia="黑体"/>
                <w:b/>
                <w:sz w:val="21"/>
              </w:rPr>
              <w:t>得分</w:t>
            </w:r>
          </w:p>
        </w:tc>
        <w:tc>
          <w:tcPr>
            <w:tcW w:type="dxa" w:w="5499"/>
          </w:tcPr>
          <w:p>
            <w:pPr>
              <w:jc w:val="center"/>
            </w:pPr>
            <w:r/>
            <w:r>
              <w:rPr>
                <w:rFonts w:ascii="Arial" w:hAnsi="Arial" w:eastAsia="黑体"/>
                <w:b/>
                <w:sz w:val="21"/>
              </w:rPr>
              <w:t>评分依据（锚定档位与证据摘要）</w:t>
            </w:r>
          </w:p>
        </w:tc>
      </w:tr>
      <w:tr>
        <w:tc>
          <w:tcPr>
            <w:tcW w:type="dxa" w:w="1701"/>
          </w:tcPr>
          <w:p>
            <w:pPr>
              <w:jc w:val="left"/>
            </w:pPr>
            <w:r/>
            <w:r>
              <w:rPr>
                <w:rFonts w:ascii="Times New Roman" w:hAnsi="Times New Roman" w:eastAsia="宋体"/>
                <w:b w:val="0"/>
                <w:sz w:val="21"/>
              </w:rPr>
              <w:t>人民性</w:t>
            </w:r>
          </w:p>
        </w:tc>
        <w:tc>
          <w:tcPr>
            <w:tcW w:type="dxa" w:w="850"/>
          </w:tcPr>
          <w:p>
            <w:pPr>
              <w:jc w:val="center"/>
            </w:pPr>
            <w:r/>
            <w:r>
              <w:rPr>
                <w:rFonts w:ascii="Times New Roman" w:hAnsi="Times New Roman" w:eastAsia="宋体"/>
                <w:b w:val="0"/>
                <w:sz w:val="21"/>
              </w:rPr>
              <w:t>75</w:t>
            </w:r>
          </w:p>
        </w:tc>
        <w:tc>
          <w:tcPr>
            <w:tcW w:type="dxa" w:w="794"/>
          </w:tcPr>
          <w:p>
            <w:pPr>
              <w:jc w:val="center"/>
            </w:pPr>
            <w:r/>
            <w:r>
              <w:rPr>
                <w:rFonts w:ascii="Times New Roman" w:hAnsi="Times New Roman" w:eastAsia="宋体"/>
                <w:b w:val="0"/>
                <w:sz w:val="21"/>
              </w:rPr>
              <w:t>65</w:t>
            </w:r>
          </w:p>
        </w:tc>
        <w:tc>
          <w:tcPr>
            <w:tcW w:type="dxa" w:w="5499"/>
          </w:tcPr>
          <w:p>
            <w:pPr>
              <w:jc w:val="center"/>
            </w:pPr>
            <w:r/>
            <w:r>
              <w:rPr>
                <w:rFonts w:ascii="Times New Roman" w:hAnsi="Times New Roman" w:eastAsia="宋体"/>
                <w:b w:val="0"/>
                <w:sz w:val="21"/>
              </w:rPr>
              <w:t>题材直接来自劳动人民真实历史（8.5 档）；木生、南枝、淑柔均为行动主体；方言配完整字幕，可及性设计良好。</w:t>
            </w:r>
          </w:p>
        </w:tc>
      </w:tr>
      <w:tr>
        <w:tc>
          <w:tcPr>
            <w:tcW w:type="dxa" w:w="1701"/>
          </w:tcPr>
          <w:p>
            <w:pPr>
              <w:jc w:val="left"/>
            </w:pPr>
            <w:r/>
            <w:r>
              <w:rPr>
                <w:rFonts w:ascii="Times New Roman" w:hAnsi="Times New Roman" w:eastAsia="宋体"/>
                <w:b w:val="0"/>
                <w:sz w:val="21"/>
              </w:rPr>
              <w:t>时代性</w:t>
            </w:r>
          </w:p>
        </w:tc>
        <w:tc>
          <w:tcPr>
            <w:tcW w:type="dxa" w:w="850"/>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t>34</w:t>
            </w:r>
          </w:p>
        </w:tc>
        <w:tc>
          <w:tcPr>
            <w:tcW w:type="dxa" w:w="5499"/>
          </w:tcPr>
          <w:p>
            <w:pPr>
              <w:jc w:val="center"/>
            </w:pPr>
            <w:r/>
            <w:r>
              <w:rPr>
                <w:rFonts w:ascii="Times New Roman" w:hAnsi="Times New Roman" w:eastAsia="宋体"/>
                <w:b w:val="0"/>
                <w:sz w:val="21"/>
              </w:rPr>
              <w:t>以历史叙事回应文化自信时代命题（8 档）；时代精神提炼准确（“中国之美”）。</w:t>
            </w:r>
          </w:p>
        </w:tc>
      </w:tr>
      <w:tr>
        <w:tc>
          <w:tcPr>
            <w:tcW w:type="dxa" w:w="1701"/>
          </w:tcPr>
          <w:p>
            <w:pPr>
              <w:jc w:val="left"/>
            </w:pPr>
            <w:r/>
            <w:r>
              <w:rPr>
                <w:rFonts w:ascii="Times New Roman" w:hAnsi="Times New Roman" w:eastAsia="宋体"/>
                <w:b w:val="0"/>
                <w:sz w:val="21"/>
              </w:rPr>
              <w:t>文化自信</w:t>
            </w:r>
          </w:p>
        </w:tc>
        <w:tc>
          <w:tcPr>
            <w:tcW w:type="dxa" w:w="850"/>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t>43</w:t>
            </w:r>
          </w:p>
        </w:tc>
        <w:tc>
          <w:tcPr>
            <w:tcW w:type="dxa" w:w="5499"/>
          </w:tcPr>
          <w:p>
            <w:pPr>
              <w:jc w:val="center"/>
            </w:pPr>
            <w:r/>
            <w:r>
              <w:rPr>
                <w:rFonts w:ascii="Times New Roman" w:hAnsi="Times New Roman" w:eastAsia="宋体"/>
                <w:b w:val="0"/>
                <w:sz w:val="21"/>
              </w:rPr>
              <w:t>锚定 9.5 档：侨批与书信美学承担叙事核心功能；潮汕文化现代表达形成示范。</w:t>
            </w:r>
          </w:p>
        </w:tc>
      </w:tr>
      <w:tr>
        <w:tc>
          <w:tcPr>
            <w:tcW w:type="dxa" w:w="1701"/>
          </w:tcPr>
          <w:p>
            <w:pPr>
              <w:jc w:val="left"/>
            </w:pPr>
            <w:r/>
            <w:r>
              <w:rPr>
                <w:rFonts w:ascii="Times New Roman" w:hAnsi="Times New Roman" w:eastAsia="宋体"/>
                <w:b w:val="0"/>
                <w:sz w:val="21"/>
              </w:rPr>
              <w:t>创新性</w:t>
            </w:r>
          </w:p>
        </w:tc>
        <w:tc>
          <w:tcPr>
            <w:tcW w:type="dxa" w:w="850"/>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t>31</w:t>
            </w:r>
          </w:p>
        </w:tc>
        <w:tc>
          <w:tcPr>
            <w:tcW w:type="dxa" w:w="5499"/>
          </w:tcPr>
          <w:p>
            <w:pPr>
              <w:jc w:val="center"/>
            </w:pPr>
            <w:r/>
            <w:r>
              <w:rPr>
                <w:rFonts w:ascii="Times New Roman" w:hAnsi="Times New Roman" w:eastAsia="宋体"/>
                <w:b w:val="0"/>
                <w:sz w:val="21"/>
              </w:rPr>
              <w:t>全素人方言电影、女性双主角与侨批题材构成类型实质增量（9 档）；科技创新常规（5 档）；无 AI 运用（中性）。</w:t>
            </w:r>
          </w:p>
        </w:tc>
      </w:tr>
      <w:tr>
        <w:tc>
          <w:tcPr>
            <w:tcW w:type="dxa" w:w="1701"/>
          </w:tcPr>
          <w:p>
            <w:pPr>
              <w:jc w:val="left"/>
            </w:pPr>
            <w:r/>
            <w:r>
              <w:rPr>
                <w:rFonts w:ascii="Times New Roman" w:hAnsi="Times New Roman" w:eastAsia="宋体"/>
                <w:b w:val="0"/>
                <w:sz w:val="21"/>
              </w:rPr>
              <w:t>协调性</w:t>
            </w:r>
          </w:p>
        </w:tc>
        <w:tc>
          <w:tcPr>
            <w:tcW w:type="dxa" w:w="850"/>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t>25</w:t>
            </w:r>
          </w:p>
        </w:tc>
        <w:tc>
          <w:tcPr>
            <w:tcW w:type="dxa" w:w="5499"/>
          </w:tcPr>
          <w:p>
            <w:pPr>
              <w:jc w:val="center"/>
            </w:pPr>
            <w:r/>
            <w:r>
              <w:rPr>
                <w:rFonts w:ascii="Times New Roman" w:hAnsi="Times New Roman" w:eastAsia="宋体"/>
                <w:b w:val="0"/>
                <w:sz w:val="21"/>
              </w:rPr>
              <w:t>双效统一突出（8.5 档）；对地域题材多样化贡献显著；方言构成一定受众门槛。</w:t>
            </w:r>
          </w:p>
        </w:tc>
      </w:tr>
      <w:tr>
        <w:tc>
          <w:tcPr>
            <w:tcW w:type="dxa" w:w="1701"/>
          </w:tcPr>
          <w:p>
            <w:pPr>
              <w:jc w:val="left"/>
            </w:pPr>
            <w:r/>
            <w:r>
              <w:rPr>
                <w:rFonts w:ascii="Times New Roman" w:hAnsi="Times New Roman" w:eastAsia="宋体"/>
                <w:b w:val="0"/>
                <w:sz w:val="21"/>
              </w:rPr>
              <w:t>开放</w:t>
            </w:r>
          </w:p>
        </w:tc>
        <w:tc>
          <w:tcPr>
            <w:tcW w:type="dxa" w:w="850"/>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t>19</w:t>
            </w:r>
          </w:p>
        </w:tc>
        <w:tc>
          <w:tcPr>
            <w:tcW w:type="dxa" w:w="5499"/>
          </w:tcPr>
          <w:p>
            <w:pPr>
              <w:jc w:val="center"/>
            </w:pPr>
            <w:r/>
            <w:r>
              <w:rPr>
                <w:rFonts w:ascii="Times New Roman" w:hAnsi="Times New Roman" w:eastAsia="宋体"/>
                <w:b w:val="0"/>
                <w:sz w:val="21"/>
              </w:rPr>
              <w:t>未参与合拍（中性 7.5）；国际适配性受方言与侨批文化语境限制；海外华语市场潜力作佐证。</w:t>
            </w:r>
          </w:p>
        </w:tc>
      </w:tr>
      <w:tr>
        <w:tc>
          <w:tcPr>
            <w:tcW w:type="dxa" w:w="1701"/>
          </w:tcPr>
          <w:p>
            <w:pPr>
              <w:jc w:val="left"/>
            </w:pPr>
            <w:r/>
            <w:r>
              <w:rPr>
                <w:rFonts w:ascii="Times New Roman" w:hAnsi="Times New Roman" w:eastAsia="宋体"/>
                <w:b w:val="0"/>
                <w:sz w:val="21"/>
              </w:rPr>
              <w:t>共享</w:t>
            </w:r>
          </w:p>
        </w:tc>
        <w:tc>
          <w:tcPr>
            <w:tcW w:type="dxa" w:w="850"/>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t>12</w:t>
            </w:r>
          </w:p>
        </w:tc>
        <w:tc>
          <w:tcPr>
            <w:tcW w:type="dxa" w:w="5499"/>
          </w:tcPr>
          <w:p>
            <w:pPr>
              <w:jc w:val="center"/>
            </w:pPr>
            <w:r/>
            <w:r>
              <w:rPr>
                <w:rFonts w:ascii="Times New Roman" w:hAnsi="Times New Roman" w:eastAsia="宋体"/>
                <w:b w:val="0"/>
                <w:sz w:val="21"/>
              </w:rPr>
              <w:t>侨批史与华人史的公共文化价值极高（9.5 档）；数字资产复用情况待披露（中性）。</w:t>
            </w:r>
          </w:p>
        </w:tc>
      </w:tr>
      <w:tr>
        <w:tc>
          <w:tcPr>
            <w:tcW w:type="dxa" w:w="1701"/>
          </w:tcPr>
          <w:p>
            <w:pPr>
              <w:jc w:val="left"/>
            </w:pPr>
            <w:r/>
            <w:r>
              <w:rPr>
                <w:rFonts w:ascii="Times New Roman" w:hAnsi="Times New Roman" w:eastAsia="宋体"/>
                <w:b w:val="0"/>
                <w:sz w:val="21"/>
              </w:rPr>
              <w:t>绿色</w:t>
            </w:r>
          </w:p>
        </w:tc>
        <w:tc>
          <w:tcPr>
            <w:tcW w:type="dxa" w:w="850"/>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t>8</w:t>
            </w:r>
          </w:p>
        </w:tc>
        <w:tc>
          <w:tcPr>
            <w:tcW w:type="dxa" w:w="5499"/>
          </w:tcPr>
          <w:p>
            <w:pPr>
              <w:jc w:val="center"/>
            </w:pPr>
            <w:r/>
            <w:r>
              <w:rPr>
                <w:rFonts w:ascii="Times New Roman" w:hAnsi="Times New Roman" w:eastAsia="宋体"/>
                <w:b w:val="0"/>
                <w:sz w:val="21"/>
              </w:rPr>
              <w:t>无绿色认证记录（中性偏上：小成本实景制作，无浪费性搭景证据）。</w:t>
            </w:r>
          </w:p>
        </w:tc>
      </w:tr>
    </w:tbl>
    <w:p>
      <w:pPr>
        <w:spacing w:after="40"/>
      </w:pPr>
    </w:p>
    <w:p>
      <w:pPr>
        <w:spacing w:before="360" w:after="200" w:line="312" w:lineRule="auto"/>
      </w:pPr>
      <w:r>
        <w:rPr>
          <w:rFonts w:ascii="Arial" w:hAnsi="Arial" w:eastAsia="黑体"/>
          <w:b/>
          <w:sz w:val="27"/>
        </w:rPr>
        <w:t>（三）文明翼评分（158/200）与总分</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701"/>
          </w:tcPr>
          <w:p>
            <w:pPr>
              <w:jc w:val="center"/>
            </w:pPr>
            <w:r/>
            <w:r>
              <w:rPr>
                <w:rFonts w:ascii="Arial" w:hAnsi="Arial" w:eastAsia="黑体"/>
                <w:b/>
                <w:sz w:val="21"/>
              </w:rPr>
              <w:t>板块</w:t>
            </w:r>
          </w:p>
        </w:tc>
        <w:tc>
          <w:tcPr>
            <w:tcW w:type="dxa" w:w="850"/>
          </w:tcPr>
          <w:p>
            <w:pPr>
              <w:jc w:val="center"/>
            </w:pPr>
            <w:r/>
            <w:r>
              <w:rPr>
                <w:rFonts w:ascii="Arial" w:hAnsi="Arial" w:eastAsia="黑体"/>
                <w:b/>
                <w:sz w:val="21"/>
              </w:rPr>
              <w:t>满分</w:t>
            </w:r>
          </w:p>
        </w:tc>
        <w:tc>
          <w:tcPr>
            <w:tcW w:type="dxa" w:w="794"/>
          </w:tcPr>
          <w:p>
            <w:pPr>
              <w:jc w:val="center"/>
            </w:pPr>
            <w:r/>
            <w:r>
              <w:rPr>
                <w:rFonts w:ascii="Arial" w:hAnsi="Arial" w:eastAsia="黑体"/>
                <w:b/>
                <w:sz w:val="21"/>
              </w:rPr>
              <w:t>得分</w:t>
            </w:r>
          </w:p>
        </w:tc>
        <w:tc>
          <w:tcPr>
            <w:tcW w:type="dxa" w:w="5499"/>
          </w:tcPr>
          <w:p>
            <w:pPr>
              <w:jc w:val="center"/>
            </w:pPr>
            <w:r/>
            <w:r>
              <w:rPr>
                <w:rFonts w:ascii="Arial" w:hAnsi="Arial" w:eastAsia="黑体"/>
                <w:b/>
                <w:sz w:val="21"/>
              </w:rPr>
              <w:t>评分依据（锚定档位与证据摘要）</w:t>
            </w:r>
          </w:p>
        </w:tc>
      </w:tr>
      <w:tr>
        <w:tc>
          <w:tcPr>
            <w:tcW w:type="dxa" w:w="1701"/>
          </w:tcPr>
          <w:p>
            <w:pPr>
              <w:jc w:val="left"/>
            </w:pPr>
            <w:r/>
            <w:r>
              <w:rPr>
                <w:rFonts w:ascii="Times New Roman" w:hAnsi="Times New Roman" w:eastAsia="宋体"/>
                <w:b w:val="0"/>
                <w:sz w:val="21"/>
              </w:rPr>
              <w:t>人类关怀</w:t>
            </w:r>
          </w:p>
        </w:tc>
        <w:tc>
          <w:tcPr>
            <w:tcW w:type="dxa" w:w="850"/>
          </w:tcPr>
          <w:p>
            <w:pPr>
              <w:jc w:val="center"/>
            </w:pPr>
            <w:r/>
            <w:r>
              <w:rPr>
                <w:rFonts w:ascii="Times New Roman" w:hAnsi="Times New Roman" w:eastAsia="宋体"/>
                <w:b w:val="0"/>
                <w:sz w:val="21"/>
              </w:rPr>
              <w:t>60</w:t>
            </w:r>
          </w:p>
        </w:tc>
        <w:tc>
          <w:tcPr>
            <w:tcW w:type="dxa" w:w="794"/>
          </w:tcPr>
          <w:p>
            <w:pPr>
              <w:jc w:val="center"/>
            </w:pPr>
            <w:r/>
            <w:r>
              <w:rPr>
                <w:rFonts w:ascii="Times New Roman" w:hAnsi="Times New Roman" w:eastAsia="宋体"/>
                <w:b w:val="0"/>
                <w:sz w:val="21"/>
              </w:rPr>
              <w:t>54</w:t>
            </w:r>
          </w:p>
        </w:tc>
        <w:tc>
          <w:tcPr>
            <w:tcW w:type="dxa" w:w="5499"/>
          </w:tcPr>
          <w:p>
            <w:pPr>
              <w:jc w:val="center"/>
            </w:pPr>
            <w:r/>
            <w:r>
              <w:rPr>
                <w:rFonts w:ascii="Times New Roman" w:hAnsi="Times New Roman" w:eastAsia="宋体"/>
                <w:b w:val="0"/>
                <w:sz w:val="21"/>
              </w:rPr>
              <w:t>锚定 9 档：情义、家庭、奋斗与文化传承回应全人类共同价值。</w:t>
            </w:r>
          </w:p>
        </w:tc>
      </w:tr>
      <w:tr>
        <w:tc>
          <w:tcPr>
            <w:tcW w:type="dxa" w:w="1701"/>
          </w:tcPr>
          <w:p>
            <w:pPr>
              <w:jc w:val="left"/>
            </w:pPr>
            <w:r/>
            <w:r>
              <w:rPr>
                <w:rFonts w:ascii="Times New Roman" w:hAnsi="Times New Roman" w:eastAsia="宋体"/>
                <w:b w:val="0"/>
                <w:sz w:val="21"/>
              </w:rPr>
              <w:t>跨文化可读性</w:t>
            </w:r>
          </w:p>
        </w:tc>
        <w:tc>
          <w:tcPr>
            <w:tcW w:type="dxa" w:w="850"/>
          </w:tcPr>
          <w:p>
            <w:pPr>
              <w:jc w:val="center"/>
            </w:pPr>
            <w:r/>
            <w:r>
              <w:rPr>
                <w:rFonts w:ascii="Times New Roman" w:hAnsi="Times New Roman" w:eastAsia="宋体"/>
                <w:b w:val="0"/>
                <w:sz w:val="21"/>
              </w:rPr>
              <w:t>60</w:t>
            </w:r>
          </w:p>
        </w:tc>
        <w:tc>
          <w:tcPr>
            <w:tcW w:type="dxa" w:w="794"/>
          </w:tcPr>
          <w:p>
            <w:pPr>
              <w:jc w:val="center"/>
            </w:pPr>
            <w:r/>
            <w:r>
              <w:rPr>
                <w:rFonts w:ascii="Times New Roman" w:hAnsi="Times New Roman" w:eastAsia="宋体"/>
                <w:b w:val="0"/>
                <w:sz w:val="21"/>
              </w:rPr>
              <w:t>37</w:t>
            </w:r>
          </w:p>
        </w:tc>
        <w:tc>
          <w:tcPr>
            <w:tcW w:type="dxa" w:w="5499"/>
          </w:tcPr>
          <w:p>
            <w:pPr>
              <w:jc w:val="center"/>
            </w:pPr>
            <w:r/>
            <w:r>
              <w:rPr>
                <w:rFonts w:ascii="Times New Roman" w:hAnsi="Times New Roman" w:eastAsia="宋体"/>
                <w:b w:val="0"/>
                <w:sz w:val="21"/>
              </w:rPr>
              <w:t>书信情感逻辑跨文化可通（7 档）；侨批与潮汕文化构成一定折扣（6 档）；暂无国际发行（中性 5 分）。</w:t>
            </w:r>
          </w:p>
        </w:tc>
      </w:tr>
      <w:tr>
        <w:tc>
          <w:tcPr>
            <w:tcW w:type="dxa" w:w="1701"/>
          </w:tcPr>
          <w:p>
            <w:pPr>
              <w:jc w:val="left"/>
            </w:pPr>
            <w:r/>
            <w:r>
              <w:rPr>
                <w:rFonts w:ascii="Times New Roman" w:hAnsi="Times New Roman" w:eastAsia="宋体"/>
                <w:b w:val="0"/>
                <w:sz w:val="21"/>
              </w:rPr>
              <w:t>文明互鉴</w:t>
            </w:r>
          </w:p>
        </w:tc>
        <w:tc>
          <w:tcPr>
            <w:tcW w:type="dxa" w:w="850"/>
          </w:tcPr>
          <w:p>
            <w:pPr>
              <w:jc w:val="center"/>
            </w:pPr>
            <w:r/>
            <w:r>
              <w:rPr>
                <w:rFonts w:ascii="Times New Roman" w:hAnsi="Times New Roman" w:eastAsia="宋体"/>
                <w:b w:val="0"/>
                <w:sz w:val="21"/>
              </w:rPr>
              <w:t>50</w:t>
            </w:r>
          </w:p>
        </w:tc>
        <w:tc>
          <w:tcPr>
            <w:tcW w:type="dxa" w:w="794"/>
          </w:tcPr>
          <w:p>
            <w:pPr>
              <w:jc w:val="center"/>
            </w:pPr>
            <w:r/>
            <w:r>
              <w:rPr>
                <w:rFonts w:ascii="Times New Roman" w:hAnsi="Times New Roman" w:eastAsia="宋体"/>
                <w:b w:val="0"/>
                <w:sz w:val="21"/>
              </w:rPr>
              <w:t>46</w:t>
            </w:r>
          </w:p>
        </w:tc>
        <w:tc>
          <w:tcPr>
            <w:tcW w:type="dxa" w:w="5499"/>
          </w:tcPr>
          <w:p>
            <w:pPr>
              <w:jc w:val="center"/>
            </w:pPr>
            <w:r/>
            <w:r>
              <w:rPr>
                <w:rFonts w:ascii="Times New Roman" w:hAnsi="Times New Roman" w:eastAsia="宋体"/>
                <w:b w:val="0"/>
                <w:sz w:val="21"/>
              </w:rPr>
              <w:t>华人文化传承叙事无贬抑他者、无自我东方化（负向项满分）；文明对话呈建设性。</w:t>
            </w:r>
          </w:p>
        </w:tc>
      </w:tr>
      <w:tr>
        <w:tc>
          <w:tcPr>
            <w:tcW w:type="dxa" w:w="1701"/>
          </w:tcPr>
          <w:p>
            <w:pPr>
              <w:jc w:val="left"/>
            </w:pPr>
            <w:r/>
            <w:r>
              <w:rPr>
                <w:rFonts w:ascii="Times New Roman" w:hAnsi="Times New Roman" w:eastAsia="宋体"/>
                <w:b w:val="0"/>
                <w:sz w:val="21"/>
              </w:rPr>
              <w:t>全球责任</w:t>
            </w:r>
          </w:p>
        </w:tc>
        <w:tc>
          <w:tcPr>
            <w:tcW w:type="dxa" w:w="850"/>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t>21</w:t>
            </w:r>
          </w:p>
        </w:tc>
        <w:tc>
          <w:tcPr>
            <w:tcW w:type="dxa" w:w="5499"/>
          </w:tcPr>
          <w:p>
            <w:pPr>
              <w:jc w:val="center"/>
            </w:pPr>
            <w:r/>
            <w:r>
              <w:rPr>
                <w:rFonts w:ascii="Times New Roman" w:hAnsi="Times New Roman" w:eastAsia="宋体"/>
                <w:b w:val="0"/>
                <w:sz w:val="21"/>
              </w:rPr>
              <w:t>锚定 7 档：海外华文教育受禁的呈现具建设性（文化权利议题）。</w:t>
            </w:r>
          </w:p>
        </w:tc>
      </w:tr>
    </w:tbl>
    <w:p>
      <w:pPr>
        <w:spacing w:after="40"/>
      </w:pPr>
    </w:p>
    <w:p>
      <w:pPr>
        <w:spacing w:after="120" w:line="336" w:lineRule="auto"/>
        <w:jc w:val="both"/>
      </w:pPr>
      <w:r>
        <w:rPr>
          <w:rFonts w:ascii="Times New Roman" w:hAnsi="Times New Roman" w:eastAsia="宋体"/>
          <w:b w:val="0"/>
          <w:sz w:val="24"/>
        </w:rPr>
        <w:t>加权总分 S = B + V + C = 424 + 237 + 158 = 819 分，等级：优秀（800–899）。三轨归一化得分：本体 0.85、价值 0.79、文明 0.79。</w:t>
      </w:r>
    </w:p>
    <w:p>
      <w:pPr>
        <w:spacing w:before="360" w:after="200" w:line="312" w:lineRule="auto"/>
      </w:pPr>
      <w:r>
        <w:rPr>
          <w:rFonts w:ascii="Arial" w:hAnsi="Arial" w:eastAsia="黑体"/>
          <w:b/>
          <w:sz w:val="32"/>
        </w:rPr>
        <w:t>附录 D　试评样例四：《功夫女足》（2026）</w:t>
      </w:r>
    </w:p>
    <w:p>
      <w:pPr>
        <w:spacing w:after="120" w:line="336" w:lineRule="auto"/>
        <w:jc w:val="both"/>
      </w:pPr>
      <w:r>
        <w:rPr>
          <w:rFonts w:ascii="Times New Roman" w:hAnsi="Times New Roman" w:eastAsia="宋体"/>
          <w:b w:val="0"/>
          <w:sz w:val="24"/>
        </w:rPr>
        <w:t>影片信息：周星驰导演，张小斐、迪丽热巴、张艺兴主演，喜剧/体育类型，2026 年暑期上映，票房约 17 亿元，豆瓣约 6.5 分（数据来源：360 娱乐等公开报道[23]，2026 年 10 月查询）。适用类型模板“喜剧/合家欢”（观众接受＋20、剧作文本＋10、市场产业＋5、艺术美学－20、思想哲学－15）；上映不足一年，历史定位 N/A，其 50 分按比例再分配（观众接受 105、剧作文本 94、技术工艺 67、艺术美学 61、社会文化 56、市场产业 50、思想哲学 39、政治维度 28，尾差由最大板块吸纳）；全球责任板块因未涉全球议题按 N/A 处理，其 30 分再分配至文明翼其余板块（人类关怀 71、跨文化可读性 71、文明互鉴 58）。</w:t>
      </w:r>
    </w:p>
    <w:p>
      <w:pPr>
        <w:spacing w:before="360" w:after="200" w:line="312" w:lineRule="auto"/>
      </w:pPr>
      <w:r>
        <w:rPr>
          <w:rFonts w:ascii="Arial" w:hAnsi="Arial" w:eastAsia="黑体"/>
          <w:b/>
          <w:sz w:val="27"/>
        </w:rPr>
        <w:t>（一）本体翼评分（261/500）</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701"/>
          </w:tcPr>
          <w:p>
            <w:pPr>
              <w:jc w:val="center"/>
            </w:pPr>
            <w:r/>
            <w:r>
              <w:rPr>
                <w:rFonts w:ascii="Arial" w:hAnsi="Arial" w:eastAsia="黑体"/>
                <w:b/>
                <w:sz w:val="21"/>
              </w:rPr>
              <w:t>板块</w:t>
            </w:r>
          </w:p>
        </w:tc>
        <w:tc>
          <w:tcPr>
            <w:tcW w:type="dxa" w:w="850"/>
          </w:tcPr>
          <w:p>
            <w:pPr>
              <w:jc w:val="center"/>
            </w:pPr>
            <w:r/>
            <w:r>
              <w:rPr>
                <w:rFonts w:ascii="Arial" w:hAnsi="Arial" w:eastAsia="黑体"/>
                <w:b/>
                <w:sz w:val="21"/>
              </w:rPr>
              <w:t>满分</w:t>
            </w:r>
          </w:p>
        </w:tc>
        <w:tc>
          <w:tcPr>
            <w:tcW w:type="dxa" w:w="794"/>
          </w:tcPr>
          <w:p>
            <w:pPr>
              <w:jc w:val="center"/>
            </w:pPr>
            <w:r/>
            <w:r>
              <w:rPr>
                <w:rFonts w:ascii="Arial" w:hAnsi="Arial" w:eastAsia="黑体"/>
                <w:b/>
                <w:sz w:val="21"/>
              </w:rPr>
              <w:t>得分</w:t>
            </w:r>
          </w:p>
        </w:tc>
        <w:tc>
          <w:tcPr>
            <w:tcW w:type="dxa" w:w="5499"/>
          </w:tcPr>
          <w:p>
            <w:pPr>
              <w:jc w:val="center"/>
            </w:pPr>
            <w:r/>
            <w:r>
              <w:rPr>
                <w:rFonts w:ascii="Arial" w:hAnsi="Arial" w:eastAsia="黑体"/>
                <w:b/>
                <w:sz w:val="21"/>
              </w:rPr>
              <w:t>评分依据（锚定档位与证据摘要）</w:t>
            </w:r>
          </w:p>
        </w:tc>
      </w:tr>
      <w:tr>
        <w:tc>
          <w:tcPr>
            <w:tcW w:type="dxa" w:w="1701"/>
          </w:tcPr>
          <w:p>
            <w:pPr>
              <w:jc w:val="left"/>
            </w:pPr>
            <w:r/>
            <w:r>
              <w:rPr>
                <w:rFonts w:ascii="Times New Roman" w:hAnsi="Times New Roman" w:eastAsia="宋体"/>
                <w:b w:val="0"/>
                <w:sz w:val="21"/>
              </w:rPr>
              <w:t>剧作文本</w:t>
            </w:r>
          </w:p>
        </w:tc>
        <w:tc>
          <w:tcPr>
            <w:tcW w:type="dxa" w:w="850"/>
          </w:tcPr>
          <w:p>
            <w:pPr>
              <w:jc w:val="center"/>
            </w:pPr>
            <w:r/>
            <w:r>
              <w:rPr>
                <w:rFonts w:ascii="Times New Roman" w:hAnsi="Times New Roman" w:eastAsia="宋体"/>
                <w:b w:val="0"/>
                <w:sz w:val="21"/>
              </w:rPr>
              <w:t>94</w:t>
            </w:r>
          </w:p>
        </w:tc>
        <w:tc>
          <w:tcPr>
            <w:tcW w:type="dxa" w:w="794"/>
          </w:tcPr>
          <w:p>
            <w:pPr>
              <w:jc w:val="center"/>
            </w:pPr>
            <w:r/>
            <w:r>
              <w:rPr>
                <w:rFonts w:ascii="Times New Roman" w:hAnsi="Times New Roman" w:eastAsia="宋体"/>
                <w:b w:val="0"/>
                <w:sz w:val="21"/>
              </w:rPr>
              <w:t>42</w:t>
            </w:r>
          </w:p>
        </w:tc>
        <w:tc>
          <w:tcPr>
            <w:tcW w:type="dxa" w:w="5499"/>
          </w:tcPr>
          <w:p>
            <w:pPr>
              <w:jc w:val="center"/>
            </w:pPr>
            <w:r/>
            <w:r>
              <w:rPr>
                <w:rFonts w:ascii="Times New Roman" w:hAnsi="Times New Roman" w:eastAsia="宋体"/>
                <w:b w:val="0"/>
                <w:sz w:val="21"/>
              </w:rPr>
              <w:t>锚定 4.5 档：剧情套路化、人物工具化、文戏仓促；“追梦”主线完整但依赖旧作公式。</w:t>
            </w:r>
          </w:p>
        </w:tc>
      </w:tr>
      <w:tr>
        <w:tc>
          <w:tcPr>
            <w:tcW w:type="dxa" w:w="1701"/>
          </w:tcPr>
          <w:p>
            <w:pPr>
              <w:jc w:val="left"/>
            </w:pPr>
            <w:r/>
            <w:r>
              <w:rPr>
                <w:rFonts w:ascii="Times New Roman" w:hAnsi="Times New Roman" w:eastAsia="宋体"/>
                <w:b w:val="0"/>
                <w:sz w:val="21"/>
              </w:rPr>
              <w:t>艺术美学</w:t>
            </w:r>
          </w:p>
        </w:tc>
        <w:tc>
          <w:tcPr>
            <w:tcW w:type="dxa" w:w="850"/>
          </w:tcPr>
          <w:p>
            <w:pPr>
              <w:jc w:val="center"/>
            </w:pPr>
            <w:r/>
            <w:r>
              <w:rPr>
                <w:rFonts w:ascii="Times New Roman" w:hAnsi="Times New Roman" w:eastAsia="宋体"/>
                <w:b w:val="0"/>
                <w:sz w:val="21"/>
              </w:rPr>
              <w:t>61</w:t>
            </w:r>
          </w:p>
        </w:tc>
        <w:tc>
          <w:tcPr>
            <w:tcW w:type="dxa" w:w="794"/>
          </w:tcPr>
          <w:p>
            <w:pPr>
              <w:jc w:val="center"/>
            </w:pPr>
            <w:r/>
            <w:r>
              <w:rPr>
                <w:rFonts w:ascii="Times New Roman" w:hAnsi="Times New Roman" w:eastAsia="宋体"/>
                <w:b w:val="0"/>
                <w:sz w:val="21"/>
              </w:rPr>
              <w:t>27</w:t>
            </w:r>
          </w:p>
        </w:tc>
        <w:tc>
          <w:tcPr>
            <w:tcW w:type="dxa" w:w="5499"/>
          </w:tcPr>
          <w:p>
            <w:pPr>
              <w:jc w:val="center"/>
            </w:pPr>
            <w:r/>
            <w:r>
              <w:rPr>
                <w:rFonts w:ascii="Times New Roman" w:hAnsi="Times New Roman" w:eastAsia="宋体"/>
                <w:b w:val="0"/>
                <w:sz w:val="21"/>
              </w:rPr>
              <w:t>表演被广泛批评为小品化（4 档）；作者风格重复呈疲态（4.5 档）；影像体系松散。</w:t>
            </w:r>
          </w:p>
        </w:tc>
      </w:tr>
      <w:tr>
        <w:tc>
          <w:tcPr>
            <w:tcW w:type="dxa" w:w="1701"/>
          </w:tcPr>
          <w:p>
            <w:pPr>
              <w:jc w:val="left"/>
            </w:pPr>
            <w:r/>
            <w:r>
              <w:rPr>
                <w:rFonts w:ascii="Times New Roman" w:hAnsi="Times New Roman" w:eastAsia="宋体"/>
                <w:b w:val="0"/>
                <w:sz w:val="21"/>
              </w:rPr>
              <w:t>观众接受</w:t>
            </w:r>
          </w:p>
        </w:tc>
        <w:tc>
          <w:tcPr>
            <w:tcW w:type="dxa" w:w="850"/>
          </w:tcPr>
          <w:p>
            <w:pPr>
              <w:jc w:val="center"/>
            </w:pPr>
            <w:r/>
            <w:r>
              <w:rPr>
                <w:rFonts w:ascii="Times New Roman" w:hAnsi="Times New Roman" w:eastAsia="宋体"/>
                <w:b w:val="0"/>
                <w:sz w:val="21"/>
              </w:rPr>
              <w:t>105</w:t>
            </w:r>
          </w:p>
        </w:tc>
        <w:tc>
          <w:tcPr>
            <w:tcW w:type="dxa" w:w="794"/>
          </w:tcPr>
          <w:p>
            <w:pPr>
              <w:jc w:val="center"/>
            </w:pPr>
            <w:r/>
            <w:r>
              <w:rPr>
                <w:rFonts w:ascii="Times New Roman" w:hAnsi="Times New Roman" w:eastAsia="宋体"/>
                <w:b w:val="0"/>
                <w:sz w:val="21"/>
              </w:rPr>
              <w:t>55</w:t>
            </w:r>
          </w:p>
        </w:tc>
        <w:tc>
          <w:tcPr>
            <w:tcW w:type="dxa" w:w="5499"/>
          </w:tcPr>
          <w:p>
            <w:pPr>
              <w:jc w:val="center"/>
            </w:pPr>
            <w:r/>
            <w:r>
              <w:rPr>
                <w:rFonts w:ascii="Times New Roman" w:hAnsi="Times New Roman" w:eastAsia="宋体"/>
                <w:b w:val="0"/>
                <w:sz w:val="21"/>
              </w:rPr>
              <w:t>娱乐体验部分达成（5.5 档）；豆瓣约 6.5、口碑负面主导；目标粉丝观众达成度一般。</w:t>
            </w:r>
          </w:p>
        </w:tc>
      </w:tr>
      <w:tr>
        <w:tc>
          <w:tcPr>
            <w:tcW w:type="dxa" w:w="1701"/>
          </w:tcPr>
          <w:p>
            <w:pPr>
              <w:jc w:val="left"/>
            </w:pPr>
            <w:r/>
            <w:r>
              <w:rPr>
                <w:rFonts w:ascii="Times New Roman" w:hAnsi="Times New Roman" w:eastAsia="宋体"/>
                <w:b w:val="0"/>
                <w:sz w:val="21"/>
              </w:rPr>
              <w:t>技术工艺</w:t>
            </w:r>
          </w:p>
        </w:tc>
        <w:tc>
          <w:tcPr>
            <w:tcW w:type="dxa" w:w="850"/>
          </w:tcPr>
          <w:p>
            <w:pPr>
              <w:jc w:val="center"/>
            </w:pPr>
            <w:r/>
            <w:r>
              <w:rPr>
                <w:rFonts w:ascii="Times New Roman" w:hAnsi="Times New Roman" w:eastAsia="宋体"/>
                <w:b w:val="0"/>
                <w:sz w:val="21"/>
              </w:rPr>
              <w:t>67</w:t>
            </w:r>
          </w:p>
        </w:tc>
        <w:tc>
          <w:tcPr>
            <w:tcW w:type="dxa" w:w="794"/>
          </w:tcPr>
          <w:p>
            <w:pPr>
              <w:jc w:val="center"/>
            </w:pPr>
            <w:r/>
            <w:r>
              <w:rPr>
                <w:rFonts w:ascii="Times New Roman" w:hAnsi="Times New Roman" w:eastAsia="宋体"/>
                <w:b w:val="0"/>
                <w:sz w:val="21"/>
              </w:rPr>
              <w:t>27</w:t>
            </w:r>
          </w:p>
        </w:tc>
        <w:tc>
          <w:tcPr>
            <w:tcW w:type="dxa" w:w="5499"/>
          </w:tcPr>
          <w:p>
            <w:pPr>
              <w:jc w:val="center"/>
            </w:pPr>
            <w:r/>
            <w:r>
              <w:rPr>
                <w:rFonts w:ascii="Times New Roman" w:hAnsi="Times New Roman" w:eastAsia="宋体"/>
                <w:b w:val="0"/>
                <w:sz w:val="21"/>
              </w:rPr>
              <w:t>特效被批廉价、绿幕抠图痕迹明显（3.5 档）；剪辑混乱（4 档）；声音常规（5 档）。</w:t>
            </w:r>
          </w:p>
        </w:tc>
      </w:tr>
      <w:tr>
        <w:tc>
          <w:tcPr>
            <w:tcW w:type="dxa" w:w="1701"/>
          </w:tcPr>
          <w:p>
            <w:pPr>
              <w:jc w:val="left"/>
            </w:pPr>
            <w:r/>
            <w:r>
              <w:rPr>
                <w:rFonts w:ascii="Times New Roman" w:hAnsi="Times New Roman" w:eastAsia="宋体"/>
                <w:b w:val="0"/>
                <w:sz w:val="21"/>
              </w:rPr>
              <w:t>思想哲学</w:t>
            </w:r>
          </w:p>
        </w:tc>
        <w:tc>
          <w:tcPr>
            <w:tcW w:type="dxa" w:w="850"/>
          </w:tcPr>
          <w:p>
            <w:pPr>
              <w:jc w:val="center"/>
            </w:pPr>
            <w:r/>
            <w:r>
              <w:rPr>
                <w:rFonts w:ascii="Times New Roman" w:hAnsi="Times New Roman" w:eastAsia="宋体"/>
                <w:b w:val="0"/>
                <w:sz w:val="21"/>
              </w:rPr>
              <w:t>39</w:t>
            </w:r>
          </w:p>
        </w:tc>
        <w:tc>
          <w:tcPr>
            <w:tcW w:type="dxa" w:w="794"/>
          </w:tcPr>
          <w:p>
            <w:pPr>
              <w:jc w:val="center"/>
            </w:pPr>
            <w:r/>
            <w:r>
              <w:rPr>
                <w:rFonts w:ascii="Times New Roman" w:hAnsi="Times New Roman" w:eastAsia="宋体"/>
                <w:b w:val="0"/>
                <w:sz w:val="21"/>
              </w:rPr>
              <w:t>19</w:t>
            </w:r>
          </w:p>
        </w:tc>
        <w:tc>
          <w:tcPr>
            <w:tcW w:type="dxa" w:w="5499"/>
          </w:tcPr>
          <w:p>
            <w:pPr>
              <w:jc w:val="center"/>
            </w:pPr>
            <w:r/>
            <w:r>
              <w:rPr>
                <w:rFonts w:ascii="Times New Roman" w:hAnsi="Times New Roman" w:eastAsia="宋体"/>
                <w:b w:val="0"/>
                <w:sz w:val="21"/>
              </w:rPr>
              <w:t>“小人物追梦”命题沿用旧作（5 档）；无实质哲学对话。</w:t>
            </w:r>
          </w:p>
        </w:tc>
      </w:tr>
      <w:tr>
        <w:tc>
          <w:tcPr>
            <w:tcW w:type="dxa" w:w="1701"/>
          </w:tcPr>
          <w:p>
            <w:pPr>
              <w:jc w:val="left"/>
            </w:pPr>
            <w:r/>
            <w:r>
              <w:rPr>
                <w:rFonts w:ascii="Times New Roman" w:hAnsi="Times New Roman" w:eastAsia="宋体"/>
                <w:b w:val="0"/>
                <w:sz w:val="21"/>
              </w:rPr>
              <w:t>社会文化</w:t>
            </w:r>
          </w:p>
        </w:tc>
        <w:tc>
          <w:tcPr>
            <w:tcW w:type="dxa" w:w="850"/>
          </w:tcPr>
          <w:p>
            <w:pPr>
              <w:jc w:val="center"/>
            </w:pPr>
            <w:r/>
            <w:r>
              <w:rPr>
                <w:rFonts w:ascii="Times New Roman" w:hAnsi="Times New Roman" w:eastAsia="宋体"/>
                <w:b w:val="0"/>
                <w:sz w:val="21"/>
              </w:rPr>
              <w:t>56</w:t>
            </w:r>
          </w:p>
        </w:tc>
        <w:tc>
          <w:tcPr>
            <w:tcW w:type="dxa" w:w="794"/>
          </w:tcPr>
          <w:p>
            <w:pPr>
              <w:jc w:val="center"/>
            </w:pPr>
            <w:r/>
            <w:r>
              <w:rPr>
                <w:rFonts w:ascii="Times New Roman" w:hAnsi="Times New Roman" w:eastAsia="宋体"/>
                <w:b w:val="0"/>
                <w:sz w:val="21"/>
              </w:rPr>
              <w:t>35</w:t>
            </w:r>
          </w:p>
        </w:tc>
        <w:tc>
          <w:tcPr>
            <w:tcW w:type="dxa" w:w="5499"/>
          </w:tcPr>
          <w:p>
            <w:pPr>
              <w:jc w:val="center"/>
            </w:pPr>
            <w:r/>
            <w:r>
              <w:rPr>
                <w:rFonts w:ascii="Times New Roman" w:hAnsi="Times New Roman" w:eastAsia="宋体"/>
                <w:b w:val="0"/>
                <w:sz w:val="21"/>
              </w:rPr>
              <w:t>女性体育题材有正面价值但呈现工具化（6 档）。</w:t>
            </w:r>
          </w:p>
        </w:tc>
      </w:tr>
      <w:tr>
        <w:tc>
          <w:tcPr>
            <w:tcW w:type="dxa" w:w="1701"/>
          </w:tcPr>
          <w:p>
            <w:pPr>
              <w:jc w:val="left"/>
            </w:pPr>
            <w:r/>
            <w:r>
              <w:rPr>
                <w:rFonts w:ascii="Times New Roman" w:hAnsi="Times New Roman" w:eastAsia="宋体"/>
                <w:b w:val="0"/>
                <w:sz w:val="21"/>
              </w:rPr>
              <w:t>市场产业</w:t>
            </w:r>
          </w:p>
        </w:tc>
        <w:tc>
          <w:tcPr>
            <w:tcW w:type="dxa" w:w="850"/>
          </w:tcPr>
          <w:p>
            <w:pPr>
              <w:jc w:val="center"/>
            </w:pPr>
            <w:r/>
            <w:r>
              <w:rPr>
                <w:rFonts w:ascii="Times New Roman" w:hAnsi="Times New Roman" w:eastAsia="宋体"/>
                <w:b w:val="0"/>
                <w:sz w:val="21"/>
              </w:rPr>
              <w:t>50</w:t>
            </w:r>
          </w:p>
        </w:tc>
        <w:tc>
          <w:tcPr>
            <w:tcW w:type="dxa" w:w="794"/>
          </w:tcPr>
          <w:p>
            <w:pPr>
              <w:jc w:val="center"/>
            </w:pPr>
            <w:r/>
            <w:r>
              <w:rPr>
                <w:rFonts w:ascii="Times New Roman" w:hAnsi="Times New Roman" w:eastAsia="宋体"/>
                <w:b w:val="0"/>
                <w:sz w:val="21"/>
              </w:rPr>
              <w:t>40</w:t>
            </w:r>
          </w:p>
        </w:tc>
        <w:tc>
          <w:tcPr>
            <w:tcW w:type="dxa" w:w="5499"/>
          </w:tcPr>
          <w:p>
            <w:pPr>
              <w:jc w:val="center"/>
            </w:pPr>
            <w:r/>
            <w:r>
              <w:rPr>
                <w:rFonts w:ascii="Times New Roman" w:hAnsi="Times New Roman" w:eastAsia="宋体"/>
                <w:b w:val="0"/>
                <w:sz w:val="21"/>
              </w:rPr>
              <w:t>票房约 17 亿元（8 档语境分）；周星驰 IP 与系列情怀运营成熟；高票房低口碑的双效失衡见价值翼。</w:t>
            </w:r>
          </w:p>
        </w:tc>
      </w:tr>
      <w:tr>
        <w:tc>
          <w:tcPr>
            <w:tcW w:type="dxa" w:w="1701"/>
          </w:tcPr>
          <w:p>
            <w:pPr>
              <w:jc w:val="left"/>
            </w:pPr>
            <w:r/>
            <w:r>
              <w:rPr>
                <w:rFonts w:ascii="Times New Roman" w:hAnsi="Times New Roman" w:eastAsia="宋体"/>
                <w:b w:val="0"/>
                <w:sz w:val="21"/>
              </w:rPr>
              <w:t>政治维度</w:t>
            </w:r>
          </w:p>
        </w:tc>
        <w:tc>
          <w:tcPr>
            <w:tcW w:type="dxa" w:w="850"/>
          </w:tcPr>
          <w:p>
            <w:pPr>
              <w:jc w:val="center"/>
            </w:pPr>
            <w:r/>
            <w:r>
              <w:rPr>
                <w:rFonts w:ascii="Times New Roman" w:hAnsi="Times New Roman" w:eastAsia="宋体"/>
                <w:b w:val="0"/>
                <w:sz w:val="21"/>
              </w:rPr>
              <w:t>28</w:t>
            </w:r>
          </w:p>
        </w:tc>
        <w:tc>
          <w:tcPr>
            <w:tcW w:type="dxa" w:w="794"/>
          </w:tcPr>
          <w:p>
            <w:pPr>
              <w:jc w:val="center"/>
            </w:pPr>
            <w:r/>
            <w:r>
              <w:rPr>
                <w:rFonts w:ascii="Times New Roman" w:hAnsi="Times New Roman" w:eastAsia="宋体"/>
                <w:b w:val="0"/>
                <w:sz w:val="21"/>
              </w:rPr>
              <w:t>16</w:t>
            </w:r>
          </w:p>
        </w:tc>
        <w:tc>
          <w:tcPr>
            <w:tcW w:type="dxa" w:w="5499"/>
          </w:tcPr>
          <w:p>
            <w:pPr>
              <w:jc w:val="center"/>
            </w:pPr>
            <w:r/>
            <w:r>
              <w:rPr>
                <w:rFonts w:ascii="Times New Roman" w:hAnsi="Times New Roman" w:eastAsia="宋体"/>
                <w:b w:val="0"/>
                <w:sz w:val="21"/>
              </w:rPr>
              <w:t>体育励志叙事直白（6 档）；女足话题引发公共讨论（议程证据）。</w:t>
            </w:r>
          </w:p>
        </w:tc>
      </w:tr>
    </w:tbl>
    <w:p>
      <w:pPr>
        <w:spacing w:after="40"/>
      </w:pPr>
    </w:p>
    <w:p>
      <w:pPr>
        <w:spacing w:before="360" w:after="200" w:line="312" w:lineRule="auto"/>
      </w:pPr>
      <w:r>
        <w:rPr>
          <w:rFonts w:ascii="Arial" w:hAnsi="Arial" w:eastAsia="黑体"/>
          <w:b/>
          <w:sz w:val="27"/>
        </w:rPr>
        <w:t>（二）价值翼评分（171/300）</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701"/>
          </w:tcPr>
          <w:p>
            <w:pPr>
              <w:jc w:val="center"/>
            </w:pPr>
            <w:r/>
            <w:r>
              <w:rPr>
                <w:rFonts w:ascii="Arial" w:hAnsi="Arial" w:eastAsia="黑体"/>
                <w:b/>
                <w:sz w:val="21"/>
              </w:rPr>
              <w:t>板块</w:t>
            </w:r>
          </w:p>
        </w:tc>
        <w:tc>
          <w:tcPr>
            <w:tcW w:type="dxa" w:w="850"/>
          </w:tcPr>
          <w:p>
            <w:pPr>
              <w:jc w:val="center"/>
            </w:pPr>
            <w:r/>
            <w:r>
              <w:rPr>
                <w:rFonts w:ascii="Arial" w:hAnsi="Arial" w:eastAsia="黑体"/>
                <w:b/>
                <w:sz w:val="21"/>
              </w:rPr>
              <w:t>满分</w:t>
            </w:r>
          </w:p>
        </w:tc>
        <w:tc>
          <w:tcPr>
            <w:tcW w:type="dxa" w:w="794"/>
          </w:tcPr>
          <w:p>
            <w:pPr>
              <w:jc w:val="center"/>
            </w:pPr>
            <w:r/>
            <w:r>
              <w:rPr>
                <w:rFonts w:ascii="Arial" w:hAnsi="Arial" w:eastAsia="黑体"/>
                <w:b/>
                <w:sz w:val="21"/>
              </w:rPr>
              <w:t>得分</w:t>
            </w:r>
          </w:p>
        </w:tc>
        <w:tc>
          <w:tcPr>
            <w:tcW w:type="dxa" w:w="5499"/>
          </w:tcPr>
          <w:p>
            <w:pPr>
              <w:jc w:val="center"/>
            </w:pPr>
            <w:r/>
            <w:r>
              <w:rPr>
                <w:rFonts w:ascii="Arial" w:hAnsi="Arial" w:eastAsia="黑体"/>
                <w:b/>
                <w:sz w:val="21"/>
              </w:rPr>
              <w:t>评分依据（锚定档位与证据摘要）</w:t>
            </w:r>
          </w:p>
        </w:tc>
      </w:tr>
      <w:tr>
        <w:tc>
          <w:tcPr>
            <w:tcW w:type="dxa" w:w="1701"/>
          </w:tcPr>
          <w:p>
            <w:pPr>
              <w:jc w:val="left"/>
            </w:pPr>
            <w:r/>
            <w:r>
              <w:rPr>
                <w:rFonts w:ascii="Times New Roman" w:hAnsi="Times New Roman" w:eastAsia="宋体"/>
                <w:b w:val="0"/>
                <w:sz w:val="21"/>
              </w:rPr>
              <w:t>人民性</w:t>
            </w:r>
          </w:p>
        </w:tc>
        <w:tc>
          <w:tcPr>
            <w:tcW w:type="dxa" w:w="850"/>
          </w:tcPr>
          <w:p>
            <w:pPr>
              <w:jc w:val="center"/>
            </w:pPr>
            <w:r/>
            <w:r>
              <w:rPr>
                <w:rFonts w:ascii="Times New Roman" w:hAnsi="Times New Roman" w:eastAsia="宋体"/>
                <w:b w:val="0"/>
                <w:sz w:val="21"/>
              </w:rPr>
              <w:t>75</w:t>
            </w:r>
          </w:p>
        </w:tc>
        <w:tc>
          <w:tcPr>
            <w:tcW w:type="dxa" w:w="794"/>
          </w:tcPr>
          <w:p>
            <w:pPr>
              <w:jc w:val="center"/>
            </w:pPr>
            <w:r/>
            <w:r>
              <w:rPr>
                <w:rFonts w:ascii="Times New Roman" w:hAnsi="Times New Roman" w:eastAsia="宋体"/>
                <w:b w:val="0"/>
                <w:sz w:val="21"/>
              </w:rPr>
              <w:t>48</w:t>
            </w:r>
          </w:p>
        </w:tc>
        <w:tc>
          <w:tcPr>
            <w:tcW w:type="dxa" w:w="5499"/>
          </w:tcPr>
          <w:p>
            <w:pPr>
              <w:jc w:val="center"/>
            </w:pPr>
            <w:r/>
            <w:r>
              <w:rPr>
                <w:rFonts w:ascii="Times New Roman" w:hAnsi="Times New Roman" w:eastAsia="宋体"/>
                <w:b w:val="0"/>
                <w:sz w:val="21"/>
              </w:rPr>
              <w:t>体育题材与人民生活有一定关联（6.5 档）；女足队员为行动主体；可及性设计常规。</w:t>
            </w:r>
          </w:p>
        </w:tc>
      </w:tr>
      <w:tr>
        <w:tc>
          <w:tcPr>
            <w:tcW w:type="dxa" w:w="1701"/>
          </w:tcPr>
          <w:p>
            <w:pPr>
              <w:jc w:val="left"/>
            </w:pPr>
            <w:r/>
            <w:r>
              <w:rPr>
                <w:rFonts w:ascii="Times New Roman" w:hAnsi="Times New Roman" w:eastAsia="宋体"/>
                <w:b w:val="0"/>
                <w:sz w:val="21"/>
              </w:rPr>
              <w:t>时代性</w:t>
            </w:r>
          </w:p>
        </w:tc>
        <w:tc>
          <w:tcPr>
            <w:tcW w:type="dxa" w:w="850"/>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t>27</w:t>
            </w:r>
          </w:p>
        </w:tc>
        <w:tc>
          <w:tcPr>
            <w:tcW w:type="dxa" w:w="5499"/>
          </w:tcPr>
          <w:p>
            <w:pPr>
              <w:jc w:val="center"/>
            </w:pPr>
            <w:r/>
            <w:r>
              <w:rPr>
                <w:rFonts w:ascii="Times New Roman" w:hAnsi="Times New Roman" w:eastAsia="宋体"/>
                <w:b w:val="0"/>
                <w:sz w:val="21"/>
              </w:rPr>
              <w:t>呼应女性体育崛起议题（6 档）；讴歌质量口号化（6 档）。</w:t>
            </w:r>
          </w:p>
        </w:tc>
      </w:tr>
      <w:tr>
        <w:tc>
          <w:tcPr>
            <w:tcW w:type="dxa" w:w="1701"/>
          </w:tcPr>
          <w:p>
            <w:pPr>
              <w:jc w:val="left"/>
            </w:pPr>
            <w:r/>
            <w:r>
              <w:rPr>
                <w:rFonts w:ascii="Times New Roman" w:hAnsi="Times New Roman" w:eastAsia="宋体"/>
                <w:b w:val="0"/>
                <w:sz w:val="21"/>
              </w:rPr>
              <w:t>文化自信</w:t>
            </w:r>
          </w:p>
        </w:tc>
        <w:tc>
          <w:tcPr>
            <w:tcW w:type="dxa" w:w="850"/>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t>25</w:t>
            </w:r>
          </w:p>
        </w:tc>
        <w:tc>
          <w:tcPr>
            <w:tcW w:type="dxa" w:w="5499"/>
          </w:tcPr>
          <w:p>
            <w:pPr>
              <w:jc w:val="center"/>
            </w:pPr>
            <w:r/>
            <w:r>
              <w:rPr>
                <w:rFonts w:ascii="Times New Roman" w:hAnsi="Times New Roman" w:eastAsia="宋体"/>
                <w:b w:val="0"/>
                <w:sz w:val="21"/>
              </w:rPr>
              <w:t>功夫元素点缀式运用（5.5 档），未承担叙事核心功能。</w:t>
            </w:r>
          </w:p>
        </w:tc>
      </w:tr>
      <w:tr>
        <w:tc>
          <w:tcPr>
            <w:tcW w:type="dxa" w:w="1701"/>
          </w:tcPr>
          <w:p>
            <w:pPr>
              <w:jc w:val="left"/>
            </w:pPr>
            <w:r/>
            <w:r>
              <w:rPr>
                <w:rFonts w:ascii="Times New Roman" w:hAnsi="Times New Roman" w:eastAsia="宋体"/>
                <w:b w:val="0"/>
                <w:sz w:val="21"/>
              </w:rPr>
              <w:t>创新性</w:t>
            </w:r>
          </w:p>
        </w:tc>
        <w:tc>
          <w:tcPr>
            <w:tcW w:type="dxa" w:w="850"/>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t>20</w:t>
            </w:r>
          </w:p>
        </w:tc>
        <w:tc>
          <w:tcPr>
            <w:tcW w:type="dxa" w:w="5499"/>
          </w:tcPr>
          <w:p>
            <w:pPr>
              <w:jc w:val="center"/>
            </w:pPr>
            <w:r/>
            <w:r>
              <w:rPr>
                <w:rFonts w:ascii="Times New Roman" w:hAnsi="Times New Roman" w:eastAsia="宋体"/>
                <w:b w:val="0"/>
                <w:sz w:val="21"/>
              </w:rPr>
              <w:t>相对周星驰既往作品无增量、自我重复（4 档）；特效运用低于行业水准（3 档）；伦理合规常规（7 档）。</w:t>
            </w:r>
          </w:p>
        </w:tc>
      </w:tr>
      <w:tr>
        <w:tc>
          <w:tcPr>
            <w:tcW w:type="dxa" w:w="1701"/>
          </w:tcPr>
          <w:p>
            <w:pPr>
              <w:jc w:val="left"/>
            </w:pPr>
            <w:r/>
            <w:r>
              <w:rPr>
                <w:rFonts w:ascii="Times New Roman" w:hAnsi="Times New Roman" w:eastAsia="宋体"/>
                <w:b w:val="0"/>
                <w:sz w:val="21"/>
              </w:rPr>
              <w:t>协调性</w:t>
            </w:r>
          </w:p>
        </w:tc>
        <w:tc>
          <w:tcPr>
            <w:tcW w:type="dxa" w:w="850"/>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t>18</w:t>
            </w:r>
          </w:p>
        </w:tc>
        <w:tc>
          <w:tcPr>
            <w:tcW w:type="dxa" w:w="5499"/>
          </w:tcPr>
          <w:p>
            <w:pPr>
              <w:jc w:val="center"/>
            </w:pPr>
            <w:r/>
            <w:r>
              <w:rPr>
                <w:rFonts w:ascii="Times New Roman" w:hAnsi="Times New Roman" w:eastAsia="宋体"/>
                <w:b w:val="0"/>
                <w:sz w:val="21"/>
              </w:rPr>
              <w:t>高票房低口碑构成双效失衡（4 档）；女性体育题材有一定供给贡献。</w:t>
            </w:r>
          </w:p>
        </w:tc>
      </w:tr>
      <w:tr>
        <w:tc>
          <w:tcPr>
            <w:tcW w:type="dxa" w:w="1701"/>
          </w:tcPr>
          <w:p>
            <w:pPr>
              <w:jc w:val="left"/>
            </w:pPr>
            <w:r/>
            <w:r>
              <w:rPr>
                <w:rFonts w:ascii="Times New Roman" w:hAnsi="Times New Roman" w:eastAsia="宋体"/>
                <w:b w:val="0"/>
                <w:sz w:val="21"/>
              </w:rPr>
              <w:t>开放</w:t>
            </w:r>
          </w:p>
        </w:tc>
        <w:tc>
          <w:tcPr>
            <w:tcW w:type="dxa" w:w="850"/>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t>17</w:t>
            </w:r>
          </w:p>
        </w:tc>
        <w:tc>
          <w:tcPr>
            <w:tcW w:type="dxa" w:w="5499"/>
          </w:tcPr>
          <w:p>
            <w:pPr>
              <w:jc w:val="center"/>
            </w:pPr>
            <w:r/>
            <w:r>
              <w:rPr>
                <w:rFonts w:ascii="Times New Roman" w:hAnsi="Times New Roman" w:eastAsia="宋体"/>
                <w:b w:val="0"/>
                <w:sz w:val="21"/>
              </w:rPr>
              <w:t>未参与合拍（中性 7.5）；足球题材国际适配性中等；无海外发行证据（中性）。</w:t>
            </w:r>
          </w:p>
        </w:tc>
      </w:tr>
      <w:tr>
        <w:tc>
          <w:tcPr>
            <w:tcW w:type="dxa" w:w="1701"/>
          </w:tcPr>
          <w:p>
            <w:pPr>
              <w:jc w:val="left"/>
            </w:pPr>
            <w:r/>
            <w:r>
              <w:rPr>
                <w:rFonts w:ascii="Times New Roman" w:hAnsi="Times New Roman" w:eastAsia="宋体"/>
                <w:b w:val="0"/>
                <w:sz w:val="21"/>
              </w:rPr>
              <w:t>共享</w:t>
            </w:r>
          </w:p>
        </w:tc>
        <w:tc>
          <w:tcPr>
            <w:tcW w:type="dxa" w:w="850"/>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t>8</w:t>
            </w:r>
          </w:p>
        </w:tc>
        <w:tc>
          <w:tcPr>
            <w:tcW w:type="dxa" w:w="5499"/>
          </w:tcPr>
          <w:p>
            <w:pPr>
              <w:jc w:val="center"/>
            </w:pPr>
            <w:r/>
            <w:r>
              <w:rPr>
                <w:rFonts w:ascii="Times New Roman" w:hAnsi="Times New Roman" w:eastAsia="宋体"/>
                <w:b w:val="0"/>
                <w:sz w:val="21"/>
              </w:rPr>
              <w:t>体育激励类公共价值一般（6 档）；数字资产复用未知（中性）。</w:t>
            </w:r>
          </w:p>
        </w:tc>
      </w:tr>
      <w:tr>
        <w:tc>
          <w:tcPr>
            <w:tcW w:type="dxa" w:w="1701"/>
          </w:tcPr>
          <w:p>
            <w:pPr>
              <w:jc w:val="left"/>
            </w:pPr>
            <w:r/>
            <w:r>
              <w:rPr>
                <w:rFonts w:ascii="Times New Roman" w:hAnsi="Times New Roman" w:eastAsia="宋体"/>
                <w:b w:val="0"/>
                <w:sz w:val="21"/>
              </w:rPr>
              <w:t>绿色</w:t>
            </w:r>
          </w:p>
        </w:tc>
        <w:tc>
          <w:tcPr>
            <w:tcW w:type="dxa" w:w="850"/>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t>8</w:t>
            </w:r>
          </w:p>
        </w:tc>
        <w:tc>
          <w:tcPr>
            <w:tcW w:type="dxa" w:w="5499"/>
          </w:tcPr>
          <w:p>
            <w:pPr>
              <w:jc w:val="center"/>
            </w:pPr>
            <w:r/>
            <w:r>
              <w:rPr>
                <w:rFonts w:ascii="Times New Roman" w:hAnsi="Times New Roman" w:eastAsia="宋体"/>
                <w:b w:val="0"/>
                <w:sz w:val="21"/>
              </w:rPr>
              <w:t>无绿色实践记录（中性 5 分）。</w:t>
            </w:r>
          </w:p>
        </w:tc>
      </w:tr>
    </w:tbl>
    <w:p>
      <w:pPr>
        <w:spacing w:after="40"/>
      </w:pPr>
    </w:p>
    <w:p>
      <w:pPr>
        <w:spacing w:before="360" w:after="200" w:line="312" w:lineRule="auto"/>
      </w:pPr>
      <w:r>
        <w:rPr>
          <w:rFonts w:ascii="Arial" w:hAnsi="Arial" w:eastAsia="黑体"/>
          <w:b/>
          <w:sz w:val="27"/>
        </w:rPr>
        <w:t>（三）文明翼评分（128/200）与总分</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701"/>
          </w:tcPr>
          <w:p>
            <w:pPr>
              <w:jc w:val="center"/>
            </w:pPr>
            <w:r/>
            <w:r>
              <w:rPr>
                <w:rFonts w:ascii="Arial" w:hAnsi="Arial" w:eastAsia="黑体"/>
                <w:b/>
                <w:sz w:val="21"/>
              </w:rPr>
              <w:t>板块</w:t>
            </w:r>
          </w:p>
        </w:tc>
        <w:tc>
          <w:tcPr>
            <w:tcW w:type="dxa" w:w="850"/>
          </w:tcPr>
          <w:p>
            <w:pPr>
              <w:jc w:val="center"/>
            </w:pPr>
            <w:r/>
            <w:r>
              <w:rPr>
                <w:rFonts w:ascii="Arial" w:hAnsi="Arial" w:eastAsia="黑体"/>
                <w:b/>
                <w:sz w:val="21"/>
              </w:rPr>
              <w:t>满分</w:t>
            </w:r>
          </w:p>
        </w:tc>
        <w:tc>
          <w:tcPr>
            <w:tcW w:type="dxa" w:w="794"/>
          </w:tcPr>
          <w:p>
            <w:pPr>
              <w:jc w:val="center"/>
            </w:pPr>
            <w:r/>
            <w:r>
              <w:rPr>
                <w:rFonts w:ascii="Arial" w:hAnsi="Arial" w:eastAsia="黑体"/>
                <w:b/>
                <w:sz w:val="21"/>
              </w:rPr>
              <w:t>得分</w:t>
            </w:r>
          </w:p>
        </w:tc>
        <w:tc>
          <w:tcPr>
            <w:tcW w:type="dxa" w:w="5499"/>
          </w:tcPr>
          <w:p>
            <w:pPr>
              <w:jc w:val="center"/>
            </w:pPr>
            <w:r/>
            <w:r>
              <w:rPr>
                <w:rFonts w:ascii="Arial" w:hAnsi="Arial" w:eastAsia="黑体"/>
                <w:b/>
                <w:sz w:val="21"/>
              </w:rPr>
              <w:t>评分依据（锚定档位与证据摘要）</w:t>
            </w:r>
          </w:p>
        </w:tc>
      </w:tr>
      <w:tr>
        <w:tc>
          <w:tcPr>
            <w:tcW w:type="dxa" w:w="1701"/>
          </w:tcPr>
          <w:p>
            <w:pPr>
              <w:jc w:val="left"/>
            </w:pPr>
            <w:r/>
            <w:r>
              <w:rPr>
                <w:rFonts w:ascii="Times New Roman" w:hAnsi="Times New Roman" w:eastAsia="宋体"/>
                <w:b w:val="0"/>
                <w:sz w:val="21"/>
              </w:rPr>
              <w:t>人类关怀</w:t>
            </w:r>
          </w:p>
        </w:tc>
        <w:tc>
          <w:tcPr>
            <w:tcW w:type="dxa" w:w="850"/>
          </w:tcPr>
          <w:p>
            <w:pPr>
              <w:jc w:val="center"/>
            </w:pPr>
            <w:r/>
            <w:r>
              <w:rPr>
                <w:rFonts w:ascii="Times New Roman" w:hAnsi="Times New Roman" w:eastAsia="宋体"/>
                <w:b w:val="0"/>
                <w:sz w:val="21"/>
              </w:rPr>
              <w:t>71</w:t>
            </w:r>
          </w:p>
        </w:tc>
        <w:tc>
          <w:tcPr>
            <w:tcW w:type="dxa" w:w="794"/>
          </w:tcPr>
          <w:p>
            <w:pPr>
              <w:jc w:val="center"/>
            </w:pPr>
            <w:r/>
            <w:r>
              <w:rPr>
                <w:rFonts w:ascii="Times New Roman" w:hAnsi="Times New Roman" w:eastAsia="宋体"/>
                <w:b w:val="0"/>
                <w:sz w:val="21"/>
              </w:rPr>
              <w:t>43</w:t>
            </w:r>
          </w:p>
        </w:tc>
        <w:tc>
          <w:tcPr>
            <w:tcW w:type="dxa" w:w="5499"/>
          </w:tcPr>
          <w:p>
            <w:pPr>
              <w:jc w:val="center"/>
            </w:pPr>
            <w:r/>
            <w:r>
              <w:rPr>
                <w:rFonts w:ascii="Times New Roman" w:hAnsi="Times New Roman" w:eastAsia="宋体"/>
                <w:b w:val="0"/>
                <w:sz w:val="21"/>
              </w:rPr>
              <w:t>奋斗与团结回应共同价值但深度有限（6 档）。</w:t>
            </w:r>
          </w:p>
        </w:tc>
      </w:tr>
      <w:tr>
        <w:tc>
          <w:tcPr>
            <w:tcW w:type="dxa" w:w="1701"/>
          </w:tcPr>
          <w:p>
            <w:pPr>
              <w:jc w:val="left"/>
            </w:pPr>
            <w:r/>
            <w:r>
              <w:rPr>
                <w:rFonts w:ascii="Times New Roman" w:hAnsi="Times New Roman" w:eastAsia="宋体"/>
                <w:b w:val="0"/>
                <w:sz w:val="21"/>
              </w:rPr>
              <w:t>跨文化可读性</w:t>
            </w:r>
          </w:p>
        </w:tc>
        <w:tc>
          <w:tcPr>
            <w:tcW w:type="dxa" w:w="850"/>
          </w:tcPr>
          <w:p>
            <w:pPr>
              <w:jc w:val="center"/>
            </w:pPr>
            <w:r/>
            <w:r>
              <w:rPr>
                <w:rFonts w:ascii="Times New Roman" w:hAnsi="Times New Roman" w:eastAsia="宋体"/>
                <w:b w:val="0"/>
                <w:sz w:val="21"/>
              </w:rPr>
              <w:t>71</w:t>
            </w:r>
          </w:p>
        </w:tc>
        <w:tc>
          <w:tcPr>
            <w:tcW w:type="dxa" w:w="794"/>
          </w:tcPr>
          <w:p>
            <w:pPr>
              <w:jc w:val="center"/>
            </w:pPr>
            <w:r/>
            <w:r>
              <w:rPr>
                <w:rFonts w:ascii="Times New Roman" w:hAnsi="Times New Roman" w:eastAsia="宋体"/>
                <w:b w:val="0"/>
                <w:sz w:val="21"/>
              </w:rPr>
              <w:t>39</w:t>
            </w:r>
          </w:p>
        </w:tc>
        <w:tc>
          <w:tcPr>
            <w:tcW w:type="dxa" w:w="5499"/>
          </w:tcPr>
          <w:p>
            <w:pPr>
              <w:jc w:val="center"/>
            </w:pPr>
            <w:r/>
            <w:r>
              <w:rPr>
                <w:rFonts w:ascii="Times New Roman" w:hAnsi="Times New Roman" w:eastAsia="宋体"/>
                <w:b w:val="0"/>
                <w:sz w:val="21"/>
              </w:rPr>
              <w:t>体育题材普适（6.5 档）；港式无厘头喜剧梗折扣较大（4.5 档）；无国际发行（中性 5 分）。</w:t>
            </w:r>
          </w:p>
        </w:tc>
      </w:tr>
      <w:tr>
        <w:tc>
          <w:tcPr>
            <w:tcW w:type="dxa" w:w="1701"/>
          </w:tcPr>
          <w:p>
            <w:pPr>
              <w:jc w:val="left"/>
            </w:pPr>
            <w:r/>
            <w:r>
              <w:rPr>
                <w:rFonts w:ascii="Times New Roman" w:hAnsi="Times New Roman" w:eastAsia="宋体"/>
                <w:b w:val="0"/>
                <w:sz w:val="21"/>
              </w:rPr>
              <w:t>文明互鉴</w:t>
            </w:r>
          </w:p>
        </w:tc>
        <w:tc>
          <w:tcPr>
            <w:tcW w:type="dxa" w:w="850"/>
          </w:tcPr>
          <w:p>
            <w:pPr>
              <w:jc w:val="center"/>
            </w:pPr>
            <w:r/>
            <w:r>
              <w:rPr>
                <w:rFonts w:ascii="Times New Roman" w:hAnsi="Times New Roman" w:eastAsia="宋体"/>
                <w:b w:val="0"/>
                <w:sz w:val="21"/>
              </w:rPr>
              <w:t>58</w:t>
            </w:r>
          </w:p>
        </w:tc>
        <w:tc>
          <w:tcPr>
            <w:tcW w:type="dxa" w:w="794"/>
          </w:tcPr>
          <w:p>
            <w:pPr>
              <w:jc w:val="center"/>
            </w:pPr>
            <w:r/>
            <w:r>
              <w:rPr>
                <w:rFonts w:ascii="Times New Roman" w:hAnsi="Times New Roman" w:eastAsia="宋体"/>
                <w:b w:val="0"/>
                <w:sz w:val="21"/>
              </w:rPr>
              <w:t>46</w:t>
            </w:r>
          </w:p>
        </w:tc>
        <w:tc>
          <w:tcPr>
            <w:tcW w:type="dxa" w:w="5499"/>
          </w:tcPr>
          <w:p>
            <w:pPr>
              <w:jc w:val="center"/>
            </w:pPr>
            <w:r/>
            <w:r>
              <w:rPr>
                <w:rFonts w:ascii="Times New Roman" w:hAnsi="Times New Roman" w:eastAsia="宋体"/>
                <w:b w:val="0"/>
                <w:sz w:val="21"/>
              </w:rPr>
              <w:t>无贬抑他者、无自我东方化（负向项满分）；无文明议题按中性处理。</w:t>
            </w:r>
          </w:p>
        </w:tc>
      </w:tr>
      <w:tr>
        <w:tc>
          <w:tcPr>
            <w:tcW w:type="dxa" w:w="1701"/>
          </w:tcPr>
          <w:p>
            <w:pPr>
              <w:jc w:val="left"/>
            </w:pPr>
            <w:r/>
            <w:r>
              <w:rPr>
                <w:rFonts w:ascii="Times New Roman" w:hAnsi="Times New Roman" w:eastAsia="宋体"/>
                <w:b w:val="0"/>
                <w:sz w:val="21"/>
              </w:rPr>
              <w:t>全球责任</w:t>
            </w:r>
          </w:p>
        </w:tc>
        <w:tc>
          <w:tcPr>
            <w:tcW w:type="dxa" w:w="850"/>
          </w:tcPr>
          <w:p>
            <w:pPr>
              <w:jc w:val="center"/>
            </w:pPr>
            <w:r/>
            <w:r>
              <w:rPr>
                <w:rFonts w:ascii="Times New Roman" w:hAnsi="Times New Roman" w:eastAsia="宋体"/>
                <w:b w:val="0"/>
                <w:sz w:val="21"/>
              </w:rPr>
              <w:t>N/A</w:t>
            </w:r>
          </w:p>
        </w:tc>
        <w:tc>
          <w:tcPr>
            <w:tcW w:type="dxa" w:w="794"/>
          </w:tcPr>
          <w:p>
            <w:pPr>
              <w:jc w:val="center"/>
            </w:pPr>
            <w:r/>
            <w:r>
              <w:rPr>
                <w:rFonts w:ascii="Times New Roman" w:hAnsi="Times New Roman" w:eastAsia="宋体"/>
                <w:b w:val="0"/>
                <w:sz w:val="21"/>
              </w:rPr>
              <w:t>—</w:t>
            </w:r>
          </w:p>
        </w:tc>
        <w:tc>
          <w:tcPr>
            <w:tcW w:type="dxa" w:w="5499"/>
          </w:tcPr>
          <w:p>
            <w:pPr>
              <w:jc w:val="center"/>
            </w:pPr>
            <w:r/>
            <w:r>
              <w:rPr>
                <w:rFonts w:ascii="Times New Roman" w:hAnsi="Times New Roman" w:eastAsia="宋体"/>
                <w:b w:val="0"/>
                <w:sz w:val="21"/>
              </w:rPr>
              <w:t>未涉全球议题，30 分按比例再分配至本翼其余板块（人类关怀 71、跨文化可读性 71、文明互鉴 58）。</w:t>
            </w:r>
          </w:p>
        </w:tc>
      </w:tr>
    </w:tbl>
    <w:p>
      <w:pPr>
        <w:spacing w:after="40"/>
      </w:pPr>
    </w:p>
    <w:p>
      <w:pPr>
        <w:spacing w:after="120" w:line="336" w:lineRule="auto"/>
        <w:jc w:val="both"/>
      </w:pPr>
      <w:r>
        <w:rPr>
          <w:rFonts w:ascii="Times New Roman" w:hAnsi="Times New Roman" w:eastAsia="宋体"/>
          <w:b w:val="0"/>
          <w:sz w:val="24"/>
        </w:rPr>
        <w:t>加权总分 S = B + V + C = 261 + 171 + 128 = 560 分，等级：一般（＜600）。三轨归一化得分：本体 0.52、价值 0.57、文明 0.64。高票房与低品质并存的剖面，正是体系“把品质与票房分开”的诊断价值所在。</w:t>
      </w:r>
    </w:p>
    <w:p>
      <w:pPr>
        <w:spacing w:before="360" w:after="200" w:line="312" w:lineRule="auto"/>
      </w:pPr>
      <w:r>
        <w:rPr>
          <w:rFonts w:ascii="Arial" w:hAnsi="Arial" w:eastAsia="黑体"/>
          <w:b/>
          <w:sz w:val="32"/>
        </w:rPr>
        <w:t>附录 E　配套评分表（空白）</w:t>
      </w:r>
    </w:p>
    <w:p>
      <w:pPr>
        <w:spacing w:after="120" w:line="336" w:lineRule="auto"/>
        <w:jc w:val="both"/>
      </w:pPr>
      <w:r>
        <w:rPr>
          <w:rFonts w:ascii="Times New Roman" w:hAnsi="Times New Roman" w:eastAsia="宋体"/>
          <w:b w:val="0"/>
          <w:sz w:val="24"/>
        </w:rPr>
        <w:t>本评分表与论文第五至七章板块定义一一对应，各指标锚定细则与微调点见第八章。评分口径：每项指标按 0/2.5/5/7.5/10 五档锚点定档，再按微调点 ±0.5 浮动（合计 ±1 封顶），得分恒在 [0,10]；板块得分 = Σ（指标得分/10 × 指标满分），结果四舍五入取整；每个定档依据与微调点必须附证据，无证据不得浮动；不适用项画“/”，其分值按比例再分配给同轨其余板块，并在“适用覆盖率”中记录。类型模板调整在“调整后满分”栏体现。</w:t>
      </w:r>
    </w:p>
    <w:p>
      <w:pPr>
        <w:spacing w:before="360" w:after="200" w:line="312" w:lineRule="auto"/>
      </w:pPr>
      <w:r>
        <w:rPr>
          <w:rFonts w:ascii="Arial" w:hAnsi="Arial" w:eastAsia="黑体"/>
          <w:b/>
          <w:sz w:val="27"/>
        </w:rPr>
        <w:t>表 C-1　本体翼评分表（合计 500 分）</w:t>
      </w:r>
    </w:p>
    <w:tbl>
      <w:tblPr>
        <w:tblStyle w:val="TableGrid"/>
        <w:tblW w:type="auto" w:w="0"/>
        <w:jc w:val="center"/>
        <w:tblLook w:firstColumn="1" w:firstRow="1" w:lastColumn="0" w:lastRow="0" w:noHBand="0" w:noVBand="1" w:val="04A0"/>
      </w:tblPr>
      <w:tblGrid>
        <w:gridCol w:w="1792"/>
        <w:gridCol w:w="1792"/>
        <w:gridCol w:w="1792"/>
        <w:gridCol w:w="1792"/>
        <w:gridCol w:w="1792"/>
      </w:tblGrid>
      <w:tr>
        <w:tc>
          <w:tcPr>
            <w:tcW w:type="dxa" w:w="1474"/>
          </w:tcPr>
          <w:p>
            <w:pPr>
              <w:jc w:val="center"/>
            </w:pPr>
            <w:r/>
            <w:r>
              <w:rPr>
                <w:rFonts w:ascii="Arial" w:hAnsi="Arial" w:eastAsia="黑体"/>
                <w:b/>
                <w:sz w:val="21"/>
              </w:rPr>
              <w:t>板块</w:t>
            </w:r>
          </w:p>
        </w:tc>
        <w:tc>
          <w:tcPr>
            <w:tcW w:type="dxa" w:w="3742"/>
          </w:tcPr>
          <w:p>
            <w:pPr>
              <w:jc w:val="center"/>
            </w:pPr>
            <w:r/>
            <w:r>
              <w:rPr>
                <w:rFonts w:ascii="Arial" w:hAnsi="Arial" w:eastAsia="黑体"/>
                <w:b/>
                <w:sz w:val="21"/>
              </w:rPr>
              <w:t>指标（满分）</w:t>
            </w:r>
          </w:p>
        </w:tc>
        <w:tc>
          <w:tcPr>
            <w:tcW w:type="dxa" w:w="1077"/>
          </w:tcPr>
          <w:p>
            <w:pPr>
              <w:jc w:val="center"/>
            </w:pPr>
            <w:r/>
            <w:r>
              <w:rPr>
                <w:rFonts w:ascii="Arial" w:hAnsi="Arial" w:eastAsia="黑体"/>
                <w:b/>
                <w:sz w:val="21"/>
              </w:rPr>
              <w:t>调整后满分</w:t>
            </w:r>
          </w:p>
        </w:tc>
        <w:tc>
          <w:tcPr>
            <w:tcW w:type="dxa" w:w="794"/>
          </w:tcPr>
          <w:p>
            <w:pPr>
              <w:jc w:val="center"/>
            </w:pPr>
            <w:r/>
            <w:r>
              <w:rPr>
                <w:rFonts w:ascii="Arial" w:hAnsi="Arial" w:eastAsia="黑体"/>
                <w:b/>
                <w:sz w:val="21"/>
              </w:rPr>
              <w:t>得分</w:t>
            </w:r>
          </w:p>
        </w:tc>
        <w:tc>
          <w:tcPr>
            <w:tcW w:type="dxa" w:w="1757"/>
          </w:tcPr>
          <w:p>
            <w:pPr>
              <w:jc w:val="center"/>
            </w:pPr>
            <w:r/>
            <w:r>
              <w:rPr>
                <w:rFonts w:ascii="Arial" w:hAnsi="Arial" w:eastAsia="黑体"/>
                <w:b/>
                <w:sz w:val="21"/>
              </w:rPr>
              <w:t>证据与备注</w:t>
            </w:r>
          </w:p>
        </w:tc>
      </w:tr>
      <w:tr>
        <w:tc>
          <w:tcPr>
            <w:tcW w:type="dxa" w:w="1474"/>
          </w:tcPr>
          <w:p>
            <w:pPr>
              <w:jc w:val="left"/>
            </w:pPr>
            <w:r/>
            <w:r>
              <w:rPr>
                <w:rFonts w:ascii="Times New Roman" w:hAnsi="Times New Roman" w:eastAsia="宋体"/>
                <w:b w:val="0"/>
                <w:sz w:val="21"/>
              </w:rPr>
              <w:t>剧作文本</w:t>
            </w:r>
          </w:p>
        </w:tc>
        <w:tc>
          <w:tcPr>
            <w:tcW w:type="dxa" w:w="3742"/>
          </w:tcPr>
          <w:p>
            <w:pPr>
              <w:jc w:val="center"/>
            </w:pPr>
            <w:r/>
            <w:r>
              <w:rPr>
                <w:rFonts w:ascii="Times New Roman" w:hAnsi="Times New Roman" w:eastAsia="宋体"/>
                <w:b w:val="0"/>
                <w:sz w:val="21"/>
              </w:rPr>
              <w:t>故事结构25；人物塑造20；对白10；叙事视角10；类型与改编10</w:t>
            </w:r>
          </w:p>
        </w:tc>
        <w:tc>
          <w:tcPr>
            <w:tcW w:type="dxa" w:w="1077"/>
          </w:tcPr>
          <w:p>
            <w:pPr>
              <w:jc w:val="center"/>
            </w:pPr>
            <w:r/>
            <w:r>
              <w:rPr>
                <w:rFonts w:ascii="Times New Roman" w:hAnsi="Times New Roman" w:eastAsia="宋体"/>
                <w:b w:val="0"/>
                <w:sz w:val="21"/>
              </w:rPr>
              <w:t>75</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艺术美学</w:t>
            </w:r>
          </w:p>
        </w:tc>
        <w:tc>
          <w:tcPr>
            <w:tcW w:type="dxa" w:w="3742"/>
          </w:tcPr>
          <w:p>
            <w:pPr>
              <w:jc w:val="center"/>
            </w:pPr>
            <w:r/>
            <w:r>
              <w:rPr>
                <w:rFonts w:ascii="Times New Roman" w:hAnsi="Times New Roman" w:eastAsia="宋体"/>
                <w:b w:val="0"/>
                <w:sz w:val="21"/>
              </w:rPr>
              <w:t>导演作者性20；影像美学体系20；表演艺术20；场面调度10；形式与内容统一5</w:t>
            </w:r>
          </w:p>
        </w:tc>
        <w:tc>
          <w:tcPr>
            <w:tcW w:type="dxa" w:w="1077"/>
          </w:tcPr>
          <w:p>
            <w:pPr>
              <w:jc w:val="center"/>
            </w:pPr>
            <w:r/>
            <w:r>
              <w:rPr>
                <w:rFonts w:ascii="Times New Roman" w:hAnsi="Times New Roman" w:eastAsia="宋体"/>
                <w:b w:val="0"/>
                <w:sz w:val="21"/>
              </w:rPr>
              <w:t>75</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观众接受</w:t>
            </w:r>
          </w:p>
        </w:tc>
        <w:tc>
          <w:tcPr>
            <w:tcW w:type="dxa" w:w="3742"/>
          </w:tcPr>
          <w:p>
            <w:pPr>
              <w:jc w:val="center"/>
            </w:pPr>
            <w:r/>
            <w:r>
              <w:rPr>
                <w:rFonts w:ascii="Times New Roman" w:hAnsi="Times New Roman" w:eastAsia="宋体"/>
                <w:b w:val="0"/>
                <w:sz w:val="21"/>
              </w:rPr>
              <w:t>娱乐与情感体验25；共情与代入15；口碑与传播15；重看价值10；分层受众适配10</w:t>
            </w:r>
          </w:p>
        </w:tc>
        <w:tc>
          <w:tcPr>
            <w:tcW w:type="dxa" w:w="1077"/>
          </w:tcPr>
          <w:p>
            <w:pPr>
              <w:jc w:val="center"/>
            </w:pPr>
            <w:r/>
            <w:r>
              <w:rPr>
                <w:rFonts w:ascii="Times New Roman" w:hAnsi="Times New Roman" w:eastAsia="宋体"/>
                <w:b w:val="0"/>
                <w:sz w:val="21"/>
              </w:rPr>
              <w:t>75</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技术工艺</w:t>
            </w:r>
          </w:p>
        </w:tc>
        <w:tc>
          <w:tcPr>
            <w:tcW w:type="dxa" w:w="3742"/>
          </w:tcPr>
          <w:p>
            <w:pPr>
              <w:jc w:val="center"/>
            </w:pPr>
            <w:r/>
            <w:r>
              <w:rPr>
                <w:rFonts w:ascii="Times New Roman" w:hAnsi="Times New Roman" w:eastAsia="宋体"/>
                <w:b w:val="0"/>
                <w:sz w:val="21"/>
              </w:rPr>
              <w:t>摄影15；剪辑15；声音15；美术与服化道8；特效与新技术7</w:t>
            </w:r>
          </w:p>
        </w:tc>
        <w:tc>
          <w:tcPr>
            <w:tcW w:type="dxa" w:w="1077"/>
          </w:tcPr>
          <w:p>
            <w:pPr>
              <w:jc w:val="center"/>
            </w:pPr>
            <w:r/>
            <w:r>
              <w:rPr>
                <w:rFonts w:ascii="Times New Roman" w:hAnsi="Times New Roman" w:eastAsia="宋体"/>
                <w:b w:val="0"/>
                <w:sz w:val="21"/>
              </w:rPr>
              <w:t>60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历史定位</w:t>
            </w:r>
          </w:p>
        </w:tc>
        <w:tc>
          <w:tcPr>
            <w:tcW w:type="dxa" w:w="3742"/>
          </w:tcPr>
          <w:p>
            <w:pPr>
              <w:jc w:val="center"/>
            </w:pPr>
            <w:r/>
            <w:r>
              <w:rPr>
                <w:rFonts w:ascii="Times New Roman" w:hAnsi="Times New Roman" w:eastAsia="宋体"/>
                <w:b w:val="0"/>
                <w:sz w:val="21"/>
              </w:rPr>
              <w:t>影史地位20；流派与代际影响15；经典化程度15（新片按潜质评）</w:t>
            </w:r>
          </w:p>
        </w:tc>
        <w:tc>
          <w:tcPr>
            <w:tcW w:type="dxa" w:w="1077"/>
          </w:tcPr>
          <w:p>
            <w:pPr>
              <w:jc w:val="center"/>
            </w:pPr>
            <w:r/>
            <w:r>
              <w:rPr>
                <w:rFonts w:ascii="Times New Roman" w:hAnsi="Times New Roman" w:eastAsia="宋体"/>
                <w:b w:val="0"/>
                <w:sz w:val="21"/>
              </w:rPr>
              <w:t>50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思想哲学</w:t>
            </w:r>
          </w:p>
        </w:tc>
        <w:tc>
          <w:tcPr>
            <w:tcW w:type="dxa" w:w="3742"/>
          </w:tcPr>
          <w:p>
            <w:pPr>
              <w:jc w:val="center"/>
            </w:pPr>
            <w:r/>
            <w:r>
              <w:rPr>
                <w:rFonts w:ascii="Times New Roman" w:hAnsi="Times New Roman" w:eastAsia="宋体"/>
                <w:b w:val="0"/>
                <w:sz w:val="21"/>
              </w:rPr>
              <w:t>主题命题与深度20；哲学对话15；世界观建构10；隐喻与符号5</w:t>
            </w:r>
          </w:p>
        </w:tc>
        <w:tc>
          <w:tcPr>
            <w:tcW w:type="dxa" w:w="1077"/>
          </w:tcPr>
          <w:p>
            <w:pPr>
              <w:jc w:val="center"/>
            </w:pPr>
            <w:r/>
            <w:r>
              <w:rPr>
                <w:rFonts w:ascii="Times New Roman" w:hAnsi="Times New Roman" w:eastAsia="宋体"/>
                <w:b w:val="0"/>
                <w:sz w:val="21"/>
              </w:rPr>
              <w:t>50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社会文化</w:t>
            </w:r>
          </w:p>
        </w:tc>
        <w:tc>
          <w:tcPr>
            <w:tcW w:type="dxa" w:w="3742"/>
          </w:tcPr>
          <w:p>
            <w:pPr>
              <w:jc w:val="center"/>
            </w:pPr>
            <w:r/>
            <w:r>
              <w:rPr>
                <w:rFonts w:ascii="Times New Roman" w:hAnsi="Times New Roman" w:eastAsia="宋体"/>
                <w:b w:val="0"/>
                <w:sz w:val="21"/>
              </w:rPr>
              <w:t>社会议题15；文化表征15；历史书写责任10；神话原型5；跨文化潜力5</w:t>
            </w:r>
          </w:p>
        </w:tc>
        <w:tc>
          <w:tcPr>
            <w:tcW w:type="dxa" w:w="1077"/>
          </w:tcPr>
          <w:p>
            <w:pPr>
              <w:jc w:val="center"/>
            </w:pPr>
            <w:r/>
            <w:r>
              <w:rPr>
                <w:rFonts w:ascii="Times New Roman" w:hAnsi="Times New Roman" w:eastAsia="宋体"/>
                <w:b w:val="0"/>
                <w:sz w:val="21"/>
              </w:rPr>
              <w:t>50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市场产业</w:t>
            </w:r>
          </w:p>
        </w:tc>
        <w:tc>
          <w:tcPr>
            <w:tcW w:type="dxa" w:w="3742"/>
          </w:tcPr>
          <w:p>
            <w:pPr>
              <w:jc w:val="center"/>
            </w:pPr>
            <w:r/>
            <w:r>
              <w:rPr>
                <w:rFonts w:ascii="Times New Roman" w:hAnsi="Times New Roman" w:eastAsia="宋体"/>
                <w:b w:val="0"/>
                <w:sz w:val="21"/>
              </w:rPr>
              <w:t>商业表现15；市场定位与适配性10；IP与产业链10；产业模式创新5</w:t>
            </w:r>
          </w:p>
        </w:tc>
        <w:tc>
          <w:tcPr>
            <w:tcW w:type="dxa" w:w="1077"/>
          </w:tcPr>
          <w:p>
            <w:pPr>
              <w:jc w:val="center"/>
            </w:pPr>
            <w:r/>
            <w:r>
              <w:rPr>
                <w:rFonts w:ascii="Times New Roman" w:hAnsi="Times New Roman" w:eastAsia="宋体"/>
                <w:b w:val="0"/>
                <w:sz w:val="21"/>
              </w:rPr>
              <w:t>40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政治维度</w:t>
            </w:r>
          </w:p>
        </w:tc>
        <w:tc>
          <w:tcPr>
            <w:tcW w:type="dxa" w:w="3742"/>
          </w:tcPr>
          <w:p>
            <w:pPr>
              <w:jc w:val="center"/>
            </w:pPr>
            <w:r/>
            <w:r>
              <w:rPr>
                <w:rFonts w:ascii="Times New Roman" w:hAnsi="Times New Roman" w:eastAsia="宋体"/>
                <w:b w:val="0"/>
                <w:sz w:val="21"/>
              </w:rPr>
              <w:t>政治表达艺术化10；表达策略5；影响与议程10</w:t>
            </w:r>
          </w:p>
        </w:tc>
        <w:tc>
          <w:tcPr>
            <w:tcW w:type="dxa" w:w="1077"/>
          </w:tcPr>
          <w:p>
            <w:pPr>
              <w:jc w:val="center"/>
            </w:pPr>
            <w:r/>
            <w:r>
              <w:rPr>
                <w:rFonts w:ascii="Times New Roman" w:hAnsi="Times New Roman" w:eastAsia="宋体"/>
                <w:b w:val="0"/>
                <w:sz w:val="21"/>
              </w:rPr>
              <w:t>25</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本体翼合计 B</w:t>
            </w:r>
          </w:p>
        </w:tc>
        <w:tc>
          <w:tcPr>
            <w:tcW w:type="dxa" w:w="3742"/>
          </w:tcPr>
          <w:p>
            <w:pPr>
              <w:jc w:val="center"/>
            </w:pPr>
            <w:r/>
            <w:r>
              <w:rPr>
                <w:rFonts w:ascii="Times New Roman" w:hAnsi="Times New Roman" w:eastAsia="宋体"/>
                <w:b w:val="0"/>
                <w:sz w:val="21"/>
              </w:rPr>
              <w:t>—</w:t>
            </w:r>
          </w:p>
        </w:tc>
        <w:tc>
          <w:tcPr>
            <w:tcW w:type="dxa" w:w="1077"/>
          </w:tcPr>
          <w:p>
            <w:pPr>
              <w:jc w:val="center"/>
            </w:pPr>
            <w:r/>
            <w:r>
              <w:rPr>
                <w:rFonts w:ascii="Times New Roman" w:hAnsi="Times New Roman" w:eastAsia="宋体"/>
                <w:b w:val="0"/>
                <w:sz w:val="21"/>
              </w:rPr>
              <w:t>500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t>（各项得分相加）</w:t>
            </w:r>
          </w:p>
        </w:tc>
      </w:tr>
    </w:tbl>
    <w:p>
      <w:pPr>
        <w:spacing w:after="40"/>
      </w:pPr>
    </w:p>
    <w:p>
      <w:pPr>
        <w:spacing w:before="360" w:after="200" w:line="312" w:lineRule="auto"/>
      </w:pPr>
      <w:r>
        <w:rPr>
          <w:rFonts w:ascii="Arial" w:hAnsi="Arial" w:eastAsia="黑体"/>
          <w:b/>
          <w:sz w:val="27"/>
        </w:rPr>
        <w:t>表 C-2　价值翼评分表（合计 300 分）</w:t>
      </w:r>
    </w:p>
    <w:tbl>
      <w:tblPr>
        <w:tblStyle w:val="TableGrid"/>
        <w:tblW w:type="auto" w:w="0"/>
        <w:jc w:val="center"/>
        <w:tblLook w:firstColumn="1" w:firstRow="1" w:lastColumn="0" w:lastRow="0" w:noHBand="0" w:noVBand="1" w:val="04A0"/>
      </w:tblPr>
      <w:tblGrid>
        <w:gridCol w:w="1792"/>
        <w:gridCol w:w="1792"/>
        <w:gridCol w:w="1792"/>
        <w:gridCol w:w="1792"/>
        <w:gridCol w:w="1792"/>
      </w:tblGrid>
      <w:tr>
        <w:tc>
          <w:tcPr>
            <w:tcW w:type="dxa" w:w="1474"/>
          </w:tcPr>
          <w:p>
            <w:pPr>
              <w:jc w:val="center"/>
            </w:pPr>
            <w:r/>
            <w:r>
              <w:rPr>
                <w:rFonts w:ascii="Arial" w:hAnsi="Arial" w:eastAsia="黑体"/>
                <w:b/>
                <w:sz w:val="21"/>
              </w:rPr>
              <w:t>板块</w:t>
            </w:r>
          </w:p>
        </w:tc>
        <w:tc>
          <w:tcPr>
            <w:tcW w:type="dxa" w:w="3742"/>
          </w:tcPr>
          <w:p>
            <w:pPr>
              <w:jc w:val="center"/>
            </w:pPr>
            <w:r/>
            <w:r>
              <w:rPr>
                <w:rFonts w:ascii="Arial" w:hAnsi="Arial" w:eastAsia="黑体"/>
                <w:b/>
                <w:sz w:val="21"/>
              </w:rPr>
              <w:t>指标（满分）</w:t>
            </w:r>
          </w:p>
        </w:tc>
        <w:tc>
          <w:tcPr>
            <w:tcW w:type="dxa" w:w="1077"/>
          </w:tcPr>
          <w:p>
            <w:pPr>
              <w:jc w:val="center"/>
            </w:pPr>
            <w:r/>
            <w:r>
              <w:rPr>
                <w:rFonts w:ascii="Arial" w:hAnsi="Arial" w:eastAsia="黑体"/>
                <w:b/>
                <w:sz w:val="21"/>
              </w:rPr>
              <w:t>调整后满分</w:t>
            </w:r>
          </w:p>
        </w:tc>
        <w:tc>
          <w:tcPr>
            <w:tcW w:type="dxa" w:w="794"/>
          </w:tcPr>
          <w:p>
            <w:pPr>
              <w:jc w:val="center"/>
            </w:pPr>
            <w:r/>
            <w:r>
              <w:rPr>
                <w:rFonts w:ascii="Arial" w:hAnsi="Arial" w:eastAsia="黑体"/>
                <w:b/>
                <w:sz w:val="21"/>
              </w:rPr>
              <w:t>得分</w:t>
            </w:r>
          </w:p>
        </w:tc>
        <w:tc>
          <w:tcPr>
            <w:tcW w:type="dxa" w:w="1757"/>
          </w:tcPr>
          <w:p>
            <w:pPr>
              <w:jc w:val="center"/>
            </w:pPr>
            <w:r/>
            <w:r>
              <w:rPr>
                <w:rFonts w:ascii="Arial" w:hAnsi="Arial" w:eastAsia="黑体"/>
                <w:b/>
                <w:sz w:val="21"/>
              </w:rPr>
              <w:t>证据与备注</w:t>
            </w:r>
          </w:p>
        </w:tc>
      </w:tr>
      <w:tr>
        <w:tc>
          <w:tcPr>
            <w:tcW w:type="dxa" w:w="1474"/>
          </w:tcPr>
          <w:p>
            <w:pPr>
              <w:jc w:val="left"/>
            </w:pPr>
            <w:r/>
            <w:r>
              <w:rPr>
                <w:rFonts w:ascii="Times New Roman" w:hAnsi="Times New Roman" w:eastAsia="宋体"/>
                <w:b w:val="0"/>
                <w:sz w:val="21"/>
              </w:rPr>
              <w:t>人民性</w:t>
            </w:r>
          </w:p>
        </w:tc>
        <w:tc>
          <w:tcPr>
            <w:tcW w:type="dxa" w:w="3742"/>
          </w:tcPr>
          <w:p>
            <w:pPr>
              <w:jc w:val="center"/>
            </w:pPr>
            <w:r/>
            <w:r>
              <w:rPr>
                <w:rFonts w:ascii="Times New Roman" w:hAnsi="Times New Roman" w:eastAsia="宋体"/>
                <w:b w:val="0"/>
                <w:sz w:val="21"/>
              </w:rPr>
              <w:t>题材根基25；人物立场25；可及性设计25</w:t>
            </w:r>
          </w:p>
        </w:tc>
        <w:tc>
          <w:tcPr>
            <w:tcW w:type="dxa" w:w="1077"/>
          </w:tcPr>
          <w:p>
            <w:pPr>
              <w:jc w:val="center"/>
            </w:pPr>
            <w:r/>
            <w:r>
              <w:rPr>
                <w:rFonts w:ascii="Times New Roman" w:hAnsi="Times New Roman" w:eastAsia="宋体"/>
                <w:b w:val="0"/>
                <w:sz w:val="21"/>
              </w:rPr>
              <w:t>75</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时代性</w:t>
            </w:r>
          </w:p>
        </w:tc>
        <w:tc>
          <w:tcPr>
            <w:tcW w:type="dxa" w:w="3742"/>
          </w:tcPr>
          <w:p>
            <w:pPr>
              <w:jc w:val="center"/>
            </w:pPr>
            <w:r/>
            <w:r>
              <w:rPr>
                <w:rFonts w:ascii="Times New Roman" w:hAnsi="Times New Roman" w:eastAsia="宋体"/>
                <w:b w:val="0"/>
                <w:sz w:val="21"/>
              </w:rPr>
              <w:t>变革记录20；讴歌质量15；时代精神10</w:t>
            </w:r>
          </w:p>
        </w:tc>
        <w:tc>
          <w:tcPr>
            <w:tcW w:type="dxa" w:w="1077"/>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文化自信</w:t>
            </w:r>
          </w:p>
        </w:tc>
        <w:tc>
          <w:tcPr>
            <w:tcW w:type="dxa" w:w="3742"/>
          </w:tcPr>
          <w:p>
            <w:pPr>
              <w:jc w:val="center"/>
            </w:pPr>
            <w:r/>
            <w:r>
              <w:rPr>
                <w:rFonts w:ascii="Times New Roman" w:hAnsi="Times New Roman" w:eastAsia="宋体"/>
                <w:b w:val="0"/>
                <w:sz w:val="21"/>
              </w:rPr>
              <w:t>创造性转化20；创新性发展15；两个结合10</w:t>
            </w:r>
          </w:p>
        </w:tc>
        <w:tc>
          <w:tcPr>
            <w:tcW w:type="dxa" w:w="1077"/>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创新性</w:t>
            </w:r>
          </w:p>
        </w:tc>
        <w:tc>
          <w:tcPr>
            <w:tcW w:type="dxa" w:w="3742"/>
          </w:tcPr>
          <w:p>
            <w:pPr>
              <w:jc w:val="center"/>
            </w:pPr>
            <w:r/>
            <w:r>
              <w:rPr>
                <w:rFonts w:ascii="Times New Roman" w:hAnsi="Times New Roman" w:eastAsia="宋体"/>
                <w:b w:val="0"/>
                <w:sz w:val="21"/>
              </w:rPr>
              <w:t>艺术创新增量20；科技创新15；伦理合规10</w:t>
            </w:r>
          </w:p>
        </w:tc>
        <w:tc>
          <w:tcPr>
            <w:tcW w:type="dxa" w:w="1077"/>
          </w:tcPr>
          <w:p>
            <w:pPr>
              <w:jc w:val="center"/>
            </w:pPr>
            <w:r/>
            <w:r>
              <w:rPr>
                <w:rFonts w:ascii="Times New Roman" w:hAnsi="Times New Roman" w:eastAsia="宋体"/>
                <w:b w:val="0"/>
                <w:sz w:val="21"/>
              </w:rPr>
              <w:t>45</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协调性</w:t>
            </w:r>
          </w:p>
        </w:tc>
        <w:tc>
          <w:tcPr>
            <w:tcW w:type="dxa" w:w="3742"/>
          </w:tcPr>
          <w:p>
            <w:pPr>
              <w:jc w:val="center"/>
            </w:pPr>
            <w:r/>
            <w:r>
              <w:rPr>
                <w:rFonts w:ascii="Times New Roman" w:hAnsi="Times New Roman" w:eastAsia="宋体"/>
                <w:b w:val="0"/>
                <w:sz w:val="21"/>
              </w:rPr>
              <w:t>双效统一15；供给结构10；受众广度适配5</w:t>
            </w:r>
          </w:p>
        </w:tc>
        <w:tc>
          <w:tcPr>
            <w:tcW w:type="dxa" w:w="1077"/>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开放</w:t>
            </w:r>
          </w:p>
        </w:tc>
        <w:tc>
          <w:tcPr>
            <w:tcW w:type="dxa" w:w="3742"/>
          </w:tcPr>
          <w:p>
            <w:pPr>
              <w:jc w:val="center"/>
            </w:pPr>
            <w:r/>
            <w:r>
              <w:rPr>
                <w:rFonts w:ascii="Times New Roman" w:hAnsi="Times New Roman" w:eastAsia="宋体"/>
                <w:b w:val="0"/>
                <w:sz w:val="21"/>
              </w:rPr>
              <w:t>合拍质量15；国际适配性10；交流自觉5</w:t>
            </w:r>
          </w:p>
        </w:tc>
        <w:tc>
          <w:tcPr>
            <w:tcW w:type="dxa" w:w="1077"/>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共享</w:t>
            </w:r>
          </w:p>
        </w:tc>
        <w:tc>
          <w:tcPr>
            <w:tcW w:type="dxa" w:w="3742"/>
          </w:tcPr>
          <w:p>
            <w:pPr>
              <w:jc w:val="center"/>
            </w:pPr>
            <w:r/>
            <w:r>
              <w:rPr>
                <w:rFonts w:ascii="Times New Roman" w:hAnsi="Times New Roman" w:eastAsia="宋体"/>
                <w:b w:val="0"/>
                <w:sz w:val="21"/>
              </w:rPr>
              <w:t>公共文化价值8；数字资产复用友好性7</w:t>
            </w:r>
          </w:p>
        </w:tc>
        <w:tc>
          <w:tcPr>
            <w:tcW w:type="dxa" w:w="1077"/>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绿色</w:t>
            </w:r>
          </w:p>
        </w:tc>
        <w:tc>
          <w:tcPr>
            <w:tcW w:type="dxa" w:w="3742"/>
          </w:tcPr>
          <w:p>
            <w:pPr>
              <w:jc w:val="center"/>
            </w:pPr>
            <w:r/>
            <w:r>
              <w:rPr>
                <w:rFonts w:ascii="Times New Roman" w:hAnsi="Times New Roman" w:eastAsia="宋体"/>
                <w:b w:val="0"/>
                <w:sz w:val="21"/>
              </w:rPr>
              <w:t>绿色制作8；资产复用与低碳7</w:t>
            </w:r>
          </w:p>
        </w:tc>
        <w:tc>
          <w:tcPr>
            <w:tcW w:type="dxa" w:w="1077"/>
          </w:tcPr>
          <w:p>
            <w:pPr>
              <w:jc w:val="center"/>
            </w:pPr>
            <w:r/>
            <w:r>
              <w:rPr>
                <w:rFonts w:ascii="Times New Roman" w:hAnsi="Times New Roman" w:eastAsia="宋体"/>
                <w:b w:val="0"/>
                <w:sz w:val="21"/>
              </w:rPr>
              <w:t>15</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价值翼合计 V</w:t>
            </w:r>
          </w:p>
        </w:tc>
        <w:tc>
          <w:tcPr>
            <w:tcW w:type="dxa" w:w="3742"/>
          </w:tcPr>
          <w:p>
            <w:pPr>
              <w:jc w:val="center"/>
            </w:pPr>
            <w:r/>
            <w:r>
              <w:rPr>
                <w:rFonts w:ascii="Times New Roman" w:hAnsi="Times New Roman" w:eastAsia="宋体"/>
                <w:b w:val="0"/>
                <w:sz w:val="21"/>
              </w:rPr>
              <w:t>—</w:t>
            </w:r>
          </w:p>
        </w:tc>
        <w:tc>
          <w:tcPr>
            <w:tcW w:type="dxa" w:w="1077"/>
          </w:tcPr>
          <w:p>
            <w:pPr>
              <w:jc w:val="center"/>
            </w:pPr>
            <w:r/>
            <w:r>
              <w:rPr>
                <w:rFonts w:ascii="Times New Roman" w:hAnsi="Times New Roman" w:eastAsia="宋体"/>
                <w:b w:val="0"/>
                <w:sz w:val="21"/>
              </w:rPr>
              <w:t>300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底线项核查</w:t>
            </w:r>
          </w:p>
        </w:tc>
        <w:tc>
          <w:tcPr>
            <w:tcW w:type="dxa" w:w="3742"/>
          </w:tcPr>
          <w:p>
            <w:pPr>
              <w:jc w:val="center"/>
            </w:pPr>
            <w:r/>
            <w:r>
              <w:rPr>
                <w:rFonts w:ascii="Times New Roman" w:hAnsi="Times New Roman" w:eastAsia="宋体"/>
                <w:b w:val="0"/>
                <w:sz w:val="21"/>
              </w:rPr>
              <w:t>史实与历史虚无主义；公序良俗；违法违规</w:t>
            </w:r>
          </w:p>
        </w:tc>
        <w:tc>
          <w:tcPr>
            <w:tcW w:type="dxa" w:w="1077"/>
          </w:tcPr>
          <w:p>
            <w:pPr>
              <w:jc w:val="center"/>
            </w:pPr>
            <w:r/>
            <w:r>
              <w:rPr>
                <w:rFonts w:ascii="Times New Roman" w:hAnsi="Times New Roman" w:eastAsia="宋体"/>
                <w:b w:val="0"/>
                <w:sz w:val="21"/>
              </w:rPr>
              <w:t>—</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t>□通过　□不通过（不通过不得进入评奖序列）</w:t>
            </w:r>
          </w:p>
        </w:tc>
      </w:tr>
    </w:tbl>
    <w:p>
      <w:pPr>
        <w:spacing w:after="40"/>
      </w:pPr>
    </w:p>
    <w:p>
      <w:pPr>
        <w:spacing w:before="360" w:after="200" w:line="312" w:lineRule="auto"/>
      </w:pPr>
      <w:r>
        <w:rPr>
          <w:rFonts w:ascii="Arial" w:hAnsi="Arial" w:eastAsia="黑体"/>
          <w:b/>
          <w:sz w:val="27"/>
        </w:rPr>
        <w:t>表 C-3　文明翼评分表（合计 200 分）</w:t>
      </w:r>
    </w:p>
    <w:tbl>
      <w:tblPr>
        <w:tblStyle w:val="TableGrid"/>
        <w:tblW w:type="auto" w:w="0"/>
        <w:jc w:val="center"/>
        <w:tblLook w:firstColumn="1" w:firstRow="1" w:lastColumn="0" w:lastRow="0" w:noHBand="0" w:noVBand="1" w:val="04A0"/>
      </w:tblPr>
      <w:tblGrid>
        <w:gridCol w:w="1792"/>
        <w:gridCol w:w="1792"/>
        <w:gridCol w:w="1792"/>
        <w:gridCol w:w="1792"/>
        <w:gridCol w:w="1792"/>
      </w:tblGrid>
      <w:tr>
        <w:tc>
          <w:tcPr>
            <w:tcW w:type="dxa" w:w="1474"/>
          </w:tcPr>
          <w:p>
            <w:pPr>
              <w:jc w:val="center"/>
            </w:pPr>
            <w:r/>
            <w:r>
              <w:rPr>
                <w:rFonts w:ascii="Arial" w:hAnsi="Arial" w:eastAsia="黑体"/>
                <w:b/>
                <w:sz w:val="21"/>
              </w:rPr>
              <w:t>板块</w:t>
            </w:r>
          </w:p>
        </w:tc>
        <w:tc>
          <w:tcPr>
            <w:tcW w:type="dxa" w:w="3742"/>
          </w:tcPr>
          <w:p>
            <w:pPr>
              <w:jc w:val="center"/>
            </w:pPr>
            <w:r/>
            <w:r>
              <w:rPr>
                <w:rFonts w:ascii="Arial" w:hAnsi="Arial" w:eastAsia="黑体"/>
                <w:b/>
                <w:sz w:val="21"/>
              </w:rPr>
              <w:t>指标（满分）</w:t>
            </w:r>
          </w:p>
        </w:tc>
        <w:tc>
          <w:tcPr>
            <w:tcW w:type="dxa" w:w="1077"/>
          </w:tcPr>
          <w:p>
            <w:pPr>
              <w:jc w:val="center"/>
            </w:pPr>
            <w:r/>
            <w:r>
              <w:rPr>
                <w:rFonts w:ascii="Arial" w:hAnsi="Arial" w:eastAsia="黑体"/>
                <w:b/>
                <w:sz w:val="21"/>
              </w:rPr>
              <w:t>调整后满分</w:t>
            </w:r>
          </w:p>
        </w:tc>
        <w:tc>
          <w:tcPr>
            <w:tcW w:type="dxa" w:w="794"/>
          </w:tcPr>
          <w:p>
            <w:pPr>
              <w:jc w:val="center"/>
            </w:pPr>
            <w:r/>
            <w:r>
              <w:rPr>
                <w:rFonts w:ascii="Arial" w:hAnsi="Arial" w:eastAsia="黑体"/>
                <w:b/>
                <w:sz w:val="21"/>
              </w:rPr>
              <w:t>得分</w:t>
            </w:r>
          </w:p>
        </w:tc>
        <w:tc>
          <w:tcPr>
            <w:tcW w:type="dxa" w:w="1757"/>
          </w:tcPr>
          <w:p>
            <w:pPr>
              <w:jc w:val="center"/>
            </w:pPr>
            <w:r/>
            <w:r>
              <w:rPr>
                <w:rFonts w:ascii="Arial" w:hAnsi="Arial" w:eastAsia="黑体"/>
                <w:b/>
                <w:sz w:val="21"/>
              </w:rPr>
              <w:t>证据与备注</w:t>
            </w:r>
          </w:p>
        </w:tc>
      </w:tr>
      <w:tr>
        <w:tc>
          <w:tcPr>
            <w:tcW w:type="dxa" w:w="1474"/>
          </w:tcPr>
          <w:p>
            <w:pPr>
              <w:jc w:val="left"/>
            </w:pPr>
            <w:r/>
            <w:r>
              <w:rPr>
                <w:rFonts w:ascii="Times New Roman" w:hAnsi="Times New Roman" w:eastAsia="宋体"/>
                <w:b w:val="0"/>
                <w:sz w:val="21"/>
              </w:rPr>
              <w:t>人类关怀</w:t>
            </w:r>
          </w:p>
        </w:tc>
        <w:tc>
          <w:tcPr>
            <w:tcW w:type="dxa" w:w="3742"/>
          </w:tcPr>
          <w:p>
            <w:pPr>
              <w:jc w:val="center"/>
            </w:pPr>
            <w:r/>
            <w:r>
              <w:rPr>
                <w:rFonts w:ascii="Times New Roman" w:hAnsi="Times New Roman" w:eastAsia="宋体"/>
                <w:b w:val="0"/>
                <w:sz w:val="21"/>
              </w:rPr>
              <w:t>全人类共同价值回应30；人类整体叙事视角30</w:t>
            </w:r>
          </w:p>
        </w:tc>
        <w:tc>
          <w:tcPr>
            <w:tcW w:type="dxa" w:w="1077"/>
          </w:tcPr>
          <w:p>
            <w:pPr>
              <w:jc w:val="center"/>
            </w:pPr>
            <w:r/>
            <w:r>
              <w:rPr>
                <w:rFonts w:ascii="Times New Roman" w:hAnsi="Times New Roman" w:eastAsia="宋体"/>
                <w:b w:val="0"/>
                <w:sz w:val="21"/>
              </w:rPr>
              <w:t>60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跨文化可读性</w:t>
            </w:r>
          </w:p>
        </w:tc>
        <w:tc>
          <w:tcPr>
            <w:tcW w:type="dxa" w:w="3742"/>
          </w:tcPr>
          <w:p>
            <w:pPr>
              <w:jc w:val="center"/>
            </w:pPr>
            <w:r/>
            <w:r>
              <w:rPr>
                <w:rFonts w:ascii="Times New Roman" w:hAnsi="Times New Roman" w:eastAsia="宋体"/>
                <w:b w:val="0"/>
                <w:sz w:val="21"/>
              </w:rPr>
              <w:t>可理解性25；文化折扣20；国际接受15</w:t>
            </w:r>
          </w:p>
        </w:tc>
        <w:tc>
          <w:tcPr>
            <w:tcW w:type="dxa" w:w="1077"/>
          </w:tcPr>
          <w:p>
            <w:pPr>
              <w:jc w:val="center"/>
            </w:pPr>
            <w:r/>
            <w:r>
              <w:rPr>
                <w:rFonts w:ascii="Times New Roman" w:hAnsi="Times New Roman" w:eastAsia="宋体"/>
                <w:b w:val="0"/>
                <w:sz w:val="21"/>
              </w:rPr>
              <w:t>60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文明互鉴</w:t>
            </w:r>
          </w:p>
        </w:tc>
        <w:tc>
          <w:tcPr>
            <w:tcW w:type="dxa" w:w="3742"/>
          </w:tcPr>
          <w:p>
            <w:pPr>
              <w:jc w:val="center"/>
            </w:pPr>
            <w:r/>
            <w:r>
              <w:rPr>
                <w:rFonts w:ascii="Times New Roman" w:hAnsi="Times New Roman" w:eastAsia="宋体"/>
                <w:b w:val="0"/>
                <w:sz w:val="21"/>
              </w:rPr>
              <w:t>文明对话20；避免狭隘民族主义15（负向）；避免自我东方化15（负向）</w:t>
            </w:r>
          </w:p>
        </w:tc>
        <w:tc>
          <w:tcPr>
            <w:tcW w:type="dxa" w:w="1077"/>
          </w:tcPr>
          <w:p>
            <w:pPr>
              <w:jc w:val="center"/>
            </w:pPr>
            <w:r/>
            <w:r>
              <w:rPr>
                <w:rFonts w:ascii="Times New Roman" w:hAnsi="Times New Roman" w:eastAsia="宋体"/>
                <w:b w:val="0"/>
                <w:sz w:val="21"/>
              </w:rPr>
              <w:t>50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全球责任</w:t>
            </w:r>
          </w:p>
        </w:tc>
        <w:tc>
          <w:tcPr>
            <w:tcW w:type="dxa" w:w="3742"/>
          </w:tcPr>
          <w:p>
            <w:pPr>
              <w:jc w:val="center"/>
            </w:pPr>
            <w:r/>
            <w:r>
              <w:rPr>
                <w:rFonts w:ascii="Times New Roman" w:hAnsi="Times New Roman" w:eastAsia="宋体"/>
                <w:b w:val="0"/>
                <w:sz w:val="21"/>
              </w:rPr>
              <w:t>建设性呈现20；话语贡献10</w:t>
            </w:r>
          </w:p>
        </w:tc>
        <w:tc>
          <w:tcPr>
            <w:tcW w:type="dxa" w:w="1077"/>
          </w:tcPr>
          <w:p>
            <w:pPr>
              <w:jc w:val="center"/>
            </w:pPr>
            <w:r/>
            <w:r>
              <w:rPr>
                <w:rFonts w:ascii="Times New Roman" w:hAnsi="Times New Roman" w:eastAsia="宋体"/>
                <w:b w:val="0"/>
                <w:sz w:val="21"/>
              </w:rPr>
              <w:t>30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文明翼合计 C</w:t>
            </w:r>
          </w:p>
        </w:tc>
        <w:tc>
          <w:tcPr>
            <w:tcW w:type="dxa" w:w="3742"/>
          </w:tcPr>
          <w:p>
            <w:pPr>
              <w:jc w:val="center"/>
            </w:pPr>
            <w:r/>
            <w:r>
              <w:rPr>
                <w:rFonts w:ascii="Times New Roman" w:hAnsi="Times New Roman" w:eastAsia="宋体"/>
                <w:b w:val="0"/>
                <w:sz w:val="21"/>
              </w:rPr>
              <w:t>—</w:t>
            </w:r>
          </w:p>
        </w:tc>
        <w:tc>
          <w:tcPr>
            <w:tcW w:type="dxa" w:w="1077"/>
          </w:tcPr>
          <w:p>
            <w:pPr>
              <w:jc w:val="center"/>
            </w:pPr>
            <w:r/>
            <w:r>
              <w:rPr>
                <w:rFonts w:ascii="Times New Roman" w:hAnsi="Times New Roman" w:eastAsia="宋体"/>
                <w:b w:val="0"/>
                <w:sz w:val="21"/>
              </w:rPr>
              <w:t>200</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r>
          </w:p>
        </w:tc>
      </w:tr>
      <w:tr>
        <w:tc>
          <w:tcPr>
            <w:tcW w:type="dxa" w:w="1474"/>
          </w:tcPr>
          <w:p>
            <w:pPr>
              <w:jc w:val="left"/>
            </w:pPr>
            <w:r/>
            <w:r>
              <w:rPr>
                <w:rFonts w:ascii="Times New Roman" w:hAnsi="Times New Roman" w:eastAsia="宋体"/>
                <w:b w:val="0"/>
                <w:sz w:val="21"/>
              </w:rPr>
              <w:t>评审主体</w:t>
            </w:r>
          </w:p>
        </w:tc>
        <w:tc>
          <w:tcPr>
            <w:tcW w:type="dxa" w:w="3742"/>
          </w:tcPr>
          <w:p>
            <w:pPr>
              <w:jc w:val="center"/>
            </w:pPr>
            <w:r/>
            <w:r>
              <w:rPr>
                <w:rFonts w:ascii="Times New Roman" w:hAnsi="Times New Roman" w:eastAsia="宋体"/>
                <w:b w:val="0"/>
                <w:sz w:val="21"/>
              </w:rPr>
              <w:t>须含至少 1 名非中文母语评分员</w:t>
            </w:r>
          </w:p>
        </w:tc>
        <w:tc>
          <w:tcPr>
            <w:tcW w:type="dxa" w:w="1077"/>
          </w:tcPr>
          <w:p>
            <w:pPr>
              <w:jc w:val="center"/>
            </w:pPr>
            <w:r/>
            <w:r>
              <w:rPr>
                <w:rFonts w:ascii="Times New Roman" w:hAnsi="Times New Roman" w:eastAsia="宋体"/>
                <w:b w:val="0"/>
                <w:sz w:val="21"/>
              </w:rPr>
              <w:t>—</w:t>
            </w:r>
          </w:p>
        </w:tc>
        <w:tc>
          <w:tcPr>
            <w:tcW w:type="dxa" w:w="794"/>
          </w:tcPr>
          <w:p>
            <w:pPr>
              <w:jc w:val="center"/>
            </w:pPr>
            <w:r/>
            <w:r>
              <w:rPr>
                <w:rFonts w:ascii="Times New Roman" w:hAnsi="Times New Roman" w:eastAsia="宋体"/>
                <w:b w:val="0"/>
                <w:sz w:val="21"/>
              </w:rPr>
            </w:r>
          </w:p>
        </w:tc>
        <w:tc>
          <w:tcPr>
            <w:tcW w:type="dxa" w:w="1757"/>
          </w:tcPr>
          <w:p>
            <w:pPr>
              <w:jc w:val="center"/>
            </w:pPr>
            <w:r/>
            <w:r>
              <w:rPr>
                <w:rFonts w:ascii="Times New Roman" w:hAnsi="Times New Roman" w:eastAsia="宋体"/>
                <w:b w:val="0"/>
                <w:sz w:val="21"/>
              </w:rPr>
              <w:t>评分员签名：</w:t>
            </w:r>
          </w:p>
        </w:tc>
      </w:tr>
    </w:tbl>
    <w:p>
      <w:pPr>
        <w:spacing w:after="40"/>
      </w:pPr>
    </w:p>
    <w:p>
      <w:pPr>
        <w:spacing w:before="360" w:after="200" w:line="312" w:lineRule="auto"/>
      </w:pPr>
      <w:r>
        <w:rPr>
          <w:rFonts w:ascii="Arial" w:hAnsi="Arial" w:eastAsia="黑体"/>
          <w:b/>
          <w:sz w:val="27"/>
        </w:rPr>
        <w:t>表 C-4　汇总表</w:t>
      </w:r>
    </w:p>
    <w:tbl>
      <w:tblPr>
        <w:tblStyle w:val="TableGrid"/>
        <w:tblW w:type="auto" w:w="0"/>
        <w:jc w:val="center"/>
        <w:tblLook w:firstColumn="1" w:firstRow="1" w:lastColumn="0" w:lastRow="0" w:noHBand="0" w:noVBand="1" w:val="04A0"/>
      </w:tblPr>
      <w:tblGrid>
        <w:gridCol w:w="4479"/>
        <w:gridCol w:w="4479"/>
      </w:tblGrid>
      <w:tr>
        <w:tc>
          <w:tcPr>
            <w:tcW w:type="dxa" w:w="4309"/>
          </w:tcPr>
          <w:p>
            <w:pPr>
              <w:jc w:val="center"/>
            </w:pPr>
            <w:r/>
            <w:r>
              <w:rPr>
                <w:rFonts w:ascii="Arial" w:hAnsi="Arial" w:eastAsia="黑体"/>
                <w:b/>
                <w:sz w:val="21"/>
              </w:rPr>
              <w:t>项目</w:t>
            </w:r>
          </w:p>
        </w:tc>
        <w:tc>
          <w:tcPr>
            <w:tcW w:type="dxa" w:w="4535"/>
          </w:tcPr>
          <w:p>
            <w:pPr>
              <w:jc w:val="center"/>
            </w:pPr>
            <w:r/>
            <w:r>
              <w:rPr>
                <w:rFonts w:ascii="Arial" w:hAnsi="Arial" w:eastAsia="黑体"/>
                <w:b/>
                <w:sz w:val="21"/>
              </w:rPr>
              <w:t>记录</w:t>
            </w:r>
          </w:p>
        </w:tc>
      </w:tr>
      <w:tr>
        <w:tc>
          <w:tcPr>
            <w:tcW w:type="dxa" w:w="4309"/>
          </w:tcPr>
          <w:p>
            <w:pPr>
              <w:jc w:val="left"/>
            </w:pPr>
            <w:r/>
            <w:r>
              <w:rPr>
                <w:rFonts w:ascii="Times New Roman" w:hAnsi="Times New Roman" w:eastAsia="宋体"/>
                <w:b w:val="0"/>
                <w:sz w:val="21"/>
              </w:rPr>
              <w:t>本体翼 B（满分 500）</w:t>
            </w:r>
          </w:p>
        </w:tc>
        <w:tc>
          <w:tcPr>
            <w:tcW w:type="dxa" w:w="4535"/>
          </w:tcPr>
          <w:p>
            <w:pPr>
              <w:jc w:val="center"/>
            </w:pPr>
            <w:r/>
            <w:r>
              <w:rPr>
                <w:rFonts w:ascii="Times New Roman" w:hAnsi="Times New Roman" w:eastAsia="宋体"/>
                <w:b w:val="0"/>
                <w:sz w:val="21"/>
              </w:rPr>
            </w:r>
          </w:p>
        </w:tc>
      </w:tr>
      <w:tr>
        <w:tc>
          <w:tcPr>
            <w:tcW w:type="dxa" w:w="4309"/>
          </w:tcPr>
          <w:p>
            <w:pPr>
              <w:jc w:val="left"/>
            </w:pPr>
            <w:r/>
            <w:r>
              <w:rPr>
                <w:rFonts w:ascii="Times New Roman" w:hAnsi="Times New Roman" w:eastAsia="宋体"/>
                <w:b w:val="0"/>
                <w:sz w:val="21"/>
              </w:rPr>
              <w:t>价值翼 V（满分 300）</w:t>
            </w:r>
          </w:p>
        </w:tc>
        <w:tc>
          <w:tcPr>
            <w:tcW w:type="dxa" w:w="4535"/>
          </w:tcPr>
          <w:p>
            <w:pPr>
              <w:jc w:val="center"/>
            </w:pPr>
            <w:r/>
            <w:r>
              <w:rPr>
                <w:rFonts w:ascii="Times New Roman" w:hAnsi="Times New Roman" w:eastAsia="宋体"/>
                <w:b w:val="0"/>
                <w:sz w:val="21"/>
              </w:rPr>
            </w:r>
          </w:p>
        </w:tc>
      </w:tr>
      <w:tr>
        <w:tc>
          <w:tcPr>
            <w:tcW w:type="dxa" w:w="4309"/>
          </w:tcPr>
          <w:p>
            <w:pPr>
              <w:jc w:val="left"/>
            </w:pPr>
            <w:r/>
            <w:r>
              <w:rPr>
                <w:rFonts w:ascii="Times New Roman" w:hAnsi="Times New Roman" w:eastAsia="宋体"/>
                <w:b w:val="0"/>
                <w:sz w:val="21"/>
              </w:rPr>
              <w:t>文明翼 C（满分 200）</w:t>
            </w:r>
          </w:p>
        </w:tc>
        <w:tc>
          <w:tcPr>
            <w:tcW w:type="dxa" w:w="4535"/>
          </w:tcPr>
          <w:p>
            <w:pPr>
              <w:jc w:val="center"/>
            </w:pPr>
            <w:r/>
            <w:r>
              <w:rPr>
                <w:rFonts w:ascii="Times New Roman" w:hAnsi="Times New Roman" w:eastAsia="宋体"/>
                <w:b w:val="0"/>
                <w:sz w:val="21"/>
              </w:rPr>
            </w:r>
          </w:p>
        </w:tc>
      </w:tr>
      <w:tr>
        <w:tc>
          <w:tcPr>
            <w:tcW w:type="dxa" w:w="4309"/>
          </w:tcPr>
          <w:p>
            <w:pPr>
              <w:jc w:val="left"/>
            </w:pPr>
            <w:r/>
            <w:r>
              <w:rPr>
                <w:rFonts w:ascii="Times New Roman" w:hAnsi="Times New Roman" w:eastAsia="宋体"/>
                <w:b w:val="0"/>
                <w:sz w:val="21"/>
              </w:rPr>
              <w:t>加权总分 S = 1000×[α·(B/500)+β·(V/300)+γ·(C/200)]</w:t>
            </w:r>
          </w:p>
        </w:tc>
        <w:tc>
          <w:tcPr>
            <w:tcW w:type="dxa" w:w="4535"/>
          </w:tcPr>
          <w:p>
            <w:pPr>
              <w:jc w:val="center"/>
            </w:pPr>
            <w:r/>
            <w:r>
              <w:rPr>
                <w:rFonts w:ascii="Times New Roman" w:hAnsi="Times New Roman" w:eastAsia="宋体"/>
                <w:b w:val="0"/>
                <w:sz w:val="21"/>
              </w:rPr>
              <w:t>用途预设系数 α/β/γ：□学术 0.80/0.10/0.10　□综合 0.50/0.30/0.20　□国际传播 0.40/0.10/0.50</w:t>
            </w:r>
          </w:p>
        </w:tc>
      </w:tr>
      <w:tr>
        <w:tc>
          <w:tcPr>
            <w:tcW w:type="dxa" w:w="4309"/>
          </w:tcPr>
          <w:p>
            <w:pPr>
              <w:jc w:val="left"/>
            </w:pPr>
            <w:r/>
            <w:r>
              <w:rPr>
                <w:rFonts w:ascii="Times New Roman" w:hAnsi="Times New Roman" w:eastAsia="宋体"/>
                <w:b w:val="0"/>
                <w:sz w:val="21"/>
              </w:rPr>
              <w:t>等级</w:t>
            </w:r>
          </w:p>
        </w:tc>
        <w:tc>
          <w:tcPr>
            <w:tcW w:type="dxa" w:w="4535"/>
          </w:tcPr>
          <w:p>
            <w:pPr>
              <w:jc w:val="center"/>
            </w:pPr>
            <w:r/>
            <w:r>
              <w:rPr>
                <w:rFonts w:ascii="Times New Roman" w:hAnsi="Times New Roman" w:eastAsia="宋体"/>
                <w:b w:val="0"/>
                <w:sz w:val="21"/>
              </w:rPr>
              <w:t>□传世之作（≥900）　□优秀（800–899）　□良好（700–799）　□合格（600–699）　□一般（＜600）</w:t>
            </w:r>
          </w:p>
        </w:tc>
      </w:tr>
      <w:tr>
        <w:tc>
          <w:tcPr>
            <w:tcW w:type="dxa" w:w="4309"/>
          </w:tcPr>
          <w:p>
            <w:pPr>
              <w:jc w:val="left"/>
            </w:pPr>
            <w:r/>
            <w:r>
              <w:rPr>
                <w:rFonts w:ascii="Times New Roman" w:hAnsi="Times New Roman" w:eastAsia="宋体"/>
                <w:b w:val="0"/>
                <w:sz w:val="21"/>
              </w:rPr>
              <w:t>信度检验</w:t>
            </w:r>
          </w:p>
        </w:tc>
        <w:tc>
          <w:tcPr>
            <w:tcW w:type="dxa" w:w="4535"/>
          </w:tcPr>
          <w:p>
            <w:pPr>
              <w:jc w:val="center"/>
            </w:pPr>
            <w:r/>
            <w:r>
              <w:rPr>
                <w:rFonts w:ascii="Times New Roman" w:hAnsi="Times New Roman" w:eastAsia="宋体"/>
                <w:b w:val="0"/>
                <w:sz w:val="21"/>
              </w:rPr>
              <w:t>ICC＝　　　κ＝　　　仲裁项数：</w:t>
            </w:r>
          </w:p>
        </w:tc>
      </w:tr>
      <w:tr>
        <w:tc>
          <w:tcPr>
            <w:tcW w:type="dxa" w:w="4309"/>
          </w:tcPr>
          <w:p>
            <w:pPr>
              <w:jc w:val="left"/>
            </w:pPr>
            <w:r/>
            <w:r>
              <w:rPr>
                <w:rFonts w:ascii="Times New Roman" w:hAnsi="Times New Roman" w:eastAsia="宋体"/>
                <w:b w:val="0"/>
                <w:sz w:val="21"/>
              </w:rPr>
              <w:t>适用覆盖率与类型模板</w:t>
            </w:r>
          </w:p>
        </w:tc>
        <w:tc>
          <w:tcPr>
            <w:tcW w:type="dxa" w:w="4535"/>
          </w:tcPr>
          <w:p>
            <w:pPr>
              <w:jc w:val="center"/>
            </w:pPr>
            <w:r/>
            <w:r>
              <w:rPr>
                <w:rFonts w:ascii="Times New Roman" w:hAnsi="Times New Roman" w:eastAsia="宋体"/>
                <w:b w:val="0"/>
                <w:sz w:val="21"/>
              </w:rPr>
              <w:t>覆盖率　　　%　模板：□剧情/文艺　□动作/科幻　□喜剧/合家欢　□纪录片　□其他</w:t>
            </w:r>
          </w:p>
        </w:tc>
      </w:tr>
      <w:tr>
        <w:tc>
          <w:tcPr>
            <w:tcW w:type="dxa" w:w="4309"/>
          </w:tcPr>
          <w:p>
            <w:pPr>
              <w:jc w:val="left"/>
            </w:pPr>
            <w:r/>
            <w:r>
              <w:rPr>
                <w:rFonts w:ascii="Times New Roman" w:hAnsi="Times New Roman" w:eastAsia="宋体"/>
                <w:b w:val="0"/>
                <w:sz w:val="21"/>
              </w:rPr>
              <w:t>口径与签名</w:t>
            </w:r>
          </w:p>
        </w:tc>
        <w:tc>
          <w:tcPr>
            <w:tcW w:type="dxa" w:w="4535"/>
          </w:tcPr>
          <w:p>
            <w:pPr>
              <w:jc w:val="center"/>
            </w:pPr>
            <w:r/>
            <w:r>
              <w:rPr>
                <w:rFonts w:ascii="Times New Roman" w:hAnsi="Times New Roman" w:eastAsia="宋体"/>
                <w:b w:val="0"/>
                <w:sz w:val="21"/>
              </w:rPr>
              <w:t>口径：□语境分　□绝对分　评分员签名：　　　　日期：</w:t>
            </w:r>
          </w:p>
        </w:tc>
      </w:tr>
    </w:tbl>
    <w:p>
      <w:pPr>
        <w:spacing w:after="40"/>
      </w:pPr>
    </w:p>
    <w:p>
      <w:pPr>
        <w:spacing w:before="360" w:after="200" w:line="312" w:lineRule="auto"/>
      </w:pPr>
      <w:r>
        <w:rPr>
          <w:rFonts w:ascii="Arial" w:hAnsi="Arial" w:eastAsia="黑体"/>
          <w:b/>
          <w:sz w:val="32"/>
        </w:rPr>
        <w:t>参考文献</w:t>
      </w:r>
    </w:p>
    <w:p>
      <w:pPr>
        <w:spacing w:after="60" w:line="300" w:lineRule="auto"/>
      </w:pPr>
      <w:r>
        <w:rPr>
          <w:rFonts w:ascii="Times New Roman" w:hAnsi="Times New Roman" w:eastAsia="宋体"/>
          <w:b w:val="0"/>
          <w:sz w:val="21"/>
        </w:rPr>
        <w:t>[1] 全国人民代表大会常务委员会．中华人民共和国电影产业促进法[Z]．2017-03-01 施行．</w:t>
      </w:r>
    </w:p>
    <w:p>
      <w:pPr>
        <w:spacing w:after="60" w:line="300" w:lineRule="auto"/>
      </w:pPr>
      <w:r>
        <w:rPr>
          <w:rFonts w:ascii="Times New Roman" w:hAnsi="Times New Roman" w:eastAsia="宋体"/>
          <w:b w:val="0"/>
          <w:sz w:val="21"/>
        </w:rPr>
        <w:t>[2] 国家电影局．“十四五”中国电影发展规划[Z]．2021．</w:t>
      </w:r>
    </w:p>
    <w:p>
      <w:pPr>
        <w:spacing w:after="60" w:line="300" w:lineRule="auto"/>
      </w:pPr>
      <w:r>
        <w:rPr>
          <w:rFonts w:ascii="Times New Roman" w:hAnsi="Times New Roman" w:eastAsia="宋体"/>
          <w:b w:val="0"/>
          <w:sz w:val="21"/>
        </w:rPr>
        <w:t>[3] 中国共产党第二十届中央委员会第四次全体会议．中共中央关于制定国民经济和社会发展第十五个五年规划的建议[Z]．2025．</w:t>
      </w:r>
    </w:p>
    <w:p>
      <w:pPr>
        <w:spacing w:after="60" w:line="300" w:lineRule="auto"/>
      </w:pPr>
      <w:r>
        <w:rPr>
          <w:rFonts w:ascii="Times New Roman" w:hAnsi="Times New Roman" w:eastAsia="宋体"/>
          <w:b w:val="0"/>
          <w:sz w:val="21"/>
        </w:rPr>
        <w:t>[4] 国家电影局．2026 年全国电影局长会议在京召开[EB/OL]．（2026-01-06）[2026-10-18]．https://www.chinafilm.gov.cn/xwzx/ywxx/202601/t20260104_944670.html．</w:t>
      </w:r>
    </w:p>
    <w:p>
      <w:pPr>
        <w:spacing w:after="60" w:line="300" w:lineRule="auto"/>
      </w:pPr>
      <w:r>
        <w:rPr>
          <w:rFonts w:ascii="Times New Roman" w:hAnsi="Times New Roman" w:eastAsia="宋体"/>
          <w:b w:val="0"/>
          <w:sz w:val="21"/>
        </w:rPr>
        <w:t>[5] 豆瓣电影．豆瓣电影[EB/OL]．https://movie.douban.com/（查询于 2026 年 10 月）．</w:t>
      </w:r>
    </w:p>
    <w:p>
      <w:pPr>
        <w:spacing w:after="60" w:line="300" w:lineRule="auto"/>
      </w:pPr>
      <w:r>
        <w:rPr>
          <w:rFonts w:ascii="Times New Roman" w:hAnsi="Times New Roman" w:eastAsia="宋体"/>
          <w:b w:val="0"/>
          <w:sz w:val="21"/>
        </w:rPr>
        <w:t>[6] IMDb. IMDb[EB/OL]. https://www.imdb.com/（查询于 2026 年 10 月）.</w:t>
      </w:r>
    </w:p>
    <w:p>
      <w:pPr>
        <w:spacing w:after="60" w:line="300" w:lineRule="auto"/>
      </w:pPr>
      <w:r>
        <w:rPr>
          <w:rFonts w:ascii="Times New Roman" w:hAnsi="Times New Roman" w:eastAsia="宋体"/>
          <w:b w:val="0"/>
          <w:sz w:val="21"/>
        </w:rPr>
        <w:t>[7] Rotten Tomatoes. About Tomatometer[EB/OL]. https://www.rottentomatoes.com/about（查询于 2026 年 10 月）.</w:t>
      </w:r>
    </w:p>
    <w:p>
      <w:pPr>
        <w:spacing w:after="60" w:line="300" w:lineRule="auto"/>
      </w:pPr>
      <w:r>
        <w:rPr>
          <w:rFonts w:ascii="Times New Roman" w:hAnsi="Times New Roman" w:eastAsia="宋体"/>
          <w:b w:val="0"/>
          <w:sz w:val="21"/>
        </w:rPr>
        <w:t>[8] Metacritic. About Us[EB/OL]. https://www.metacritic.com/about-us/（查询于 2026 年 10 月）.</w:t>
      </w:r>
    </w:p>
    <w:p>
      <w:pPr>
        <w:spacing w:after="60" w:line="300" w:lineRule="auto"/>
      </w:pPr>
      <w:r>
        <w:rPr>
          <w:rFonts w:ascii="Times New Roman" w:hAnsi="Times New Roman" w:eastAsia="宋体"/>
          <w:b w:val="0"/>
          <w:sz w:val="21"/>
        </w:rPr>
        <w:t>[9] British Film Institute. The Greatest Films of All Time: Sight and Sound 2022 Poll[EB/OL]. https://www.bfi.org.uk/sight-and-sound/greatest-films-all-time（查询于 2026 年 10 月）.</w:t>
      </w:r>
    </w:p>
    <w:p>
      <w:pPr>
        <w:spacing w:after="60" w:line="300" w:lineRule="auto"/>
      </w:pPr>
      <w:r>
        <w:rPr>
          <w:rFonts w:ascii="Times New Roman" w:hAnsi="Times New Roman" w:eastAsia="宋体"/>
          <w:b w:val="0"/>
          <w:sz w:val="21"/>
        </w:rPr>
        <w:t>[10] 〔美〕大卫·波德维尔，克里斯汀·汤普森．电影艺术：形式与风格[M]．曾伟祯，译．北京：北京联合出版公司，2015．</w:t>
      </w:r>
    </w:p>
    <w:p>
      <w:pPr>
        <w:spacing w:after="60" w:line="300" w:lineRule="auto"/>
      </w:pPr>
      <w:r>
        <w:rPr>
          <w:rFonts w:ascii="Times New Roman" w:hAnsi="Times New Roman" w:eastAsia="宋体"/>
          <w:b w:val="0"/>
          <w:sz w:val="21"/>
        </w:rPr>
        <w:t>[11] 〔美〕托马斯·沙茨．好莱坞类型电影[M]．冯欣，译．上海：上海人民出版社，2009．</w:t>
      </w:r>
    </w:p>
    <w:p>
      <w:pPr>
        <w:spacing w:after="60" w:line="300" w:lineRule="auto"/>
      </w:pPr>
      <w:r>
        <w:rPr>
          <w:rFonts w:ascii="Times New Roman" w:hAnsi="Times New Roman" w:eastAsia="宋体"/>
          <w:b w:val="0"/>
          <w:sz w:val="21"/>
        </w:rPr>
        <w:t>[12] 〔德〕H.R. 姚斯，〔美〕R.C. 霍拉勃．接受美学与接受理论[M]．周宁，金元浦，译．沈阳：辽宁人民出版社，1987．</w:t>
      </w:r>
    </w:p>
    <w:p>
      <w:pPr>
        <w:spacing w:after="60" w:line="300" w:lineRule="auto"/>
      </w:pPr>
      <w:r>
        <w:rPr>
          <w:rFonts w:ascii="Times New Roman" w:hAnsi="Times New Roman" w:eastAsia="宋体"/>
          <w:b w:val="0"/>
          <w:sz w:val="21"/>
        </w:rPr>
        <w:t>[13] 恩格斯．致斐迪南·拉萨尔（1859 年 5 月 18 日）[EB/OL]//中文马克思主义文库：马克思恩格斯论拉萨尔和拉萨尔主义．https://www.marxists.org/chinese/marx-engels/subject/onlassalle.htm（查询于 2026 年 10 月）．</w:t>
      </w:r>
    </w:p>
    <w:p>
      <w:pPr>
        <w:spacing w:after="60" w:line="300" w:lineRule="auto"/>
      </w:pPr>
      <w:r>
        <w:rPr>
          <w:rFonts w:ascii="Times New Roman" w:hAnsi="Times New Roman" w:eastAsia="宋体"/>
          <w:b w:val="0"/>
          <w:sz w:val="21"/>
        </w:rPr>
        <w:t>[14] 毛泽东．在延安文艺座谈会上的讲话[EB/OL]//求是网：毛泽东选集（第三卷），（2019-07-31）[2026-10-18]．https://www.qstheory.cn/books/2019-07/31/c_1119479227_8.htm．</w:t>
      </w:r>
    </w:p>
    <w:p>
      <w:pPr>
        <w:spacing w:after="60" w:line="300" w:lineRule="auto"/>
      </w:pPr>
      <w:r>
        <w:rPr>
          <w:rFonts w:ascii="Times New Roman" w:hAnsi="Times New Roman" w:eastAsia="宋体"/>
          <w:b w:val="0"/>
          <w:sz w:val="21"/>
        </w:rPr>
        <w:t>[15] 中共中央宣传部．习近平文化思想学习纲要[M]．北京：学习出版社、人民出版社，2024．</w:t>
      </w:r>
    </w:p>
    <w:p>
      <w:pPr>
        <w:spacing w:after="60" w:line="300" w:lineRule="auto"/>
      </w:pPr>
      <w:r>
        <w:rPr>
          <w:rFonts w:ascii="Times New Roman" w:hAnsi="Times New Roman" w:eastAsia="宋体"/>
          <w:b w:val="0"/>
          <w:sz w:val="21"/>
        </w:rPr>
        <w:t>[16] 习近平．在文艺工作座谈会上的讲话（2014 年 10 月 15 日）[M]．北京：人民出版社，2015．</w:t>
      </w:r>
    </w:p>
    <w:p>
      <w:pPr>
        <w:spacing w:after="60" w:line="300" w:lineRule="auto"/>
      </w:pPr>
      <w:r>
        <w:rPr>
          <w:rFonts w:ascii="Times New Roman" w:hAnsi="Times New Roman" w:eastAsia="宋体"/>
          <w:b w:val="0"/>
          <w:sz w:val="21"/>
        </w:rPr>
        <w:t>[17] 习近平．共同构建人类命运共同体——在联合国日内瓦总部的演讲（2017 年 1 月 18 日）[N]．人民日报，2017-01-20（02）．</w:t>
      </w:r>
    </w:p>
    <w:p>
      <w:pPr>
        <w:spacing w:after="60" w:line="300" w:lineRule="auto"/>
      </w:pPr>
      <w:r>
        <w:rPr>
          <w:rFonts w:ascii="Times New Roman" w:hAnsi="Times New Roman" w:eastAsia="宋体"/>
          <w:b w:val="0"/>
          <w:sz w:val="21"/>
        </w:rPr>
        <w:t>[18] Saaty T L. The Analytic Hierarchy Process[M]. New York: McGraw-Hill, 1980.</w:t>
      </w:r>
    </w:p>
    <w:p>
      <w:pPr>
        <w:spacing w:after="60" w:line="300" w:lineRule="auto"/>
      </w:pPr>
      <w:r>
        <w:rPr>
          <w:rFonts w:ascii="Times New Roman" w:hAnsi="Times New Roman" w:eastAsia="宋体"/>
          <w:b w:val="0"/>
          <w:sz w:val="21"/>
        </w:rPr>
        <w:t>[19] 〔法〕安德烈·巴赞．电影是什么？[M]．崔君衍，译．北京：商务印书馆，2017．</w:t>
      </w:r>
    </w:p>
    <w:p>
      <w:pPr>
        <w:spacing w:after="60" w:line="300" w:lineRule="auto"/>
      </w:pPr>
      <w:r>
        <w:rPr>
          <w:rFonts w:ascii="Times New Roman" w:hAnsi="Times New Roman" w:eastAsia="宋体"/>
          <w:b w:val="0"/>
          <w:sz w:val="21"/>
        </w:rPr>
        <w:t>[20] Cohen J. A coefficient of agreement for nominal scales[J]. Educational and Psychological Measurement, 1960, 20(1): 37-46.</w:t>
      </w:r>
    </w:p>
    <w:p>
      <w:pPr>
        <w:spacing w:after="60" w:line="300" w:lineRule="auto"/>
      </w:pPr>
      <w:r>
        <w:rPr>
          <w:rFonts w:ascii="Times New Roman" w:hAnsi="Times New Roman" w:eastAsia="宋体"/>
          <w:b w:val="0"/>
          <w:sz w:val="21"/>
        </w:rPr>
        <w:t>[21] Cronbach L J. Coefficient alpha and the internal structure of tests[J]. Psychometrika, 1951, 16(3): 297-334.</w:t>
      </w:r>
    </w:p>
    <w:p>
      <w:pPr>
        <w:spacing w:after="60" w:line="300" w:lineRule="auto"/>
      </w:pPr>
      <w:r>
        <w:rPr>
          <w:rFonts w:ascii="Times New Roman" w:hAnsi="Times New Roman" w:eastAsia="宋体"/>
          <w:b w:val="0"/>
          <w:sz w:val="21"/>
        </w:rPr>
        <w:t>[22] 新之．这部“0明星”的9分电影，是写给“中国之美”的情书[EB/OL]．观察者网，（2026-05-09）[2026-10-18]．https://ishare.ifeng.com/c/s/v002nFrLyJHitc3lfuGNLPRuuwdsQt--LZJf6kEOYEXljcYU__．</w:t>
      </w:r>
    </w:p>
    <w:p>
      <w:pPr>
        <w:spacing w:after="60" w:line="300" w:lineRule="auto"/>
      </w:pPr>
      <w:r>
        <w:rPr>
          <w:rFonts w:ascii="Times New Roman" w:hAnsi="Times New Roman" w:eastAsia="宋体"/>
          <w:b w:val="0"/>
          <w:sz w:val="21"/>
        </w:rPr>
        <w:t>[23] 情报熟了．评《功夫女足》：情怀与现实的落差[EB/OL]．360 娱乐，（2026-07-27）[2026-10-18]．https://yule.360.com/detail/5119874．</w:t>
      </w:r>
    </w:p>
    <w:sectPr w:rsidR="00FC693F" w:rsidRPr="0006063C" w:rsidSect="00034616">
      <w:pgSz w:w="11906" w:h="16838"/>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