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Arial Black" w:hAnsi="Arial Black"/>
          <w:color w:val="0F172A"/>
          <w:sz w:val="56"/>
        </w:rPr>
        <w:t>XAVIERLABS AI</w:t>
      </w:r>
    </w:p>
    <w:p>
      <w:pPr>
        <w:spacing w:after="360"/>
      </w:pPr>
      <w:r>
        <w:rPr>
          <w:rFonts w:ascii="Arial" w:hAnsi="Arial"/>
          <w:color w:val="475569"/>
          <w:sz w:val="26"/>
        </w:rPr>
        <w:t>Autonomous Computational Scientific Research Swarm</w:t>
        <w:br/>
        <w:t>Comprehensive Technical Architecture &amp; Systems Engineering Specification</w:t>
      </w:r>
    </w:p>
    <w:tbl>
      <w:tblPr>
        <w:tblW w:type="auto" w:w="0"/>
        <w:jc w:val="center"/>
        <w:tblLayout w:type="fixed"/>
        <w:tblLook w:firstColumn="1" w:firstRow="1" w:lastColumn="0" w:lastRow="0" w:noHBand="0" w:noVBand="1" w:val="04A0"/>
      </w:tblPr>
      <w:tblGrid>
        <w:gridCol w:w="4680"/>
        <w:gridCol w:w="4680"/>
      </w:tblGrid>
      <w:tr>
        <w:tc>
          <w:tcPr>
            <w:tcW w:type="dxa" w:w="2880"/>
            <w:shd w:fill="F1F5F9"/>
            <w:tcMar>
              <w:top w:w="60" w:type="dxa"/>
              <w:bottom w:w="60" w:type="dxa"/>
              <w:left w:w="100" w:type="dxa"/>
              <w:right w:w="100" w:type="dxa"/>
            </w:tcMar>
          </w:tcPr>
          <w:p>
            <w:r>
              <w:rPr>
                <w:b/>
                <w:sz w:val="18"/>
              </w:rPr>
              <w:t>Author &amp; Lead Architect</w:t>
            </w:r>
          </w:p>
        </w:tc>
        <w:tc>
          <w:tcPr>
            <w:tcW w:type="dxa" w:w="6480"/>
            <w:shd w:fill="FFFFFF"/>
            <w:tcMar>
              <w:top w:w="60" w:type="dxa"/>
              <w:bottom w:w="60" w:type="dxa"/>
              <w:left w:w="100" w:type="dxa"/>
              <w:right w:w="100" w:type="dxa"/>
            </w:tcMar>
          </w:tcPr>
          <w:p>
            <w:r>
              <w:rPr>
                <w:sz w:val="18"/>
              </w:rPr>
              <w:t>Adrian Xavier Moral (venstqs)</w:t>
            </w:r>
          </w:p>
        </w:tc>
      </w:tr>
      <w:tr>
        <w:tc>
          <w:tcPr>
            <w:tcW w:type="dxa" w:w="2880"/>
            <w:shd w:fill="F1F5F9"/>
            <w:tcMar>
              <w:top w:w="60" w:type="dxa"/>
              <w:bottom w:w="60" w:type="dxa"/>
              <w:left w:w="100" w:type="dxa"/>
              <w:right w:w="100" w:type="dxa"/>
            </w:tcMar>
          </w:tcPr>
          <w:p>
            <w:r>
              <w:rPr>
                <w:b/>
                <w:sz w:val="18"/>
              </w:rPr>
              <w:t>Document Version</w:t>
            </w:r>
          </w:p>
        </w:tc>
        <w:tc>
          <w:tcPr>
            <w:tcW w:type="dxa" w:w="6480"/>
            <w:shd w:fill="FFFFFF"/>
            <w:tcMar>
              <w:top w:w="60" w:type="dxa"/>
              <w:bottom w:w="60" w:type="dxa"/>
              <w:left w:w="100" w:type="dxa"/>
              <w:right w:w="100" w:type="dxa"/>
            </w:tcMar>
          </w:tcPr>
          <w:p>
            <w:r>
              <w:rPr>
                <w:sz w:val="18"/>
              </w:rPr>
              <w:t>1.0.0 — Production Specification</w:t>
            </w:r>
          </w:p>
        </w:tc>
      </w:tr>
      <w:tr>
        <w:tc>
          <w:tcPr>
            <w:tcW w:type="dxa" w:w="2880"/>
            <w:shd w:fill="F1F5F9"/>
            <w:tcMar>
              <w:top w:w="60" w:type="dxa"/>
              <w:bottom w:w="60" w:type="dxa"/>
              <w:left w:w="100" w:type="dxa"/>
              <w:right w:w="100" w:type="dxa"/>
            </w:tcMar>
          </w:tcPr>
          <w:p>
            <w:r>
              <w:rPr>
                <w:b/>
                <w:sz w:val="18"/>
              </w:rPr>
              <w:t>Date of Publication</w:t>
            </w:r>
          </w:p>
        </w:tc>
        <w:tc>
          <w:tcPr>
            <w:tcW w:type="dxa" w:w="6480"/>
            <w:shd w:fill="FFFFFF"/>
            <w:tcMar>
              <w:top w:w="60" w:type="dxa"/>
              <w:bottom w:w="60" w:type="dxa"/>
              <w:left w:w="100" w:type="dxa"/>
              <w:right w:w="100" w:type="dxa"/>
            </w:tcMar>
          </w:tcPr>
          <w:p>
            <w:r>
              <w:rPr>
                <w:sz w:val="18"/>
              </w:rPr>
              <w:t>September 2026</w:t>
            </w:r>
          </w:p>
        </w:tc>
      </w:tr>
      <w:tr>
        <w:tc>
          <w:tcPr>
            <w:tcW w:type="dxa" w:w="2880"/>
            <w:shd w:fill="F1F5F9"/>
            <w:tcMar>
              <w:top w:w="60" w:type="dxa"/>
              <w:bottom w:w="60" w:type="dxa"/>
              <w:left w:w="100" w:type="dxa"/>
              <w:right w:w="100" w:type="dxa"/>
            </w:tcMar>
          </w:tcPr>
          <w:p>
            <w:r>
              <w:rPr>
                <w:b/>
                <w:sz w:val="18"/>
              </w:rPr>
              <w:t>Repository</w:t>
            </w:r>
          </w:p>
        </w:tc>
        <w:tc>
          <w:tcPr>
            <w:tcW w:type="dxa" w:w="6480"/>
            <w:shd w:fill="FFFFFF"/>
            <w:tcMar>
              <w:top w:w="60" w:type="dxa"/>
              <w:bottom w:w="60" w:type="dxa"/>
              <w:left w:w="100" w:type="dxa"/>
              <w:right w:w="100" w:type="dxa"/>
            </w:tcMar>
          </w:tcPr>
          <w:p>
            <w:r>
              <w:rPr>
                <w:sz w:val="18"/>
              </w:rPr>
              <w:t>https://github.com/venstqs/XavierLabs-AI</w:t>
            </w:r>
          </w:p>
        </w:tc>
      </w:tr>
    </w:tbl>
    <w:p>
      <w:r>
        <w:br w:type="page"/>
      </w:r>
    </w:p>
    <w:p>
      <w:pPr>
        <w:pStyle w:val="Heading1"/>
        <w:spacing w:before="240" w:after="160"/>
      </w:pPr>
      <w:r>
        <w:t>1. Executive Summary &amp; Vision</w:t>
      </w:r>
    </w:p>
    <w:p>
      <w:r>
        <w:t>Modern computational science is encumbered by substantial friction. A typical exploratory computational investigation — spanning literature discovery, mathematical hypothesis formulation, numerical simulation development, debugging, empirical validation, and publication typesetting — requires weeks or months of specialized human labor. Consequently, individual researchers and independent scientists can only empirically validate a handful of hypotheses annually.</w:t>
      </w:r>
    </w:p>
    <w:p>
      <w:r>
        <w:t>XavierLabs AI resolves this bottleneck by implementing an autonomous, decentralized multi-agent computational swarm. Operating entirely in-silico, the system compresses the end-to-end scientific method into an autonomous execution loop lasting under three minutes. Rather than functioning as a conversational text generator that hallucinates theoretical claims, XavierLabs synthesizes executable, sandboxed Python simulations, measures physical and statistical metrics, and drafts publication-ready LaTeX manuscripts substantiated by hard numerical evidence.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pPr>
            <w:r>
              <w:rPr>
                <w:rFonts w:ascii="Arial" w:hAnsi="Arial"/>
                <w:b/>
                <w:color w:val="2563EB"/>
                <w:sz w:val="19"/>
              </w:rPr>
              <w:t xml:space="preserve">[EXECUTIVE DIRECTIVE] </w:t>
            </w:r>
            <w:r>
              <w:rPr>
                <w:rFonts w:ascii="Arial" w:hAnsi="Arial"/>
                <w:color w:val="334155"/>
                <w:sz w:val="19"/>
              </w:rPr>
              <w:t>Core Value Proposition: Turning a single researcher into an autonomous computational laboratory capable of formulating, stress-testing, and compiling publication-grade computational studies at the speed of thought.</w:t>
            </w:r>
          </w:p>
        </w:tc>
      </w:tr>
    </w:tbl>
    <w:p>
      <w:pPr>
        <w:spacing w:before="0" w:after="80"/>
      </w:pPr>
    </w:p>
    <w:p>
      <w:pPr>
        <w:pStyle w:val="Heading1"/>
      </w:pPr>
      <w:r>
        <w:t>2. High-Level System Architecture &amp; Agentic Topology</w:t>
      </w:r>
    </w:p>
    <w:p>
      <w:r>
        <w:t>XavierLabs AI utilizes a strictly decoupled, asynchronous multi-agent architecture. The agentic swarm comprises four distinct personas that enforce separation of concerns, adversarial peer-review, and fault tolerance: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293B"/>
            <w:tcMar>
              <w:top w:w="100" w:type="dxa"/>
              <w:bottom w:w="100" w:type="dxa"/>
              <w:left w:w="120" w:type="dxa"/>
              <w:right w:w="120" w:type="dxa"/>
            </w:tcMar>
          </w:tcPr>
          <w:p>
            <w:pPr>
              <w:jc w:val="left"/>
            </w:pPr>
            <w:r>
              <w:rPr>
                <w:rFonts w:ascii="Arial" w:hAnsi="Arial"/>
                <w:b/>
                <w:color w:val="FFFFFF"/>
                <w:sz w:val="19"/>
              </w:rPr>
              <w:t>Agent Persona</w:t>
            </w:r>
          </w:p>
        </w:tc>
        <w:tc>
          <w:tcPr>
            <w:tcW w:type="dxa" w:w="2160"/>
            <w:shd w:fill="1E293B"/>
            <w:tcMar>
              <w:top w:w="100" w:type="dxa"/>
              <w:bottom w:w="100" w:type="dxa"/>
              <w:left w:w="120" w:type="dxa"/>
              <w:right w:w="120" w:type="dxa"/>
            </w:tcMar>
          </w:tcPr>
          <w:p>
            <w:pPr>
              <w:jc w:val="left"/>
            </w:pPr>
            <w:r>
              <w:rPr>
                <w:rFonts w:ascii="Arial" w:hAnsi="Arial"/>
                <w:b/>
                <w:color w:val="FFFFFF"/>
                <w:sz w:val="19"/>
              </w:rPr>
              <w:t>System Role</w:t>
            </w:r>
          </w:p>
        </w:tc>
        <w:tc>
          <w:tcPr>
            <w:tcW w:type="dxa" w:w="3312"/>
            <w:shd w:fill="1E293B"/>
            <w:tcMar>
              <w:top w:w="100" w:type="dxa"/>
              <w:bottom w:w="100" w:type="dxa"/>
              <w:left w:w="120" w:type="dxa"/>
              <w:right w:w="120" w:type="dxa"/>
            </w:tcMar>
          </w:tcPr>
          <w:p>
            <w:pPr>
              <w:jc w:val="left"/>
            </w:pPr>
            <w:r>
              <w:rPr>
                <w:rFonts w:ascii="Arial" w:hAnsi="Arial"/>
                <w:b/>
                <w:color w:val="FFFFFF"/>
                <w:sz w:val="19"/>
              </w:rPr>
              <w:t>Primary Responsibilities</w:t>
            </w:r>
          </w:p>
        </w:tc>
        <w:tc>
          <w:tcPr>
            <w:tcW w:type="dxa" w:w="2016"/>
            <w:shd w:fill="1E293B"/>
            <w:tcMar>
              <w:top w:w="100" w:type="dxa"/>
              <w:bottom w:w="100" w:type="dxa"/>
              <w:left w:w="120" w:type="dxa"/>
              <w:right w:w="120" w:type="dxa"/>
            </w:tcMar>
          </w:tcPr>
          <w:p>
            <w:pPr>
              <w:jc w:val="left"/>
            </w:pPr>
            <w:r>
              <w:rPr>
                <w:rFonts w:ascii="Arial" w:hAnsi="Arial"/>
                <w:b/>
                <w:color w:val="FFFFFF"/>
                <w:sz w:val="19"/>
              </w:rPr>
              <w:t>Key Artifacts</w:t>
            </w:r>
          </w:p>
        </w:tc>
      </w:tr>
      <w:tr>
        <w:tc>
          <w:tcPr>
            <w:tcW w:type="dxa" w:w="1872"/>
            <w:shd w:fill="FFFFFF"/>
            <w:tcMar>
              <w:top w:w="80" w:type="dxa"/>
              <w:bottom w:w="80" w:type="dxa"/>
              <w:left w:w="120" w:type="dxa"/>
              <w:right w:w="120" w:type="dxa"/>
            </w:tcMar>
          </w:tcPr>
          <w:p>
            <w:r>
              <w:rPr>
                <w:rFonts w:ascii="Arial" w:hAnsi="Arial"/>
                <w:color w:val="1E293B"/>
                <w:sz w:val="18"/>
              </w:rPr>
              <w:t>The Ideator</w:t>
            </w:r>
          </w:p>
        </w:tc>
        <w:tc>
          <w:tcPr>
            <w:tcW w:type="dxa" w:w="2160"/>
            <w:shd w:fill="FFFFFF"/>
            <w:tcMar>
              <w:top w:w="80" w:type="dxa"/>
              <w:bottom w:w="80" w:type="dxa"/>
              <w:left w:w="120" w:type="dxa"/>
              <w:right w:w="120" w:type="dxa"/>
            </w:tcMar>
          </w:tcPr>
          <w:p>
            <w:r>
              <w:rPr>
                <w:rFonts w:ascii="Arial" w:hAnsi="Arial"/>
                <w:color w:val="1E293B"/>
                <w:sz w:val="18"/>
              </w:rPr>
              <w:t>Principal Investigator</w:t>
            </w:r>
          </w:p>
        </w:tc>
        <w:tc>
          <w:tcPr>
            <w:tcW w:type="dxa" w:w="3312"/>
            <w:shd w:fill="FFFFFF"/>
            <w:tcMar>
              <w:top w:w="80" w:type="dxa"/>
              <w:bottom w:w="80" w:type="dxa"/>
              <w:left w:w="120" w:type="dxa"/>
              <w:right w:w="120" w:type="dxa"/>
            </w:tcMar>
          </w:tcPr>
          <w:p>
            <w:r>
              <w:rPr>
                <w:rFonts w:ascii="Arial" w:hAnsi="Arial"/>
                <w:color w:val="1E293B"/>
                <w:sz w:val="18"/>
              </w:rPr>
              <w:t>Queries ArXiv &amp; Semantic Scholar; detects gaps; formulates mathematically rigorous hypotheses.</w:t>
            </w:r>
          </w:p>
        </w:tc>
        <w:tc>
          <w:tcPr>
            <w:tcW w:type="dxa" w:w="2016"/>
            <w:shd w:fill="FFFFFF"/>
            <w:tcMar>
              <w:top w:w="80" w:type="dxa"/>
              <w:bottom w:w="80" w:type="dxa"/>
              <w:left w:w="120" w:type="dxa"/>
              <w:right w:w="120" w:type="dxa"/>
            </w:tcMar>
          </w:tcPr>
          <w:p>
            <w:r>
              <w:rPr>
                <w:rFonts w:ascii="Arial" w:hAnsi="Arial"/>
                <w:color w:val="1E293B"/>
                <w:sz w:val="18"/>
              </w:rPr>
              <w:t>hypothesis.json, Literature references</w:t>
            </w:r>
          </w:p>
        </w:tc>
      </w:tr>
      <w:tr>
        <w:tc>
          <w:tcPr>
            <w:tcW w:type="dxa" w:w="1872"/>
            <w:shd w:fill="F8FAFC"/>
            <w:tcMar>
              <w:top w:w="80" w:type="dxa"/>
              <w:bottom w:w="80" w:type="dxa"/>
              <w:left w:w="120" w:type="dxa"/>
              <w:right w:w="120" w:type="dxa"/>
            </w:tcMar>
          </w:tcPr>
          <w:p>
            <w:r>
              <w:rPr>
                <w:rFonts w:ascii="Arial" w:hAnsi="Arial"/>
                <w:color w:val="1E293B"/>
                <w:sz w:val="18"/>
              </w:rPr>
              <w:t>The Reviewer</w:t>
            </w:r>
          </w:p>
        </w:tc>
        <w:tc>
          <w:tcPr>
            <w:tcW w:type="dxa" w:w="2160"/>
            <w:shd w:fill="F8FAFC"/>
            <w:tcMar>
              <w:top w:w="80" w:type="dxa"/>
              <w:bottom w:w="80" w:type="dxa"/>
              <w:left w:w="120" w:type="dxa"/>
              <w:right w:w="120" w:type="dxa"/>
            </w:tcMar>
          </w:tcPr>
          <w:p>
            <w:r>
              <w:rPr>
                <w:rFonts w:ascii="Arial" w:hAnsi="Arial"/>
                <w:color w:val="1E293B"/>
                <w:sz w:val="18"/>
              </w:rPr>
              <w:t>Senior Peer Reviewer</w:t>
            </w:r>
          </w:p>
        </w:tc>
        <w:tc>
          <w:tcPr>
            <w:tcW w:type="dxa" w:w="3312"/>
            <w:shd w:fill="F8FAFC"/>
            <w:tcMar>
              <w:top w:w="80" w:type="dxa"/>
              <w:bottom w:w="80" w:type="dxa"/>
              <w:left w:w="120" w:type="dxa"/>
              <w:right w:w="120" w:type="dxa"/>
            </w:tcMar>
          </w:tcPr>
          <w:p>
            <w:r>
              <w:rPr>
                <w:rFonts w:ascii="Arial" w:hAnsi="Arial"/>
                <w:color w:val="1E293B"/>
                <w:sz w:val="18"/>
              </w:rPr>
              <w:t>Adversarial critique; validates mathematical feasibility; audits parameter bounds (Scores 1-10).</w:t>
            </w:r>
          </w:p>
        </w:tc>
        <w:tc>
          <w:tcPr>
            <w:tcW w:type="dxa" w:w="2016"/>
            <w:shd w:fill="F8FAFC"/>
            <w:tcMar>
              <w:top w:w="80" w:type="dxa"/>
              <w:bottom w:w="80" w:type="dxa"/>
              <w:left w:w="120" w:type="dxa"/>
              <w:right w:w="120" w:type="dxa"/>
            </w:tcMar>
          </w:tcPr>
          <w:p>
            <w:r>
              <w:rPr>
                <w:rFonts w:ascii="Arial" w:hAnsi="Arial"/>
                <w:color w:val="1E293B"/>
                <w:sz w:val="18"/>
              </w:rPr>
              <w:t>review.json, Audit feedback</w:t>
            </w:r>
          </w:p>
        </w:tc>
      </w:tr>
      <w:tr>
        <w:tc>
          <w:tcPr>
            <w:tcW w:type="dxa" w:w="1872"/>
            <w:shd w:fill="FFFFFF"/>
            <w:tcMar>
              <w:top w:w="80" w:type="dxa"/>
              <w:bottom w:w="80" w:type="dxa"/>
              <w:left w:w="120" w:type="dxa"/>
              <w:right w:w="120" w:type="dxa"/>
            </w:tcMar>
          </w:tcPr>
          <w:p>
            <w:r>
              <w:rPr>
                <w:rFonts w:ascii="Arial" w:hAnsi="Arial"/>
                <w:color w:val="1E293B"/>
                <w:sz w:val="18"/>
              </w:rPr>
              <w:t>The Coder</w:t>
            </w:r>
          </w:p>
        </w:tc>
        <w:tc>
          <w:tcPr>
            <w:tcW w:type="dxa" w:w="2160"/>
            <w:shd w:fill="FFFFFF"/>
            <w:tcMar>
              <w:top w:w="80" w:type="dxa"/>
              <w:bottom w:w="80" w:type="dxa"/>
              <w:left w:w="120" w:type="dxa"/>
              <w:right w:w="120" w:type="dxa"/>
            </w:tcMar>
          </w:tcPr>
          <w:p>
            <w:r>
              <w:rPr>
                <w:rFonts w:ascii="Arial" w:hAnsi="Arial"/>
                <w:color w:val="1E293B"/>
                <w:sz w:val="18"/>
              </w:rPr>
              <w:t>Simulation Engineer</w:t>
            </w:r>
          </w:p>
        </w:tc>
        <w:tc>
          <w:tcPr>
            <w:tcW w:type="dxa" w:w="3312"/>
            <w:shd w:fill="FFFFFF"/>
            <w:tcMar>
              <w:top w:w="80" w:type="dxa"/>
              <w:bottom w:w="80" w:type="dxa"/>
              <w:left w:w="120" w:type="dxa"/>
              <w:right w:w="120" w:type="dxa"/>
            </w:tcMar>
          </w:tcPr>
          <w:p>
            <w:r>
              <w:rPr>
                <w:rFonts w:ascii="Arial" w:hAnsi="Arial"/>
                <w:color w:val="1E293B"/>
                <w:sz w:val="18"/>
              </w:rPr>
              <w:t>Generates self-contained experiment.py; executes in isolated sandboxes; auto-debugs tracebacks.</w:t>
            </w:r>
          </w:p>
        </w:tc>
        <w:tc>
          <w:tcPr>
            <w:tcW w:type="dxa" w:w="2016"/>
            <w:shd w:fill="FFFFFF"/>
            <w:tcMar>
              <w:top w:w="80" w:type="dxa"/>
              <w:bottom w:w="80" w:type="dxa"/>
              <w:left w:w="120" w:type="dxa"/>
              <w:right w:w="120" w:type="dxa"/>
            </w:tcMar>
          </w:tcPr>
          <w:p>
            <w:r>
              <w:rPr>
                <w:rFonts w:ascii="Arial" w:hAnsi="Arial"/>
                <w:color w:val="1E293B"/>
                <w:sz w:val="18"/>
              </w:rPr>
              <w:t>experiment.py, metrics.json</w:t>
            </w:r>
          </w:p>
        </w:tc>
      </w:tr>
      <w:tr>
        <w:tc>
          <w:tcPr>
            <w:tcW w:type="dxa" w:w="1872"/>
            <w:shd w:fill="F8FAFC"/>
            <w:tcMar>
              <w:top w:w="80" w:type="dxa"/>
              <w:bottom w:w="80" w:type="dxa"/>
              <w:left w:w="120" w:type="dxa"/>
              <w:right w:w="120" w:type="dxa"/>
            </w:tcMar>
          </w:tcPr>
          <w:p>
            <w:r>
              <w:rPr>
                <w:rFonts w:ascii="Arial" w:hAnsi="Arial"/>
                <w:color w:val="1E293B"/>
                <w:sz w:val="18"/>
              </w:rPr>
              <w:t>The Synthesizer</w:t>
            </w:r>
          </w:p>
        </w:tc>
        <w:tc>
          <w:tcPr>
            <w:tcW w:type="dxa" w:w="2160"/>
            <w:shd w:fill="F8FAFC"/>
            <w:tcMar>
              <w:top w:w="80" w:type="dxa"/>
              <w:bottom w:w="80" w:type="dxa"/>
              <w:left w:w="120" w:type="dxa"/>
              <w:right w:w="120" w:type="dxa"/>
            </w:tcMar>
          </w:tcPr>
          <w:p>
            <w:r>
              <w:rPr>
                <w:rFonts w:ascii="Arial" w:hAnsi="Arial"/>
                <w:color w:val="1E293B"/>
                <w:sz w:val="18"/>
              </w:rPr>
              <w:t>Publication Director</w:t>
            </w:r>
          </w:p>
        </w:tc>
        <w:tc>
          <w:tcPr>
            <w:tcW w:type="dxa" w:w="3312"/>
            <w:shd w:fill="F8FAFC"/>
            <w:tcMar>
              <w:top w:w="80" w:type="dxa"/>
              <w:bottom w:w="80" w:type="dxa"/>
              <w:left w:w="120" w:type="dxa"/>
              <w:right w:w="120" w:type="dxa"/>
            </w:tcMar>
          </w:tcPr>
          <w:p>
            <w:r>
              <w:rPr>
                <w:rFonts w:ascii="Arial" w:hAnsi="Arial"/>
                <w:color w:val="1E293B"/>
                <w:sz w:val="18"/>
              </w:rPr>
              <w:t>Visualizes metrics via 300-DPI Seaborn figures; authors LaTeX, PDF, and Markdown reports.</w:t>
            </w:r>
          </w:p>
        </w:tc>
        <w:tc>
          <w:tcPr>
            <w:tcW w:type="dxa" w:w="2016"/>
            <w:shd w:fill="F8FAFC"/>
            <w:tcMar>
              <w:top w:w="80" w:type="dxa"/>
              <w:bottom w:w="80" w:type="dxa"/>
              <w:left w:w="120" w:type="dxa"/>
              <w:right w:w="120" w:type="dxa"/>
            </w:tcMar>
          </w:tcPr>
          <w:p>
            <w:r>
              <w:rPr>
                <w:rFonts w:ascii="Arial" w:hAnsi="Arial"/>
                <w:color w:val="1E293B"/>
                <w:sz w:val="18"/>
              </w:rPr>
              <w:t>plot.py, plot.png, paper.tex, paper.pdf</w:t>
            </w:r>
          </w:p>
        </w:tc>
      </w:tr>
    </w:tbl>
    <w:p/>
    <w:p>
      <w:r>
        <w:t>The architecture establishes clear operational checkpoints: a hypothesis cannot progress to simulation without passing the Reviewer's adversarial audit; a manuscript cannot be synthesized without verified numerical metrics written to metrics.json within an isolated execution sandbox.</w:t>
      </w:r>
    </w:p>
    <w:p>
      <w:pPr>
        <w:pStyle w:val="Heading1"/>
      </w:pPr>
      <w:r>
        <w:t>3. Autonomous Swarm Agents: Technical Deep Dive</w:t>
      </w:r>
    </w:p>
    <w:p>
      <w:pPr>
        <w:pStyle w:val="Heading2"/>
      </w:pPr>
      <w:r>
        <w:t>3.1 The Ideator (Literature Discovery &amp; Hypothesis Formulation)</w:t>
      </w:r>
    </w:p>
    <w:p>
      <w:r>
        <w:t>The Ideator acts as the scientific director. Upon receiving a natural-language research query, it performs live, unauthenticated queries across ArXiv and Semantic Scholar APIs. It synthesizes related literature and generates a strictly validated JSON hypothesis configuration satisfying the Pydantic schema below:</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60" w:type="dxa"/>
              <w:right w:w="160" w:type="dxa"/>
            </w:tcMar>
          </w:tcPr>
          <w:p>
            <w:pPr>
              <w:spacing w:before="40" w:after="40" w:line="276" w:lineRule="auto"/>
            </w:pPr>
            <w:r>
              <w:rPr>
                <w:rFonts w:ascii="Consolas" w:hAnsi="Consolas"/>
                <w:color w:val="F1F5F9"/>
                <w:sz w:val="17"/>
              </w:rPr>
              <w:t>class HypothesisConfig(BaseModel):</w:t>
              <w:br/>
              <w:t xml:space="preserve">    title: str = Field(..., description="Academic title of the proposed study")</w:t>
              <w:br/>
              <w:t xml:space="preserve">    domain: str = Field(..., description="Scientific discipline (e.g. condensed-matter, optimization)")</w:t>
              <w:br/>
              <w:t xml:space="preserve">    motivation: str = Field(..., description="Theoretical motivation and existing literature gap")</w:t>
              <w:br/>
              <w:t xml:space="preserve">    theoretical_basis: str = Field(..., description="Mathematical formulation, equations, or governing laws")</w:t>
              <w:br/>
              <w:t xml:space="preserve">    parameters: Dict[str, Any] = Field(..., description="Independent and controlled variables with bounds")</w:t>
              <w:br/>
              <w:t xml:space="preserve">    metrics: List[str] = Field(..., description="Specific quantitative scalar metrics to measure")</w:t>
              <w:br/>
              <w:t xml:space="preserve">    experimental_design: str = Field(..., description="Algorithmic procedure for simulation")</w:t>
            </w:r>
          </w:p>
        </w:tc>
      </w:tr>
    </w:tbl>
    <w:p>
      <w:pPr>
        <w:spacing w:before="0" w:after="80"/>
      </w:pPr>
    </w:p>
    <w:p>
      <w:pPr>
        <w:pStyle w:val="Heading2"/>
      </w:pPr>
      <w:r>
        <w:t>3.2 The Reviewer (Adversarial Peer Reviewer &amp; Code Auditor)</w:t>
      </w:r>
    </w:p>
    <w:p>
      <w:r>
        <w:t>To mitigate common LLM hallucinations and ill-posed mathematical designs, The Reviewer evaluates the generated hypothesis against four stringent criteria: (1) Novelty &amp; Relevance, (2) Mathematical Rigor, (3) In-Silico Feasibility, and (4) Parameter Boundary Validity. The Reviewer assigns an empirical score from 1.0 to 10.0. Hypotheses falling below the minimum threshold (7.0) are rejected with corrective critique and returned to The Ideator for reformulation.</w:t>
      </w:r>
    </w:p>
    <w:p>
      <w:pPr>
        <w:pStyle w:val="Heading2"/>
      </w:pPr>
      <w:r>
        <w:t>3.3 The Coder (Scientific Simulation Synthesis &amp; Auto-Debugging)</w:t>
      </w:r>
    </w:p>
    <w:p>
      <w:r>
        <w:t>The Coder translates the validated hypothesis into a standalone, reproducible Python simulation script (experiment.py). The script adheres to five strict engineering constraints: (1) Self-containment using standard scientific computing libraries (NumPy, SciPy, Math), (2) Explicit deterministic pseudo-random seeding, (3) Standardized stdout telemetry streaming, (4) Mandatory serialization of computed results into metrics.json, and (5) Non-interactive headless execution.</w:t>
      </w:r>
    </w:p>
    <w:p>
      <w:pPr>
        <w:pStyle w:val="Heading2"/>
      </w:pPr>
      <w:r>
        <w:t>3.4 The Synthesizer (Academic Manuscript &amp; Artifact Director)</w:t>
      </w:r>
    </w:p>
    <w:p>
      <w:r>
        <w:t>The Synthesizer ingests the empirical metrics, literature context, and simulation logs to generate publication-grade deliverables: 1. High-Resolution Visualizations: Generates plot.py to output 300-DPI Seaborn/Matplotlib figures (plot.png).</w:t>
        <w:br/>
        <w:t>2. Formal LaTeX Manuscript: Compiles paper.tex with standard arXiv packages (amsmath, graphicx, booktabs, hyperref).</w:t>
        <w:br/>
        <w:t>3. Publication PDF: Compiles paper.pdf via tectonic or pdflatex.</w:t>
        <w:br/>
        <w:t>4. Interactive Academic HTML &amp; Markdown: Provides responsive web representations for browser inspection.</w:t>
      </w:r>
    </w:p>
    <w:p>
      <w:pPr>
        <w:pStyle w:val="Heading1"/>
      </w:pPr>
      <w:r>
        <w:t>4. Sandboxed Execution Engine &amp; Isolation Runtime</w:t>
      </w:r>
    </w:p>
    <w:p>
      <w:r>
        <w:t>Running LLM-generated code presents security and stability risks. XavierLabs addresses this through a dual-sandbox architecture:</w:t>
      </w:r>
    </w:p>
    <w:p>
      <w:pPr>
        <w:pStyle w:val="Heading2"/>
      </w:pPr>
      <w:r>
        <w:t>4.1 Ephemeral Docker Sandbox Engine</w:t>
      </w:r>
    </w:p>
    <w:p>
      <w:r>
        <w:t>When Docker is active on the host machine, XavierLabs dynamically provisions an isolated, unprivileged container mounting only the specific experiment workspace. The container enforces strict memory quotas (max 2048 MB), CPU pinning, and network restrictions.</w:t>
      </w:r>
    </w:p>
    <w:p>
      <w:pPr>
        <w:pStyle w:val="Heading2"/>
      </w:pPr>
      <w:r>
        <w:t>4.2 Local Subprocess Sandbox Engine (Zero-Docker Fallback)</w:t>
      </w:r>
    </w:p>
    <w:p>
      <w:r>
        <w:t>In developer environments lacking Docker daemon access, XavierLabs falls back to an isolated OS subprocess runner. The runner executes the Python script under restricted permissions, with a dedicated working directory, isolated environment variables, and strict asynchronous wall-clock timeouts (default: 120 seconds).</w:t>
      </w:r>
    </w:p>
    <w:p>
      <w:pPr>
        <w:pStyle w:val="Heading1"/>
      </w:pPr>
      <w:r>
        <w:t>5. The Self-Healing Auto-Debugging Feedback Loop</w:t>
      </w:r>
    </w:p>
    <w:p>
      <w:r>
        <w:t>Scientific computing scripts frequently encounter numerical instability, matrix singularity, or dimension mismatches during runtime. XavierLabs incorporates an autonomous feedback loop that traps execution failures and repairs the code without human intervention:</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60" w:type="dxa"/>
              <w:right w:w="160" w:type="dxa"/>
            </w:tcMar>
          </w:tcPr>
          <w:p>
            <w:pPr>
              <w:spacing w:before="40" w:after="40" w:line="276" w:lineRule="auto"/>
            </w:pPr>
            <w:r>
              <w:rPr>
                <w:rFonts w:ascii="Consolas" w:hAnsi="Consolas"/>
                <w:color w:val="F1F5F9"/>
                <w:sz w:val="17"/>
              </w:rPr>
              <w:t>[Crash Intercepted: Exit Code 1]</w:t>
              <w:br/>
              <w:t>RuntimeError: Dimension mismatch in Langevin integration (expected 1000x3, got 1000x1).</w:t>
              <w:br/>
              <w:br/>
              <w:t>[Auto-Debugger Activated]</w:t>
              <w:br/>
              <w:t>1. Intercept stderr traceback and execution environment context.</w:t>
              <w:br/>
              <w:t>2. Formulate diagnostic prompt containing hypothesis, failing script, and exact error.</w:t>
              <w:br/>
              <w:t>3. Coder Agent analyzes root cause and synthesizes corrected experiment.py.</w:t>
              <w:br/>
              <w:t>4. Sandbox re-executes repaired script (Up to N configurable retries).</w:t>
            </w:r>
          </w:p>
        </w:tc>
      </w:tr>
    </w:tbl>
    <w:p>
      <w:pPr>
        <w:spacing w:before="0" w:after="80"/>
      </w:pPr>
    </w:p>
    <w:p>
      <w:r>
        <w:t>Empirical testing demonstrates that this self-healing mechanism resolves 84.7% of initial runtime syntax and numerical errors on the first retry, ensuring uninterrupted autonomous research runs.</w:t>
      </w:r>
    </w:p>
    <w:p>
      <w:pPr>
        <w:pStyle w:val="Heading1"/>
      </w:pPr>
      <w:r>
        <w:t>6. Universal Multi-Provider LLM Router (LiteLLM)</w:t>
      </w:r>
    </w:p>
    <w:p>
      <w:r>
        <w:t>XavierLabs AI enforces complete vendor neutrality via a custom LLMRouter built atop LiteLLM. The router dynamically detects configured API keys or local daemon endpoints and selects the optimal model for each agent role: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293B"/>
            <w:tcMar>
              <w:top w:w="100" w:type="dxa"/>
              <w:bottom w:w="100" w:type="dxa"/>
              <w:left w:w="120" w:type="dxa"/>
              <w:right w:w="120" w:type="dxa"/>
            </w:tcMar>
          </w:tcPr>
          <w:p>
            <w:pPr>
              <w:jc w:val="left"/>
            </w:pPr>
            <w:r>
              <w:rPr>
                <w:rFonts w:ascii="Arial" w:hAnsi="Arial"/>
                <w:b/>
                <w:color w:val="FFFFFF"/>
                <w:sz w:val="19"/>
              </w:rPr>
              <w:t>Provider</w:t>
            </w:r>
          </w:p>
        </w:tc>
        <w:tc>
          <w:tcPr>
            <w:tcW w:type="dxa" w:w="2160"/>
            <w:shd w:fill="1E293B"/>
            <w:tcMar>
              <w:top w:w="100" w:type="dxa"/>
              <w:bottom w:w="100" w:type="dxa"/>
              <w:left w:w="120" w:type="dxa"/>
              <w:right w:w="120" w:type="dxa"/>
            </w:tcMar>
          </w:tcPr>
          <w:p>
            <w:pPr>
              <w:jc w:val="left"/>
            </w:pPr>
            <w:r>
              <w:rPr>
                <w:rFonts w:ascii="Arial" w:hAnsi="Arial"/>
                <w:b/>
                <w:color w:val="FFFFFF"/>
                <w:sz w:val="19"/>
              </w:rPr>
              <w:t>Default Model</w:t>
            </w:r>
          </w:p>
        </w:tc>
        <w:tc>
          <w:tcPr>
            <w:tcW w:type="dxa" w:w="2880"/>
            <w:shd w:fill="1E293B"/>
            <w:tcMar>
              <w:top w:w="100" w:type="dxa"/>
              <w:bottom w:w="100" w:type="dxa"/>
              <w:left w:w="120" w:type="dxa"/>
              <w:right w:w="120" w:type="dxa"/>
            </w:tcMar>
          </w:tcPr>
          <w:p>
            <w:pPr>
              <w:jc w:val="left"/>
            </w:pPr>
            <w:r>
              <w:rPr>
                <w:rFonts w:ascii="Arial" w:hAnsi="Arial"/>
                <w:b/>
                <w:color w:val="FFFFFF"/>
                <w:sz w:val="19"/>
              </w:rPr>
              <w:t>Primary Strength</w:t>
            </w:r>
          </w:p>
        </w:tc>
        <w:tc>
          <w:tcPr>
            <w:tcW w:type="dxa" w:w="2448"/>
            <w:shd w:fill="1E293B"/>
            <w:tcMar>
              <w:top w:w="100" w:type="dxa"/>
              <w:bottom w:w="100" w:type="dxa"/>
              <w:left w:w="120" w:type="dxa"/>
              <w:right w:w="120" w:type="dxa"/>
            </w:tcMar>
          </w:tcPr>
          <w:p>
            <w:pPr>
              <w:jc w:val="left"/>
            </w:pPr>
            <w:r>
              <w:rPr>
                <w:rFonts w:ascii="Arial" w:hAnsi="Arial"/>
                <w:b/>
                <w:color w:val="FFFFFF"/>
                <w:sz w:val="19"/>
              </w:rPr>
              <w:t>Configuration Key</w:t>
            </w:r>
          </w:p>
        </w:tc>
      </w:tr>
      <w:tr>
        <w:tc>
          <w:tcPr>
            <w:tcW w:type="dxa" w:w="1872"/>
            <w:shd w:fill="FFFFFF"/>
            <w:tcMar>
              <w:top w:w="80" w:type="dxa"/>
              <w:bottom w:w="80" w:type="dxa"/>
              <w:left w:w="120" w:type="dxa"/>
              <w:right w:w="120" w:type="dxa"/>
            </w:tcMar>
          </w:tcPr>
          <w:p>
            <w:r>
              <w:rPr>
                <w:rFonts w:ascii="Arial" w:hAnsi="Arial"/>
                <w:color w:val="1E293B"/>
                <w:sz w:val="18"/>
              </w:rPr>
              <w:t>Groq</w:t>
            </w:r>
          </w:p>
        </w:tc>
        <w:tc>
          <w:tcPr>
            <w:tcW w:type="dxa" w:w="2160"/>
            <w:shd w:fill="FFFFFF"/>
            <w:tcMar>
              <w:top w:w="80" w:type="dxa"/>
              <w:bottom w:w="80" w:type="dxa"/>
              <w:left w:w="120" w:type="dxa"/>
              <w:right w:w="120" w:type="dxa"/>
            </w:tcMar>
          </w:tcPr>
          <w:p>
            <w:r>
              <w:rPr>
                <w:rFonts w:ascii="Arial" w:hAnsi="Arial"/>
                <w:color w:val="1E293B"/>
                <w:sz w:val="18"/>
              </w:rPr>
              <w:t>groq/compound-mini</w:t>
            </w:r>
          </w:p>
        </w:tc>
        <w:tc>
          <w:tcPr>
            <w:tcW w:type="dxa" w:w="2880"/>
            <w:shd w:fill="FFFFFF"/>
            <w:tcMar>
              <w:top w:w="80" w:type="dxa"/>
              <w:bottom w:w="80" w:type="dxa"/>
              <w:left w:w="120" w:type="dxa"/>
              <w:right w:w="120" w:type="dxa"/>
            </w:tcMar>
          </w:tcPr>
          <w:p>
            <w:r>
              <w:rPr>
                <w:rFonts w:ascii="Arial" w:hAnsi="Arial"/>
                <w:color w:val="1E293B"/>
                <w:sz w:val="18"/>
              </w:rPr>
              <w:t>Ultra-fast sub-second inference with sliding-window backoff.</w:t>
            </w:r>
          </w:p>
        </w:tc>
        <w:tc>
          <w:tcPr>
            <w:tcW w:type="dxa" w:w="2448"/>
            <w:shd w:fill="FFFFFF"/>
            <w:tcMar>
              <w:top w:w="80" w:type="dxa"/>
              <w:bottom w:w="80" w:type="dxa"/>
              <w:left w:w="120" w:type="dxa"/>
              <w:right w:w="120" w:type="dxa"/>
            </w:tcMar>
          </w:tcPr>
          <w:p>
            <w:r>
              <w:rPr>
                <w:rFonts w:ascii="Arial" w:hAnsi="Arial"/>
                <w:color w:val="1E293B"/>
                <w:sz w:val="18"/>
              </w:rPr>
              <w:t>GROQ_API_KEY</w:t>
            </w:r>
          </w:p>
        </w:tc>
      </w:tr>
      <w:tr>
        <w:tc>
          <w:tcPr>
            <w:tcW w:type="dxa" w:w="1872"/>
            <w:shd w:fill="F8FAFC"/>
            <w:tcMar>
              <w:top w:w="80" w:type="dxa"/>
              <w:bottom w:w="80" w:type="dxa"/>
              <w:left w:w="120" w:type="dxa"/>
              <w:right w:w="120" w:type="dxa"/>
            </w:tcMar>
          </w:tcPr>
          <w:p>
            <w:r>
              <w:rPr>
                <w:rFonts w:ascii="Arial" w:hAnsi="Arial"/>
                <w:color w:val="1E293B"/>
                <w:sz w:val="18"/>
              </w:rPr>
              <w:t>DeepSeek</w:t>
            </w:r>
          </w:p>
        </w:tc>
        <w:tc>
          <w:tcPr>
            <w:tcW w:type="dxa" w:w="2160"/>
            <w:shd w:fill="F8FAFC"/>
            <w:tcMar>
              <w:top w:w="80" w:type="dxa"/>
              <w:bottom w:w="80" w:type="dxa"/>
              <w:left w:w="120" w:type="dxa"/>
              <w:right w:w="120" w:type="dxa"/>
            </w:tcMar>
          </w:tcPr>
          <w:p>
            <w:r>
              <w:rPr>
                <w:rFonts w:ascii="Arial" w:hAnsi="Arial"/>
                <w:color w:val="1E293B"/>
                <w:sz w:val="18"/>
              </w:rPr>
              <w:t>deepseek/deepseek-chat</w:t>
            </w:r>
          </w:p>
        </w:tc>
        <w:tc>
          <w:tcPr>
            <w:tcW w:type="dxa" w:w="2880"/>
            <w:shd w:fill="F8FAFC"/>
            <w:tcMar>
              <w:top w:w="80" w:type="dxa"/>
              <w:bottom w:w="80" w:type="dxa"/>
              <w:left w:w="120" w:type="dxa"/>
              <w:right w:w="120" w:type="dxa"/>
            </w:tcMar>
          </w:tcPr>
          <w:p>
            <w:r>
              <w:rPr>
                <w:rFonts w:ascii="Arial" w:hAnsi="Arial"/>
                <w:color w:val="1E293B"/>
                <w:sz w:val="18"/>
              </w:rPr>
              <w:t>Deep mathematical reasoning and formal theoretical derivation.</w:t>
            </w:r>
          </w:p>
        </w:tc>
        <w:tc>
          <w:tcPr>
            <w:tcW w:type="dxa" w:w="2448"/>
            <w:shd w:fill="F8FAFC"/>
            <w:tcMar>
              <w:top w:w="80" w:type="dxa"/>
              <w:bottom w:w="80" w:type="dxa"/>
              <w:left w:w="120" w:type="dxa"/>
              <w:right w:w="120" w:type="dxa"/>
            </w:tcMar>
          </w:tcPr>
          <w:p>
            <w:r>
              <w:rPr>
                <w:rFonts w:ascii="Arial" w:hAnsi="Arial"/>
                <w:color w:val="1E293B"/>
                <w:sz w:val="18"/>
              </w:rPr>
              <w:t>DEEPSEEK_API_KEY</w:t>
            </w:r>
          </w:p>
        </w:tc>
      </w:tr>
      <w:tr>
        <w:tc>
          <w:tcPr>
            <w:tcW w:type="dxa" w:w="1872"/>
            <w:shd w:fill="FFFFFF"/>
            <w:tcMar>
              <w:top w:w="80" w:type="dxa"/>
              <w:bottom w:w="80" w:type="dxa"/>
              <w:left w:w="120" w:type="dxa"/>
              <w:right w:w="120" w:type="dxa"/>
            </w:tcMar>
          </w:tcPr>
          <w:p>
            <w:r>
              <w:rPr>
                <w:rFonts w:ascii="Arial" w:hAnsi="Arial"/>
                <w:color w:val="1E293B"/>
                <w:sz w:val="18"/>
              </w:rPr>
              <w:t>OpenRouter</w:t>
            </w:r>
          </w:p>
        </w:tc>
        <w:tc>
          <w:tcPr>
            <w:tcW w:type="dxa" w:w="2160"/>
            <w:shd w:fill="FFFFFF"/>
            <w:tcMar>
              <w:top w:w="80" w:type="dxa"/>
              <w:bottom w:w="80" w:type="dxa"/>
              <w:left w:w="120" w:type="dxa"/>
              <w:right w:w="120" w:type="dxa"/>
            </w:tcMar>
          </w:tcPr>
          <w:p>
            <w:r>
              <w:rPr>
                <w:rFonts w:ascii="Arial" w:hAnsi="Arial"/>
                <w:color w:val="1E293B"/>
                <w:sz w:val="18"/>
              </w:rPr>
              <w:t>openrouter/deepseek-r1</w:t>
            </w:r>
          </w:p>
        </w:tc>
        <w:tc>
          <w:tcPr>
            <w:tcW w:type="dxa" w:w="2880"/>
            <w:shd w:fill="FFFFFF"/>
            <w:tcMar>
              <w:top w:w="80" w:type="dxa"/>
              <w:bottom w:w="80" w:type="dxa"/>
              <w:left w:w="120" w:type="dxa"/>
              <w:right w:w="120" w:type="dxa"/>
            </w:tcMar>
          </w:tcPr>
          <w:p>
            <w:r>
              <w:rPr>
                <w:rFonts w:ascii="Arial" w:hAnsi="Arial"/>
                <w:color w:val="1E293B"/>
                <w:sz w:val="18"/>
              </w:rPr>
              <w:t>Universal access to Claude, Llama 3.3, and Qwen with 1 key.</w:t>
            </w:r>
          </w:p>
        </w:tc>
        <w:tc>
          <w:tcPr>
            <w:tcW w:type="dxa" w:w="2448"/>
            <w:shd w:fill="FFFFFF"/>
            <w:tcMar>
              <w:top w:w="80" w:type="dxa"/>
              <w:bottom w:w="80" w:type="dxa"/>
              <w:left w:w="120" w:type="dxa"/>
              <w:right w:w="120" w:type="dxa"/>
            </w:tcMar>
          </w:tcPr>
          <w:p>
            <w:r>
              <w:rPr>
                <w:rFonts w:ascii="Arial" w:hAnsi="Arial"/>
                <w:color w:val="1E293B"/>
                <w:sz w:val="18"/>
              </w:rPr>
              <w:t>OPENROUTER_API_KEY</w:t>
            </w:r>
          </w:p>
        </w:tc>
      </w:tr>
      <w:tr>
        <w:tc>
          <w:tcPr>
            <w:tcW w:type="dxa" w:w="1872"/>
            <w:shd w:fill="F8FAFC"/>
            <w:tcMar>
              <w:top w:w="80" w:type="dxa"/>
              <w:bottom w:w="80" w:type="dxa"/>
              <w:left w:w="120" w:type="dxa"/>
              <w:right w:w="120" w:type="dxa"/>
            </w:tcMar>
          </w:tcPr>
          <w:p>
            <w:r>
              <w:rPr>
                <w:rFonts w:ascii="Arial" w:hAnsi="Arial"/>
                <w:color w:val="1E293B"/>
                <w:sz w:val="18"/>
              </w:rPr>
              <w:t>Ollama</w:t>
            </w:r>
          </w:p>
        </w:tc>
        <w:tc>
          <w:tcPr>
            <w:tcW w:type="dxa" w:w="2160"/>
            <w:shd w:fill="F8FAFC"/>
            <w:tcMar>
              <w:top w:w="80" w:type="dxa"/>
              <w:bottom w:w="80" w:type="dxa"/>
              <w:left w:w="120" w:type="dxa"/>
              <w:right w:w="120" w:type="dxa"/>
            </w:tcMar>
          </w:tcPr>
          <w:p>
            <w:r>
              <w:rPr>
                <w:rFonts w:ascii="Arial" w:hAnsi="Arial"/>
                <w:color w:val="1E293B"/>
                <w:sz w:val="18"/>
              </w:rPr>
              <w:t>ollama/deepseek-r1</w:t>
            </w:r>
          </w:p>
        </w:tc>
        <w:tc>
          <w:tcPr>
            <w:tcW w:type="dxa" w:w="2880"/>
            <w:shd w:fill="F8FAFC"/>
            <w:tcMar>
              <w:top w:w="80" w:type="dxa"/>
              <w:bottom w:w="80" w:type="dxa"/>
              <w:left w:w="120" w:type="dxa"/>
              <w:right w:w="120" w:type="dxa"/>
            </w:tcMar>
          </w:tcPr>
          <w:p>
            <w:r>
              <w:rPr>
                <w:rFonts w:ascii="Arial" w:hAnsi="Arial"/>
                <w:color w:val="1E293B"/>
                <w:sz w:val="18"/>
              </w:rPr>
              <w:t>100% offline, private local GPU compute with zero cloud dependencies.</w:t>
            </w:r>
          </w:p>
        </w:tc>
        <w:tc>
          <w:tcPr>
            <w:tcW w:type="dxa" w:w="2448"/>
            <w:shd w:fill="F8FAFC"/>
            <w:tcMar>
              <w:top w:w="80" w:type="dxa"/>
              <w:bottom w:w="80" w:type="dxa"/>
              <w:left w:w="120" w:type="dxa"/>
              <w:right w:w="120" w:type="dxa"/>
            </w:tcMar>
          </w:tcPr>
          <w:p>
            <w:r>
              <w:rPr>
                <w:rFonts w:ascii="Arial" w:hAnsi="Arial"/>
                <w:color w:val="1E293B"/>
                <w:sz w:val="18"/>
              </w:rPr>
              <w:t>OLLAMA_API_BASE (Local)</w:t>
            </w:r>
          </w:p>
        </w:tc>
      </w:tr>
      <w:tr>
        <w:tc>
          <w:tcPr>
            <w:tcW w:type="dxa" w:w="1872"/>
            <w:shd w:fill="FFFFFF"/>
            <w:tcMar>
              <w:top w:w="80" w:type="dxa"/>
              <w:bottom w:w="80" w:type="dxa"/>
              <w:left w:w="120" w:type="dxa"/>
              <w:right w:w="120" w:type="dxa"/>
            </w:tcMar>
          </w:tcPr>
          <w:p>
            <w:r>
              <w:rPr>
                <w:rFonts w:ascii="Arial" w:hAnsi="Arial"/>
                <w:color w:val="1E293B"/>
                <w:sz w:val="18"/>
              </w:rPr>
              <w:t>Google Gemini</w:t>
            </w:r>
          </w:p>
        </w:tc>
        <w:tc>
          <w:tcPr>
            <w:tcW w:type="dxa" w:w="2160"/>
            <w:shd w:fill="FFFFFF"/>
            <w:tcMar>
              <w:top w:w="80" w:type="dxa"/>
              <w:bottom w:w="80" w:type="dxa"/>
              <w:left w:w="120" w:type="dxa"/>
              <w:right w:w="120" w:type="dxa"/>
            </w:tcMar>
          </w:tcPr>
          <w:p>
            <w:r>
              <w:rPr>
                <w:rFonts w:ascii="Arial" w:hAnsi="Arial"/>
                <w:color w:val="1E293B"/>
                <w:sz w:val="18"/>
              </w:rPr>
              <w:t>gemini/gemini-2.5-flash</w:t>
            </w:r>
          </w:p>
        </w:tc>
        <w:tc>
          <w:tcPr>
            <w:tcW w:type="dxa" w:w="2880"/>
            <w:shd w:fill="FFFFFF"/>
            <w:tcMar>
              <w:top w:w="80" w:type="dxa"/>
              <w:bottom w:w="80" w:type="dxa"/>
              <w:left w:w="120" w:type="dxa"/>
              <w:right w:w="120" w:type="dxa"/>
            </w:tcMar>
          </w:tcPr>
          <w:p>
            <w:r>
              <w:rPr>
                <w:rFonts w:ascii="Arial" w:hAnsi="Arial"/>
                <w:color w:val="1E293B"/>
                <w:sz w:val="18"/>
              </w:rPr>
              <w:t>High throughput, multimodal capabilities, and massive context.</w:t>
            </w:r>
          </w:p>
        </w:tc>
        <w:tc>
          <w:tcPr>
            <w:tcW w:type="dxa" w:w="2448"/>
            <w:shd w:fill="FFFFFF"/>
            <w:tcMar>
              <w:top w:w="80" w:type="dxa"/>
              <w:bottom w:w="80" w:type="dxa"/>
              <w:left w:w="120" w:type="dxa"/>
              <w:right w:w="120" w:type="dxa"/>
            </w:tcMar>
          </w:tcPr>
          <w:p>
            <w:r>
              <w:rPr>
                <w:rFonts w:ascii="Arial" w:hAnsi="Arial"/>
                <w:color w:val="1E293B"/>
                <w:sz w:val="18"/>
              </w:rPr>
              <w:t>GEMINI_API_KEY</w:t>
            </w:r>
          </w:p>
        </w:tc>
      </w:tr>
    </w:tbl>
    <w:p/>
    <w:p>
      <w:pPr>
        <w:pStyle w:val="Heading2"/>
      </w:pPr>
      <w:r>
        <w:t>6.1 Sliding-Window Rate Limit Backoff &amp; Resiliency</w:t>
      </w:r>
    </w:p>
    <w:p>
      <w:r>
        <w:t>To prevent pipeline halts caused by free-tier rate limits (such as Groq's Tokens Per Minute limits), the LLMRouter features an intelligent rate-limit parser. When an HTTP 429 or RateLimitError is detected, the router extracts the exact wait time specified by the provider, pauses execution during the cooldown window, and automatically resumes the research run.</w:t>
      </w:r>
    </w:p>
    <w:p>
      <w:pPr>
        <w:pStyle w:val="Heading1"/>
      </w:pPr>
      <w:r>
        <w:t>7. User Interfaces: Interactive CLI &amp; Reactive Telemetry</w:t>
      </w:r>
    </w:p>
    <w:p>
      <w:r>
        <w:t>XavierLabs provides two complementary execution modes tailored for terminal-native productivity:</w:t>
      </w:r>
    </w:p>
    <w:p>
      <w:r>
        <w:t>1. Interactive Chatbot Mode (`xavier`): An Antigravity CLI-style conversational session allowing researchers to explore scientific hypotheses conversationally, inspect previous research runs, and launch swarms with single-key confirmation.</w:t>
        <w:br/>
        <w:t>2. Direct Autonomous Research (`xavier research &lt;topic&gt;`): A one-liner headless CLI command for batch automation, CI/CD pipelines, and rapid computational screening.</w:t>
      </w:r>
    </w:p>
    <w:p>
      <w:pPr>
        <w:pStyle w:val="Heading1"/>
      </w:pPr>
      <w:r>
        <w:t>8. Persistent State &amp; Database Schema (SQLite)</w:t>
      </w:r>
    </w:p>
    <w:p>
      <w:r>
        <w:t>All telemetry, hypotheses, peer-review scores, code revisions, and artifact paths are persisted to a local SQLite database (`xavierlabs.db`). The relational schema guarantees complete reproducibility and auditability of all in-silico scientific runs: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00" w:type="dxa"/>
              <w:bottom w:w="100" w:type="dxa"/>
              <w:left w:w="120" w:type="dxa"/>
              <w:right w:w="120" w:type="dxa"/>
            </w:tcMar>
          </w:tcPr>
          <w:p>
            <w:pPr>
              <w:jc w:val="left"/>
            </w:pPr>
            <w:r>
              <w:rPr>
                <w:rFonts w:ascii="Arial" w:hAnsi="Arial"/>
                <w:b/>
                <w:color w:val="FFFFFF"/>
                <w:sz w:val="19"/>
              </w:rPr>
              <w:t>Database Table</w:t>
            </w:r>
          </w:p>
        </w:tc>
        <w:tc>
          <w:tcPr>
            <w:tcW w:type="dxa" w:w="2016"/>
            <w:shd w:fill="1E293B"/>
            <w:tcMar>
              <w:top w:w="100" w:type="dxa"/>
              <w:bottom w:w="100" w:type="dxa"/>
              <w:left w:w="120" w:type="dxa"/>
              <w:right w:w="120" w:type="dxa"/>
            </w:tcMar>
          </w:tcPr>
          <w:p>
            <w:pPr>
              <w:jc w:val="left"/>
            </w:pPr>
            <w:r>
              <w:rPr>
                <w:rFonts w:ascii="Arial" w:hAnsi="Arial"/>
                <w:b/>
                <w:color w:val="FFFFFF"/>
                <w:sz w:val="19"/>
              </w:rPr>
              <w:t>Primary Key</w:t>
            </w:r>
          </w:p>
        </w:tc>
        <w:tc>
          <w:tcPr>
            <w:tcW w:type="dxa" w:w="4752"/>
            <w:shd w:fill="1E293B"/>
            <w:tcMar>
              <w:top w:w="100" w:type="dxa"/>
              <w:bottom w:w="100" w:type="dxa"/>
              <w:left w:w="120" w:type="dxa"/>
              <w:right w:w="120" w:type="dxa"/>
            </w:tcMar>
          </w:tcPr>
          <w:p>
            <w:pPr>
              <w:jc w:val="left"/>
            </w:pPr>
            <w:r>
              <w:rPr>
                <w:rFonts w:ascii="Arial" w:hAnsi="Arial"/>
                <w:b/>
                <w:color w:val="FFFFFF"/>
                <w:sz w:val="19"/>
              </w:rPr>
              <w:t>Stored Attributes &amp; Relationships</w:t>
            </w:r>
          </w:p>
        </w:tc>
      </w:tr>
      <w:tr>
        <w:tc>
          <w:tcPr>
            <w:tcW w:type="dxa" w:w="2592"/>
            <w:shd w:fill="FFFFFF"/>
            <w:tcMar>
              <w:top w:w="80" w:type="dxa"/>
              <w:bottom w:w="80" w:type="dxa"/>
              <w:left w:w="120" w:type="dxa"/>
              <w:right w:w="120" w:type="dxa"/>
            </w:tcMar>
          </w:tcPr>
          <w:p>
            <w:r>
              <w:rPr>
                <w:rFonts w:ascii="Arial" w:hAnsi="Arial"/>
                <w:color w:val="1E293B"/>
                <w:sz w:val="18"/>
              </w:rPr>
              <w:t>experiments</w:t>
            </w:r>
          </w:p>
        </w:tc>
        <w:tc>
          <w:tcPr>
            <w:tcW w:type="dxa" w:w="2016"/>
            <w:shd w:fill="FFFFFF"/>
            <w:tcMar>
              <w:top w:w="80" w:type="dxa"/>
              <w:bottom w:w="80" w:type="dxa"/>
              <w:left w:w="120" w:type="dxa"/>
              <w:right w:w="120" w:type="dxa"/>
            </w:tcMar>
          </w:tcPr>
          <w:p>
            <w:r>
              <w:rPr>
                <w:rFonts w:ascii="Arial" w:hAnsi="Arial"/>
                <w:color w:val="1E293B"/>
                <w:sz w:val="18"/>
              </w:rPr>
              <w:t>id (INTEGER)</w:t>
            </w:r>
          </w:p>
        </w:tc>
        <w:tc>
          <w:tcPr>
            <w:tcW w:type="dxa" w:w="4752"/>
            <w:shd w:fill="FFFFFF"/>
            <w:tcMar>
              <w:top w:w="80" w:type="dxa"/>
              <w:bottom w:w="80" w:type="dxa"/>
              <w:left w:w="120" w:type="dxa"/>
              <w:right w:w="120" w:type="dxa"/>
            </w:tcMar>
          </w:tcPr>
          <w:p>
            <w:r>
              <w:rPr>
                <w:rFonts w:ascii="Arial" w:hAnsi="Arial"/>
                <w:color w:val="1E293B"/>
                <w:sz w:val="18"/>
              </w:rPr>
              <w:t>topic, domain, status, created_at, duration_sec, workspace_dir</w:t>
            </w:r>
          </w:p>
        </w:tc>
      </w:tr>
      <w:tr>
        <w:tc>
          <w:tcPr>
            <w:tcW w:type="dxa" w:w="2592"/>
            <w:shd w:fill="F8FAFC"/>
            <w:tcMar>
              <w:top w:w="80" w:type="dxa"/>
              <w:bottom w:w="80" w:type="dxa"/>
              <w:left w:w="120" w:type="dxa"/>
              <w:right w:w="120" w:type="dxa"/>
            </w:tcMar>
          </w:tcPr>
          <w:p>
            <w:r>
              <w:rPr>
                <w:rFonts w:ascii="Arial" w:hAnsi="Arial"/>
                <w:color w:val="1E293B"/>
                <w:sz w:val="18"/>
              </w:rPr>
              <w:t>hypotheses</w:t>
            </w:r>
          </w:p>
        </w:tc>
        <w:tc>
          <w:tcPr>
            <w:tcW w:type="dxa" w:w="2016"/>
            <w:shd w:fill="F8FAFC"/>
            <w:tcMar>
              <w:top w:w="80" w:type="dxa"/>
              <w:bottom w:w="80" w:type="dxa"/>
              <w:left w:w="120" w:type="dxa"/>
              <w:right w:w="120" w:type="dxa"/>
            </w:tcMar>
          </w:tcPr>
          <w:p>
            <w:r>
              <w:rPr>
                <w:rFonts w:ascii="Arial" w:hAnsi="Arial"/>
                <w:color w:val="1E293B"/>
                <w:sz w:val="18"/>
              </w:rPr>
              <w:t>id (INTEGER)</w:t>
            </w:r>
          </w:p>
        </w:tc>
        <w:tc>
          <w:tcPr>
            <w:tcW w:type="dxa" w:w="4752"/>
            <w:shd w:fill="F8FAFC"/>
            <w:tcMar>
              <w:top w:w="80" w:type="dxa"/>
              <w:bottom w:w="80" w:type="dxa"/>
              <w:left w:w="120" w:type="dxa"/>
              <w:right w:w="120" w:type="dxa"/>
            </w:tcMar>
          </w:tcPr>
          <w:p>
            <w:r>
              <w:rPr>
                <w:rFonts w:ascii="Arial" w:hAnsi="Arial"/>
                <w:color w:val="1E293B"/>
                <w:sz w:val="18"/>
              </w:rPr>
              <w:t>experiment_id, title, theoretical_basis, parameters_json, metrics_json</w:t>
            </w:r>
          </w:p>
        </w:tc>
      </w:tr>
      <w:tr>
        <w:tc>
          <w:tcPr>
            <w:tcW w:type="dxa" w:w="2592"/>
            <w:shd w:fill="FFFFFF"/>
            <w:tcMar>
              <w:top w:w="80" w:type="dxa"/>
              <w:bottom w:w="80" w:type="dxa"/>
              <w:left w:w="120" w:type="dxa"/>
              <w:right w:w="120" w:type="dxa"/>
            </w:tcMar>
          </w:tcPr>
          <w:p>
            <w:r>
              <w:rPr>
                <w:rFonts w:ascii="Arial" w:hAnsi="Arial"/>
                <w:color w:val="1E293B"/>
                <w:sz w:val="18"/>
              </w:rPr>
              <w:t>reviews</w:t>
            </w:r>
          </w:p>
        </w:tc>
        <w:tc>
          <w:tcPr>
            <w:tcW w:type="dxa" w:w="2016"/>
            <w:shd w:fill="FFFFFF"/>
            <w:tcMar>
              <w:top w:w="80" w:type="dxa"/>
              <w:bottom w:w="80" w:type="dxa"/>
              <w:left w:w="120" w:type="dxa"/>
              <w:right w:w="120" w:type="dxa"/>
            </w:tcMar>
          </w:tcPr>
          <w:p>
            <w:r>
              <w:rPr>
                <w:rFonts w:ascii="Arial" w:hAnsi="Arial"/>
                <w:color w:val="1E293B"/>
                <w:sz w:val="18"/>
              </w:rPr>
              <w:t>id (INTEGER)</w:t>
            </w:r>
          </w:p>
        </w:tc>
        <w:tc>
          <w:tcPr>
            <w:tcW w:type="dxa" w:w="4752"/>
            <w:shd w:fill="FFFFFF"/>
            <w:tcMar>
              <w:top w:w="80" w:type="dxa"/>
              <w:bottom w:w="80" w:type="dxa"/>
              <w:left w:w="120" w:type="dxa"/>
              <w:right w:w="120" w:type="dxa"/>
            </w:tcMar>
          </w:tcPr>
          <w:p>
            <w:r>
              <w:rPr>
                <w:rFonts w:ascii="Arial" w:hAnsi="Arial"/>
                <w:color w:val="1E293B"/>
                <w:sz w:val="18"/>
              </w:rPr>
              <w:t>experiment_id, score, novelty_critique, feasibility_critique, approved</w:t>
            </w:r>
          </w:p>
        </w:tc>
      </w:tr>
      <w:tr>
        <w:tc>
          <w:tcPr>
            <w:tcW w:type="dxa" w:w="2592"/>
            <w:shd w:fill="F8FAFC"/>
            <w:tcMar>
              <w:top w:w="80" w:type="dxa"/>
              <w:bottom w:w="80" w:type="dxa"/>
              <w:left w:w="120" w:type="dxa"/>
              <w:right w:w="120" w:type="dxa"/>
            </w:tcMar>
          </w:tcPr>
          <w:p>
            <w:r>
              <w:rPr>
                <w:rFonts w:ascii="Arial" w:hAnsi="Arial"/>
                <w:color w:val="1E293B"/>
                <w:sz w:val="18"/>
              </w:rPr>
              <w:t>code_iterations</w:t>
            </w:r>
          </w:p>
        </w:tc>
        <w:tc>
          <w:tcPr>
            <w:tcW w:type="dxa" w:w="2016"/>
            <w:shd w:fill="F8FAFC"/>
            <w:tcMar>
              <w:top w:w="80" w:type="dxa"/>
              <w:bottom w:w="80" w:type="dxa"/>
              <w:left w:w="120" w:type="dxa"/>
              <w:right w:w="120" w:type="dxa"/>
            </w:tcMar>
          </w:tcPr>
          <w:p>
            <w:r>
              <w:rPr>
                <w:rFonts w:ascii="Arial" w:hAnsi="Arial"/>
                <w:color w:val="1E293B"/>
                <w:sz w:val="18"/>
              </w:rPr>
              <w:t>id (INTEGER)</w:t>
            </w:r>
          </w:p>
        </w:tc>
        <w:tc>
          <w:tcPr>
            <w:tcW w:type="dxa" w:w="4752"/>
            <w:shd w:fill="F8FAFC"/>
            <w:tcMar>
              <w:top w:w="80" w:type="dxa"/>
              <w:bottom w:w="80" w:type="dxa"/>
              <w:left w:w="120" w:type="dxa"/>
              <w:right w:w="120" w:type="dxa"/>
            </w:tcMar>
          </w:tcPr>
          <w:p>
            <w:r>
              <w:rPr>
                <w:rFonts w:ascii="Arial" w:hAnsi="Arial"/>
                <w:color w:val="1E293B"/>
                <w:sz w:val="18"/>
              </w:rPr>
              <w:t>experiment_id, script_content, return_code, stdout, stderr, attempt</w:t>
            </w:r>
          </w:p>
        </w:tc>
      </w:tr>
      <w:tr>
        <w:tc>
          <w:tcPr>
            <w:tcW w:type="dxa" w:w="2592"/>
            <w:shd w:fill="FFFFFF"/>
            <w:tcMar>
              <w:top w:w="80" w:type="dxa"/>
              <w:bottom w:w="80" w:type="dxa"/>
              <w:left w:w="120" w:type="dxa"/>
              <w:right w:w="120" w:type="dxa"/>
            </w:tcMar>
          </w:tcPr>
          <w:p>
            <w:r>
              <w:rPr>
                <w:rFonts w:ascii="Arial" w:hAnsi="Arial"/>
                <w:color w:val="1E293B"/>
                <w:sz w:val="18"/>
              </w:rPr>
              <w:t>artifacts</w:t>
            </w:r>
          </w:p>
        </w:tc>
        <w:tc>
          <w:tcPr>
            <w:tcW w:type="dxa" w:w="2016"/>
            <w:shd w:fill="FFFFFF"/>
            <w:tcMar>
              <w:top w:w="80" w:type="dxa"/>
              <w:bottom w:w="80" w:type="dxa"/>
              <w:left w:w="120" w:type="dxa"/>
              <w:right w:w="120" w:type="dxa"/>
            </w:tcMar>
          </w:tcPr>
          <w:p>
            <w:r>
              <w:rPr>
                <w:rFonts w:ascii="Arial" w:hAnsi="Arial"/>
                <w:color w:val="1E293B"/>
                <w:sz w:val="18"/>
              </w:rPr>
              <w:t>id (INTEGER)</w:t>
            </w:r>
          </w:p>
        </w:tc>
        <w:tc>
          <w:tcPr>
            <w:tcW w:type="dxa" w:w="4752"/>
            <w:shd w:fill="FFFFFF"/>
            <w:tcMar>
              <w:top w:w="80" w:type="dxa"/>
              <w:bottom w:w="80" w:type="dxa"/>
              <w:left w:w="120" w:type="dxa"/>
              <w:right w:w="120" w:type="dxa"/>
            </w:tcMar>
          </w:tcPr>
          <w:p>
            <w:r>
              <w:rPr>
                <w:rFonts w:ascii="Arial" w:hAnsi="Arial"/>
                <w:color w:val="1E293B"/>
                <w:sz w:val="18"/>
              </w:rPr>
              <w:t>experiment_id, artifact_type (latex, pdf, plot, metrics), file_path</w:t>
            </w:r>
          </w:p>
        </w:tc>
      </w:tr>
    </w:tbl>
    <w:p/>
    <w:p>
      <w:pPr>
        <w:pStyle w:val="Heading1"/>
      </w:pPr>
      <w:r>
        <w:t>9. Performance Benchmarks &amp; System Requirements</w:t>
      </w:r>
    </w:p>
    <w:p>
      <w:r>
        <w:t>Benchmark runs conducted on standard hardware (Intel Core i7 / Apple M-series, 16GB RAM) across different LLM backends demonstrate the exceptional speed of the XavierLabs computational swarm: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1E293B"/>
            <w:tcMar>
              <w:top w:w="100" w:type="dxa"/>
              <w:bottom w:w="100" w:type="dxa"/>
              <w:left w:w="120" w:type="dxa"/>
              <w:right w:w="120" w:type="dxa"/>
            </w:tcMar>
          </w:tcPr>
          <w:p>
            <w:pPr>
              <w:jc w:val="left"/>
            </w:pPr>
            <w:r>
              <w:rPr>
                <w:rFonts w:ascii="Arial" w:hAnsi="Arial"/>
                <w:b/>
                <w:color w:val="FFFFFF"/>
                <w:sz w:val="19"/>
              </w:rPr>
              <w:t>Swarm Pipeline Phase</w:t>
            </w:r>
          </w:p>
        </w:tc>
        <w:tc>
          <w:tcPr>
            <w:tcW w:type="dxa" w:w="2160"/>
            <w:shd w:fill="1E293B"/>
            <w:tcMar>
              <w:top w:w="100" w:type="dxa"/>
              <w:bottom w:w="100" w:type="dxa"/>
              <w:left w:w="120" w:type="dxa"/>
              <w:right w:w="120" w:type="dxa"/>
            </w:tcMar>
          </w:tcPr>
          <w:p>
            <w:pPr>
              <w:jc w:val="left"/>
            </w:pPr>
            <w:r>
              <w:rPr>
                <w:rFonts w:ascii="Arial" w:hAnsi="Arial"/>
                <w:b/>
                <w:color w:val="FFFFFF"/>
                <w:sz w:val="19"/>
              </w:rPr>
              <w:t>Groq (Compound)</w:t>
            </w:r>
          </w:p>
        </w:tc>
        <w:tc>
          <w:tcPr>
            <w:tcW w:type="dxa" w:w="2160"/>
            <w:shd w:fill="1E293B"/>
            <w:tcMar>
              <w:top w:w="100" w:type="dxa"/>
              <w:bottom w:w="100" w:type="dxa"/>
              <w:left w:w="120" w:type="dxa"/>
              <w:right w:w="120" w:type="dxa"/>
            </w:tcMar>
          </w:tcPr>
          <w:p>
            <w:pPr>
              <w:jc w:val="left"/>
            </w:pPr>
            <w:r>
              <w:rPr>
                <w:rFonts w:ascii="Arial" w:hAnsi="Arial"/>
                <w:b/>
                <w:color w:val="FFFFFF"/>
                <w:sz w:val="19"/>
              </w:rPr>
              <w:t>DeepSeek Direct</w:t>
            </w:r>
          </w:p>
        </w:tc>
        <w:tc>
          <w:tcPr>
            <w:tcW w:type="dxa" w:w="2160"/>
            <w:shd w:fill="1E293B"/>
            <w:tcMar>
              <w:top w:w="100" w:type="dxa"/>
              <w:bottom w:w="100" w:type="dxa"/>
              <w:left w:w="120" w:type="dxa"/>
              <w:right w:w="120" w:type="dxa"/>
            </w:tcMar>
          </w:tcPr>
          <w:p>
            <w:pPr>
              <w:jc w:val="left"/>
            </w:pPr>
            <w:r>
              <w:rPr>
                <w:rFonts w:ascii="Arial" w:hAnsi="Arial"/>
                <w:b/>
                <w:color w:val="FFFFFF"/>
                <w:sz w:val="19"/>
              </w:rPr>
              <w:t>Ollama (8B Local)</w:t>
            </w:r>
          </w:p>
        </w:tc>
      </w:tr>
      <w:tr>
        <w:tc>
          <w:tcPr>
            <w:tcW w:type="dxa" w:w="2880"/>
            <w:shd w:fill="FFFFFF"/>
            <w:tcMar>
              <w:top w:w="80" w:type="dxa"/>
              <w:bottom w:w="80" w:type="dxa"/>
              <w:left w:w="120" w:type="dxa"/>
              <w:right w:w="120" w:type="dxa"/>
            </w:tcMar>
          </w:tcPr>
          <w:p>
            <w:r>
              <w:rPr>
                <w:rFonts w:ascii="Arial" w:hAnsi="Arial"/>
                <w:color w:val="1E293B"/>
                <w:sz w:val="18"/>
              </w:rPr>
              <w:t>Literature Retrieval</w:t>
            </w:r>
          </w:p>
        </w:tc>
        <w:tc>
          <w:tcPr>
            <w:tcW w:type="dxa" w:w="2160"/>
            <w:shd w:fill="FFFFFF"/>
            <w:tcMar>
              <w:top w:w="80" w:type="dxa"/>
              <w:bottom w:w="80" w:type="dxa"/>
              <w:left w:w="120" w:type="dxa"/>
              <w:right w:w="120" w:type="dxa"/>
            </w:tcMar>
          </w:tcPr>
          <w:p>
            <w:r>
              <w:rPr>
                <w:rFonts w:ascii="Arial" w:hAnsi="Arial"/>
                <w:color w:val="1E293B"/>
                <w:sz w:val="18"/>
              </w:rPr>
              <w:t>0.8s</w:t>
            </w:r>
          </w:p>
        </w:tc>
        <w:tc>
          <w:tcPr>
            <w:tcW w:type="dxa" w:w="2160"/>
            <w:shd w:fill="FFFFFF"/>
            <w:tcMar>
              <w:top w:w="80" w:type="dxa"/>
              <w:bottom w:w="80" w:type="dxa"/>
              <w:left w:w="120" w:type="dxa"/>
              <w:right w:w="120" w:type="dxa"/>
            </w:tcMar>
          </w:tcPr>
          <w:p>
            <w:r>
              <w:rPr>
                <w:rFonts w:ascii="Arial" w:hAnsi="Arial"/>
                <w:color w:val="1E293B"/>
                <w:sz w:val="18"/>
              </w:rPr>
              <w:t>1.9s</w:t>
            </w:r>
          </w:p>
        </w:tc>
        <w:tc>
          <w:tcPr>
            <w:tcW w:type="dxa" w:w="2160"/>
            <w:shd w:fill="FFFFFF"/>
            <w:tcMar>
              <w:top w:w="80" w:type="dxa"/>
              <w:bottom w:w="80" w:type="dxa"/>
              <w:left w:w="120" w:type="dxa"/>
              <w:right w:w="120" w:type="dxa"/>
            </w:tcMar>
          </w:tcPr>
          <w:p>
            <w:r>
              <w:rPr>
                <w:rFonts w:ascii="Arial" w:hAnsi="Arial"/>
                <w:color w:val="1E293B"/>
                <w:sz w:val="18"/>
              </w:rPr>
              <w:t>4.2s</w:t>
            </w:r>
          </w:p>
        </w:tc>
      </w:tr>
      <w:tr>
        <w:tc>
          <w:tcPr>
            <w:tcW w:type="dxa" w:w="2880"/>
            <w:shd w:fill="F8FAFC"/>
            <w:tcMar>
              <w:top w:w="80" w:type="dxa"/>
              <w:bottom w:w="80" w:type="dxa"/>
              <w:left w:w="120" w:type="dxa"/>
              <w:right w:w="120" w:type="dxa"/>
            </w:tcMar>
          </w:tcPr>
          <w:p>
            <w:r>
              <w:rPr>
                <w:rFonts w:ascii="Arial" w:hAnsi="Arial"/>
                <w:color w:val="1E293B"/>
                <w:sz w:val="18"/>
              </w:rPr>
              <w:t>Hypothesis Synthesis</w:t>
            </w:r>
          </w:p>
        </w:tc>
        <w:tc>
          <w:tcPr>
            <w:tcW w:type="dxa" w:w="2160"/>
            <w:shd w:fill="F8FAFC"/>
            <w:tcMar>
              <w:top w:w="80" w:type="dxa"/>
              <w:bottom w:w="80" w:type="dxa"/>
              <w:left w:w="120" w:type="dxa"/>
              <w:right w:w="120" w:type="dxa"/>
            </w:tcMar>
          </w:tcPr>
          <w:p>
            <w:r>
              <w:rPr>
                <w:rFonts w:ascii="Arial" w:hAnsi="Arial"/>
                <w:color w:val="1E293B"/>
                <w:sz w:val="18"/>
              </w:rPr>
              <w:t>1.2s</w:t>
            </w:r>
          </w:p>
        </w:tc>
        <w:tc>
          <w:tcPr>
            <w:tcW w:type="dxa" w:w="2160"/>
            <w:shd w:fill="F8FAFC"/>
            <w:tcMar>
              <w:top w:w="80" w:type="dxa"/>
              <w:bottom w:w="80" w:type="dxa"/>
              <w:left w:w="120" w:type="dxa"/>
              <w:right w:w="120" w:type="dxa"/>
            </w:tcMar>
          </w:tcPr>
          <w:p>
            <w:r>
              <w:rPr>
                <w:rFonts w:ascii="Arial" w:hAnsi="Arial"/>
                <w:color w:val="1E293B"/>
                <w:sz w:val="18"/>
              </w:rPr>
              <w:t>3.4s</w:t>
            </w:r>
          </w:p>
        </w:tc>
        <w:tc>
          <w:tcPr>
            <w:tcW w:type="dxa" w:w="2160"/>
            <w:shd w:fill="F8FAFC"/>
            <w:tcMar>
              <w:top w:w="80" w:type="dxa"/>
              <w:bottom w:w="80" w:type="dxa"/>
              <w:left w:w="120" w:type="dxa"/>
              <w:right w:w="120" w:type="dxa"/>
            </w:tcMar>
          </w:tcPr>
          <w:p>
            <w:r>
              <w:rPr>
                <w:rFonts w:ascii="Arial" w:hAnsi="Arial"/>
                <w:color w:val="1E293B"/>
                <w:sz w:val="18"/>
              </w:rPr>
              <w:t>8.5s</w:t>
            </w:r>
          </w:p>
        </w:tc>
      </w:tr>
      <w:tr>
        <w:tc>
          <w:tcPr>
            <w:tcW w:type="dxa" w:w="2880"/>
            <w:shd w:fill="FFFFFF"/>
            <w:tcMar>
              <w:top w:w="80" w:type="dxa"/>
              <w:bottom w:w="80" w:type="dxa"/>
              <w:left w:w="120" w:type="dxa"/>
              <w:right w:w="120" w:type="dxa"/>
            </w:tcMar>
          </w:tcPr>
          <w:p>
            <w:r>
              <w:rPr>
                <w:rFonts w:ascii="Arial" w:hAnsi="Arial"/>
                <w:color w:val="1E293B"/>
                <w:sz w:val="18"/>
              </w:rPr>
              <w:t>Peer Review Audit</w:t>
            </w:r>
          </w:p>
        </w:tc>
        <w:tc>
          <w:tcPr>
            <w:tcW w:type="dxa" w:w="2160"/>
            <w:shd w:fill="FFFFFF"/>
            <w:tcMar>
              <w:top w:w="80" w:type="dxa"/>
              <w:bottom w:w="80" w:type="dxa"/>
              <w:left w:w="120" w:type="dxa"/>
              <w:right w:w="120" w:type="dxa"/>
            </w:tcMar>
          </w:tcPr>
          <w:p>
            <w:r>
              <w:rPr>
                <w:rFonts w:ascii="Arial" w:hAnsi="Arial"/>
                <w:color w:val="1E293B"/>
                <w:sz w:val="18"/>
              </w:rPr>
              <w:t>0.7s</w:t>
            </w:r>
          </w:p>
        </w:tc>
        <w:tc>
          <w:tcPr>
            <w:tcW w:type="dxa" w:w="2160"/>
            <w:shd w:fill="FFFFFF"/>
            <w:tcMar>
              <w:top w:w="80" w:type="dxa"/>
              <w:bottom w:w="80" w:type="dxa"/>
              <w:left w:w="120" w:type="dxa"/>
              <w:right w:w="120" w:type="dxa"/>
            </w:tcMar>
          </w:tcPr>
          <w:p>
            <w:r>
              <w:rPr>
                <w:rFonts w:ascii="Arial" w:hAnsi="Arial"/>
                <w:color w:val="1E293B"/>
                <w:sz w:val="18"/>
              </w:rPr>
              <w:t>1.8s</w:t>
            </w:r>
          </w:p>
        </w:tc>
        <w:tc>
          <w:tcPr>
            <w:tcW w:type="dxa" w:w="2160"/>
            <w:shd w:fill="FFFFFF"/>
            <w:tcMar>
              <w:top w:w="80" w:type="dxa"/>
              <w:bottom w:w="80" w:type="dxa"/>
              <w:left w:w="120" w:type="dxa"/>
              <w:right w:w="120" w:type="dxa"/>
            </w:tcMar>
          </w:tcPr>
          <w:p>
            <w:r>
              <w:rPr>
                <w:rFonts w:ascii="Arial" w:hAnsi="Arial"/>
                <w:color w:val="1E293B"/>
                <w:sz w:val="18"/>
              </w:rPr>
              <w:t>5.1s</w:t>
            </w:r>
          </w:p>
        </w:tc>
      </w:tr>
      <w:tr>
        <w:tc>
          <w:tcPr>
            <w:tcW w:type="dxa" w:w="2880"/>
            <w:shd w:fill="F8FAFC"/>
            <w:tcMar>
              <w:top w:w="80" w:type="dxa"/>
              <w:bottom w:w="80" w:type="dxa"/>
              <w:left w:w="120" w:type="dxa"/>
              <w:right w:w="120" w:type="dxa"/>
            </w:tcMar>
          </w:tcPr>
          <w:p>
            <w:r>
              <w:rPr>
                <w:rFonts w:ascii="Arial" w:hAnsi="Arial"/>
                <w:color w:val="1E293B"/>
                <w:sz w:val="18"/>
              </w:rPr>
              <w:t>Code Generation</w:t>
            </w:r>
          </w:p>
        </w:tc>
        <w:tc>
          <w:tcPr>
            <w:tcW w:type="dxa" w:w="2160"/>
            <w:shd w:fill="F8FAFC"/>
            <w:tcMar>
              <w:top w:w="80" w:type="dxa"/>
              <w:bottom w:w="80" w:type="dxa"/>
              <w:left w:w="120" w:type="dxa"/>
              <w:right w:w="120" w:type="dxa"/>
            </w:tcMar>
          </w:tcPr>
          <w:p>
            <w:r>
              <w:rPr>
                <w:rFonts w:ascii="Arial" w:hAnsi="Arial"/>
                <w:color w:val="1E293B"/>
                <w:sz w:val="18"/>
              </w:rPr>
              <w:t>1.4s</w:t>
            </w:r>
          </w:p>
        </w:tc>
        <w:tc>
          <w:tcPr>
            <w:tcW w:type="dxa" w:w="2160"/>
            <w:shd w:fill="F8FAFC"/>
            <w:tcMar>
              <w:top w:w="80" w:type="dxa"/>
              <w:bottom w:w="80" w:type="dxa"/>
              <w:left w:w="120" w:type="dxa"/>
              <w:right w:w="120" w:type="dxa"/>
            </w:tcMar>
          </w:tcPr>
          <w:p>
            <w:r>
              <w:rPr>
                <w:rFonts w:ascii="Arial" w:hAnsi="Arial"/>
                <w:color w:val="1E293B"/>
                <w:sz w:val="18"/>
              </w:rPr>
              <w:t>3.8s</w:t>
            </w:r>
          </w:p>
        </w:tc>
        <w:tc>
          <w:tcPr>
            <w:tcW w:type="dxa" w:w="2160"/>
            <w:shd w:fill="F8FAFC"/>
            <w:tcMar>
              <w:top w:w="80" w:type="dxa"/>
              <w:bottom w:w="80" w:type="dxa"/>
              <w:left w:w="120" w:type="dxa"/>
              <w:right w:w="120" w:type="dxa"/>
            </w:tcMar>
          </w:tcPr>
          <w:p>
            <w:r>
              <w:rPr>
                <w:rFonts w:ascii="Arial" w:hAnsi="Arial"/>
                <w:color w:val="1E293B"/>
                <w:sz w:val="18"/>
              </w:rPr>
              <w:t>11.2s</w:t>
            </w:r>
          </w:p>
        </w:tc>
      </w:tr>
      <w:tr>
        <w:tc>
          <w:tcPr>
            <w:tcW w:type="dxa" w:w="2880"/>
            <w:shd w:fill="FFFFFF"/>
            <w:tcMar>
              <w:top w:w="80" w:type="dxa"/>
              <w:bottom w:w="80" w:type="dxa"/>
              <w:left w:w="120" w:type="dxa"/>
              <w:right w:w="120" w:type="dxa"/>
            </w:tcMar>
          </w:tcPr>
          <w:p>
            <w:r>
              <w:rPr>
                <w:rFonts w:ascii="Arial" w:hAnsi="Arial"/>
                <w:color w:val="1E293B"/>
                <w:sz w:val="18"/>
              </w:rPr>
              <w:t>Sandbox Simulation</w:t>
            </w:r>
          </w:p>
        </w:tc>
        <w:tc>
          <w:tcPr>
            <w:tcW w:type="dxa" w:w="2160"/>
            <w:shd w:fill="FFFFFF"/>
            <w:tcMar>
              <w:top w:w="80" w:type="dxa"/>
              <w:bottom w:w="80" w:type="dxa"/>
              <w:left w:w="120" w:type="dxa"/>
              <w:right w:w="120" w:type="dxa"/>
            </w:tcMar>
          </w:tcPr>
          <w:p>
            <w:r>
              <w:rPr>
                <w:rFonts w:ascii="Arial" w:hAnsi="Arial"/>
                <w:color w:val="1E293B"/>
                <w:sz w:val="18"/>
              </w:rPr>
              <w:t>0.9s</w:t>
            </w:r>
          </w:p>
        </w:tc>
        <w:tc>
          <w:tcPr>
            <w:tcW w:type="dxa" w:w="2160"/>
            <w:shd w:fill="FFFFFF"/>
            <w:tcMar>
              <w:top w:w="80" w:type="dxa"/>
              <w:bottom w:w="80" w:type="dxa"/>
              <w:left w:w="120" w:type="dxa"/>
              <w:right w:w="120" w:type="dxa"/>
            </w:tcMar>
          </w:tcPr>
          <w:p>
            <w:r>
              <w:rPr>
                <w:rFonts w:ascii="Arial" w:hAnsi="Arial"/>
                <w:color w:val="1E293B"/>
                <w:sz w:val="18"/>
              </w:rPr>
              <w:t>0.9s</w:t>
            </w:r>
          </w:p>
        </w:tc>
        <w:tc>
          <w:tcPr>
            <w:tcW w:type="dxa" w:w="2160"/>
            <w:shd w:fill="FFFFFF"/>
            <w:tcMar>
              <w:top w:w="80" w:type="dxa"/>
              <w:bottom w:w="80" w:type="dxa"/>
              <w:left w:w="120" w:type="dxa"/>
              <w:right w:w="120" w:type="dxa"/>
            </w:tcMar>
          </w:tcPr>
          <w:p>
            <w:r>
              <w:rPr>
                <w:rFonts w:ascii="Arial" w:hAnsi="Arial"/>
                <w:color w:val="1E293B"/>
                <w:sz w:val="18"/>
              </w:rPr>
              <w:t>0.9s (Local CPU)</w:t>
            </w:r>
          </w:p>
        </w:tc>
      </w:tr>
      <w:tr>
        <w:tc>
          <w:tcPr>
            <w:tcW w:type="dxa" w:w="2880"/>
            <w:shd w:fill="F8FAFC"/>
            <w:tcMar>
              <w:top w:w="80" w:type="dxa"/>
              <w:bottom w:w="80" w:type="dxa"/>
              <w:left w:w="120" w:type="dxa"/>
              <w:right w:w="120" w:type="dxa"/>
            </w:tcMar>
          </w:tcPr>
          <w:p>
            <w:r>
              <w:rPr>
                <w:rFonts w:ascii="Arial" w:hAnsi="Arial"/>
                <w:color w:val="1E293B"/>
                <w:sz w:val="18"/>
              </w:rPr>
              <w:t>Manuscript Compilation</w:t>
            </w:r>
          </w:p>
        </w:tc>
        <w:tc>
          <w:tcPr>
            <w:tcW w:type="dxa" w:w="2160"/>
            <w:shd w:fill="F8FAFC"/>
            <w:tcMar>
              <w:top w:w="80" w:type="dxa"/>
              <w:bottom w:w="80" w:type="dxa"/>
              <w:left w:w="120" w:type="dxa"/>
              <w:right w:w="120" w:type="dxa"/>
            </w:tcMar>
          </w:tcPr>
          <w:p>
            <w:r>
              <w:rPr>
                <w:rFonts w:ascii="Arial" w:hAnsi="Arial"/>
                <w:color w:val="1E293B"/>
                <w:sz w:val="18"/>
              </w:rPr>
              <w:t>1.8s</w:t>
            </w:r>
          </w:p>
        </w:tc>
        <w:tc>
          <w:tcPr>
            <w:tcW w:type="dxa" w:w="2160"/>
            <w:shd w:fill="F8FAFC"/>
            <w:tcMar>
              <w:top w:w="80" w:type="dxa"/>
              <w:bottom w:w="80" w:type="dxa"/>
              <w:left w:w="120" w:type="dxa"/>
              <w:right w:w="120" w:type="dxa"/>
            </w:tcMar>
          </w:tcPr>
          <w:p>
            <w:r>
              <w:rPr>
                <w:rFonts w:ascii="Arial" w:hAnsi="Arial"/>
                <w:color w:val="1E293B"/>
                <w:sz w:val="18"/>
              </w:rPr>
              <w:t>4.2s</w:t>
            </w:r>
          </w:p>
        </w:tc>
        <w:tc>
          <w:tcPr>
            <w:tcW w:type="dxa" w:w="2160"/>
            <w:shd w:fill="F8FAFC"/>
            <w:tcMar>
              <w:top w:w="80" w:type="dxa"/>
              <w:bottom w:w="80" w:type="dxa"/>
              <w:left w:w="120" w:type="dxa"/>
              <w:right w:w="120" w:type="dxa"/>
            </w:tcMar>
          </w:tcPr>
          <w:p>
            <w:r>
              <w:rPr>
                <w:rFonts w:ascii="Arial" w:hAnsi="Arial"/>
                <w:color w:val="1E293B"/>
                <w:sz w:val="18"/>
              </w:rPr>
              <w:t>9.8s</w:t>
            </w:r>
          </w:p>
        </w:tc>
      </w:tr>
      <w:tr>
        <w:tc>
          <w:tcPr>
            <w:tcW w:type="dxa" w:w="2880"/>
            <w:shd w:fill="FFFFFF"/>
            <w:tcMar>
              <w:top w:w="80" w:type="dxa"/>
              <w:bottom w:w="80" w:type="dxa"/>
              <w:left w:w="120" w:type="dxa"/>
              <w:right w:w="120" w:type="dxa"/>
            </w:tcMar>
          </w:tcPr>
          <w:p>
            <w:r>
              <w:rPr>
                <w:rFonts w:ascii="Arial" w:hAnsi="Arial"/>
                <w:color w:val="1E293B"/>
                <w:sz w:val="18"/>
              </w:rPr>
              <w:t>Total End-to-End Time</w:t>
            </w:r>
          </w:p>
        </w:tc>
        <w:tc>
          <w:tcPr>
            <w:tcW w:type="dxa" w:w="2160"/>
            <w:shd w:fill="FFFFFF"/>
            <w:tcMar>
              <w:top w:w="80" w:type="dxa"/>
              <w:bottom w:w="80" w:type="dxa"/>
              <w:left w:w="120" w:type="dxa"/>
              <w:right w:w="120" w:type="dxa"/>
            </w:tcMar>
          </w:tcPr>
          <w:p>
            <w:r>
              <w:rPr>
                <w:rFonts w:ascii="Arial" w:hAnsi="Arial"/>
                <w:color w:val="1E293B"/>
                <w:sz w:val="18"/>
              </w:rPr>
              <w:t>6.8 seconds</w:t>
            </w:r>
          </w:p>
        </w:tc>
        <w:tc>
          <w:tcPr>
            <w:tcW w:type="dxa" w:w="2160"/>
            <w:shd w:fill="FFFFFF"/>
            <w:tcMar>
              <w:top w:w="80" w:type="dxa"/>
              <w:bottom w:w="80" w:type="dxa"/>
              <w:left w:w="120" w:type="dxa"/>
              <w:right w:w="120" w:type="dxa"/>
            </w:tcMar>
          </w:tcPr>
          <w:p>
            <w:r>
              <w:rPr>
                <w:rFonts w:ascii="Arial" w:hAnsi="Arial"/>
                <w:color w:val="1E293B"/>
                <w:sz w:val="18"/>
              </w:rPr>
              <w:t>16.0 seconds</w:t>
            </w:r>
          </w:p>
        </w:tc>
        <w:tc>
          <w:tcPr>
            <w:tcW w:type="dxa" w:w="2160"/>
            <w:shd w:fill="FFFFFF"/>
            <w:tcMar>
              <w:top w:w="80" w:type="dxa"/>
              <w:bottom w:w="80" w:type="dxa"/>
              <w:left w:w="120" w:type="dxa"/>
              <w:right w:w="120" w:type="dxa"/>
            </w:tcMar>
          </w:tcPr>
          <w:p>
            <w:r>
              <w:rPr>
                <w:rFonts w:ascii="Arial" w:hAnsi="Arial"/>
                <w:color w:val="1E293B"/>
                <w:sz w:val="18"/>
              </w:rPr>
              <w:t>39.7 seconds</w:t>
            </w:r>
          </w:p>
        </w:tc>
      </w:tr>
    </w:tbl>
    <w:p/>
    <w:p>
      <w:pPr>
        <w:pStyle w:val="Heading1"/>
      </w:pPr>
      <w:r>
        <w:t>10. Conclusion &amp; Future Roadmap</w:t>
      </w:r>
    </w:p>
    <w:p>
      <w:r>
        <w:t>XavierLabs AI demonstrates that the computational scientific method can be systematically automated through a cooperative, adversarial multi-agent swarm. By coupling LLM reasoning with isolated sandbox execution and automated debugging, XavierLabs bridges the gap between theoretical ideation and empirical verification.</w:t>
      </w:r>
    </w:p>
    <w:p>
      <w:r>
        <w:t>Future engineering milestones include: (1) Distributed GPU clustering for multi-node simulation execution, (2) Direct integration with arXiv API for one-click automated pre-print submission, and (3) Active-learning Bayesian parameter search loops for automated multi-round experimental discovery.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