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Arial" w:cs="Arial" w:eastAsia="Arial" w:hAnsi="Arial"/>
          <w:b/>
          <w:bCs/>
          <w:color w:val="1A3A6B"/>
          <w:sz w:val="32"/>
          <w:szCs w:val="32"/>
        </w:rPr>
        <w:t xml:space="preserve">UNIVERSIDAD DE NARIÑO</w:t>
      </w:r>
    </w:p>
    <w:p>
      <w:pPr>
        <w:spacing w:after="400"/>
        <w:jc w:val="center"/>
      </w:pPr>
      <w:r>
        <w:rPr>
          <w:rFonts w:ascii="Arial" w:cs="Arial" w:eastAsia="Arial" w:hAnsi="Arial"/>
          <w:sz w:val="26"/>
          <w:szCs w:val="26"/>
        </w:rPr>
        <w:t xml:space="preserve">Ingeniería de Sistemas</w:t>
      </w:r>
    </w:p>
    <w:p>
      <w:pPr>
        <w:spacing w:after="120"/>
        <w:jc w:val="center"/>
      </w:pPr>
      <w:r>
        <w:rPr>
          <w:rFonts w:ascii="Arial" w:cs="Arial" w:eastAsia="Arial" w:hAnsi="Arial"/>
          <w:b/>
          <w:bCs/>
          <w:color w:val="2E5090"/>
          <w:sz w:val="40"/>
          <w:szCs w:val="40"/>
        </w:rPr>
        <w:t xml:space="preserve">AutoParts Express</w:t>
      </w:r>
    </w:p>
    <w:p>
      <w:pPr>
        <w:spacing w:after="600"/>
        <w:jc w:val="center"/>
      </w:pPr>
      <w:r>
        <w:rPr>
          <w:rFonts w:ascii="Arial" w:cs="Arial" w:eastAsia="Arial" w:hAnsi="Arial"/>
          <w:b/>
          <w:bCs/>
          <w:sz w:val="32"/>
          <w:szCs w:val="32"/>
        </w:rPr>
        <w:t xml:space="preserve">Manual de Usuario</w:t>
      </w:r>
    </w:p>
    <w:p>
      <w:pPr>
        <w:spacing w:after="80"/>
        <w:jc w:val="center"/>
      </w:pPr>
      <w:r>
        <w:rPr>
          <w:rFonts w:ascii="Arial" w:cs="Arial" w:eastAsia="Arial" w:hAnsi="Arial"/>
          <w:b/>
          <w:bCs/>
          <w:sz w:val="24"/>
          <w:szCs w:val="24"/>
        </w:rPr>
        <w:t xml:space="preserve">Autores:</w:t>
      </w:r>
    </w:p>
    <w:p>
      <w:pPr>
        <w:spacing w:after="60"/>
        <w:jc w:val="center"/>
      </w:pPr>
      <w:r>
        <w:rPr>
          <w:rFonts w:ascii="Arial" w:cs="Arial" w:eastAsia="Arial" w:hAnsi="Arial"/>
          <w:sz w:val="22"/>
          <w:szCs w:val="22"/>
        </w:rPr>
        <w:t xml:space="preserve">Michael Cortés</w:t>
      </w:r>
    </w:p>
    <w:p>
      <w:pPr>
        <w:spacing w:after="60"/>
        <w:jc w:val="center"/>
      </w:pPr>
      <w:r>
        <w:rPr>
          <w:rFonts w:ascii="Arial" w:cs="Arial" w:eastAsia="Arial" w:hAnsi="Arial"/>
          <w:sz w:val="22"/>
          <w:szCs w:val="22"/>
        </w:rPr>
        <w:t xml:space="preserve">Heli Satizabal</w:t>
      </w:r>
    </w:p>
    <w:p>
      <w:pPr>
        <w:spacing w:after="60"/>
        <w:jc w:val="center"/>
      </w:pPr>
      <w:r>
        <w:rPr>
          <w:rFonts w:ascii="Arial" w:cs="Arial" w:eastAsia="Arial" w:hAnsi="Arial"/>
          <w:sz w:val="22"/>
          <w:szCs w:val="22"/>
        </w:rPr>
        <w:t xml:space="preserve">César Zambrano</w:t>
      </w:r>
    </w:p>
    <w:p>
      <w:pPr>
        <w:spacing w:after="120" w:before="200"/>
        <w:jc w:val="center"/>
      </w:pPr>
      <w:r>
        <w:rPr>
          <w:rFonts w:ascii="Arial" w:cs="Arial" w:eastAsia="Arial" w:hAnsi="Arial"/>
          <w:sz w:val="22"/>
          <w:szCs w:val="22"/>
        </w:rPr>
        <w:t xml:space="preserve">Abril 2025</w:t>
      </w:r>
    </w:p>
    <w:p>
      <w:r>
        <w:br w:type="page"/>
      </w:r>
    </w:p>
    <w:p>
      <w:pPr>
        <w:pStyle w:val="Heading1"/>
        <w:spacing w:after="120" w:before="300"/>
      </w:pPr>
      <w:r>
        <w:rPr>
          <w:rFonts w:ascii="Arial" w:cs="Arial" w:eastAsia="Arial" w:hAnsi="Arial"/>
          <w:b/>
          <w:bCs/>
          <w:color w:val="1A3A6B"/>
          <w:sz w:val="28"/>
          <w:szCs w:val="28"/>
        </w:rPr>
        <w:t xml:space="preserve">1. Descripción del Software</w:t>
      </w:r>
    </w:p>
    <w:p>
      <w:pPr>
        <w:spacing w:after="80"/>
      </w:pPr>
      <w:r>
        <w:rPr>
          <w:rFonts w:ascii="Arial" w:cs="Arial" w:eastAsia="Arial" w:hAnsi="Arial"/>
          <w:sz w:val="22"/>
          <w:szCs w:val="22"/>
        </w:rPr>
        <w:t xml:space="preserve">AutoParts Express es una aplicación de escritorio para la gestión integral de establecimientos comercializadores de repuestos automotrices. El sistema centraliza en una sola plataforma el control de inventario, el registro de ventas con emisión de facturas, la gestión de pedidos a proveedores, el manejo de devoluciones, la configuración de promociones y descuentos, y la generación de reportes gerenciales.</w:t>
      </w:r>
    </w:p>
    <w:p>
      <w:pPr>
        <w:spacing w:after="80"/>
      </w:pPr>
      <w:r>
        <w:rPr>
          <w:rFonts w:ascii="Arial" w:cs="Arial" w:eastAsia="Arial" w:hAnsi="Arial"/>
          <w:sz w:val="22"/>
          <w:szCs w:val="22"/>
        </w:rPr>
        <w:t xml:space="preserve">El acceso al sistema está controlado por roles: Gerencia (acceso total), Vendedor (ventas y clientes) e Inventario (productos, compras y devoluciones). Las contraseñas se almacenan con cifrado bcrypt y la cuenta se bloquea automáticamente tras 3 intentos fallidos.</w:t>
      </w:r>
    </w:p>
    <w:p>
      <w:pPr>
        <w:spacing w:after="100"/>
      </w:pPr>
      <w:r>
        <w:t xml:space="preserve"/>
      </w:r>
    </w:p>
    <w:p>
      <w:pPr>
        <w:pStyle w:val="Heading1"/>
        <w:spacing w:after="120" w:before="300"/>
      </w:pPr>
      <w:r>
        <w:rPr>
          <w:rFonts w:ascii="Arial" w:cs="Arial" w:eastAsia="Arial" w:hAnsi="Arial"/>
          <w:b/>
          <w:bCs/>
          <w:color w:val="1A3A6B"/>
          <w:sz w:val="28"/>
          <w:szCs w:val="28"/>
        </w:rPr>
        <w:t xml:space="preserve">2. 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AAAAAA" w:sz="1"/>
              <w:left w:val="single" w:color="AAAAAA" w:sz="1"/>
              <w:bottom w:val="single" w:color="AAAAAA" w:sz="1"/>
              <w:right w:val="single" w:color="AAAAAA"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2600"/>
            <w:tcBorders>
              <w:top w:val="single" w:color="AAAAAA" w:sz="1"/>
              <w:left w:val="single" w:color="AAAAAA" w:sz="1"/>
              <w:bottom w:val="single" w:color="AAAAAA" w:sz="1"/>
              <w:right w:val="single" w:color="AAAAAA"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Roles con Acceso</w:t>
            </w:r>
          </w:p>
        </w:tc>
        <w:tc>
          <w:tcPr>
            <w:tcW w:type="dxa" w:w="4560"/>
            <w:tcBorders>
              <w:top w:val="single" w:color="AAAAAA" w:sz="1"/>
              <w:left w:val="single" w:color="AAAAAA" w:sz="1"/>
              <w:bottom w:val="single" w:color="AAAAAA" w:sz="1"/>
              <w:right w:val="single" w:color="AAAAAA"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Inventario</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 Inventario</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Gestión de productos: registro, edición, búsqueda, ajuste de stock y alertas de stock mínimo.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Ventas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 Vendedor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Registro de ventas con múltiples productos, aplicación de descuentos y emisión de facturas numeradas.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Clientes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 Vendedor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Registro de clientes y consulta del historial de compras por cliente.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Compras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 Inventario</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Gestión de proveedores y pedidos. Al marcar un pedido como Recibido, el stock se actualiza automáticamente.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Devoluciones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 Inventario</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Registro de devoluciones de productos a proveedores con control del motivo y estado.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Promociones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Configuración de descuentos por porcentaje o valor fijo, aplicables a productos o categorías con fecha de vigencia.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Reportes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Generación de reportes de ventas por período, inventario y ventas por vendedor. Exportable a Excel y PDF.</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Usuarios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Creación, edición y desactivación de usuarios. Gestión de roles y desbloqueo de cuentas.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Auditoría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Registro de eventos del sistema para trazabilidad de operaciones.</w:t>
            </w:r>
          </w:p>
        </w:tc>
      </w:tr>
    </w:tbl>
    <w:p>
      <w:pPr>
        <w:spacing w:after="100"/>
      </w:pPr>
      <w:r>
        <w:t xml:space="preserve"/>
      </w:r>
    </w:p>
    <w:p>
      <w:pPr>
        <w:pStyle w:val="Heading1"/>
        <w:spacing w:after="120" w:before="300"/>
      </w:pPr>
      <w:r>
        <w:rPr>
          <w:rFonts w:ascii="Arial" w:cs="Arial" w:eastAsia="Arial" w:hAnsi="Arial"/>
          <w:b/>
          <w:bCs/>
          <w:color w:val="1A3A6B"/>
          <w:sz w:val="28"/>
          <w:szCs w:val="28"/>
        </w:rPr>
        <w:t xml:space="preserve">3. Inicio de Sesión</w:t>
      </w:r>
    </w:p>
    <w:p>
      <w:pPr>
        <w:spacing w:after="80"/>
      </w:pPr>
      <w:r>
        <w:rPr>
          <w:rFonts w:ascii="Arial" w:cs="Arial" w:eastAsia="Arial" w:hAnsi="Arial"/>
          <w:sz w:val="22"/>
          <w:szCs w:val="22"/>
        </w:rPr>
        <w:t xml:space="preserve">Al ejecutar la aplicación, el sistema verifica la conexión a la base de datos PostgreSQL. Si la conexión es exitosa, se muestra la ventana de inicio de sesión.</w:t>
      </w:r>
    </w:p>
    <w:p>
      <w:pPr>
        <w:spacing w:after="100"/>
      </w:pPr>
      <w:r>
        <w:t xml:space="preserve"/>
      </w:r>
    </w:p>
    <w:p>
      <w:pPr>
        <w:pStyle w:val="Heading2"/>
        <w:spacing w:after="100" w:before="200"/>
      </w:pPr>
      <w:r>
        <w:rPr>
          <w:rFonts w:ascii="Arial" w:cs="Arial" w:eastAsia="Arial" w:hAnsi="Arial"/>
          <w:b/>
          <w:bCs/>
          <w:color w:val="2E5090"/>
          <w:sz w:val="24"/>
          <w:szCs w:val="24"/>
        </w:rPr>
        <w:t xml:space="preserve">3.1 Pasos para iniciar sesión</w:t>
      </w:r>
    </w:p>
    <w:p>
      <w:pPr>
        <w:pStyle w:val="ListParagraph"/>
        <w:numPr>
          <w:ilvl w:val="0"/>
          <w:numId w:val="2"/>
        </w:numPr>
        <w:spacing w:after="60"/>
      </w:pPr>
      <w:r>
        <w:rPr>
          <w:rFonts w:ascii="Arial" w:cs="Arial" w:eastAsia="Arial" w:hAnsi="Arial"/>
          <w:sz w:val="22"/>
          <w:szCs w:val="22"/>
        </w:rPr>
        <w:t xml:space="preserve">Ingresar el nombre de usuario en el campo 'Usuario'.</w:t>
      </w:r>
    </w:p>
    <w:p>
      <w:pPr>
        <w:pStyle w:val="ListParagraph"/>
        <w:numPr>
          <w:ilvl w:val="0"/>
          <w:numId w:val="2"/>
        </w:numPr>
        <w:spacing w:after="60"/>
      </w:pPr>
      <w:r>
        <w:rPr>
          <w:rFonts w:ascii="Arial" w:cs="Arial" w:eastAsia="Arial" w:hAnsi="Arial"/>
          <w:sz w:val="22"/>
          <w:szCs w:val="22"/>
        </w:rPr>
        <w:t xml:space="preserve">Ingresar la contraseña en el campo 'Contraseña'.</w:t>
      </w:r>
    </w:p>
    <w:p>
      <w:pPr>
        <w:pStyle w:val="ListParagraph"/>
        <w:numPr>
          <w:ilvl w:val="0"/>
          <w:numId w:val="2"/>
        </w:numPr>
        <w:spacing w:after="60"/>
      </w:pPr>
      <w:r>
        <w:rPr>
          <w:rFonts w:ascii="Arial" w:cs="Arial" w:eastAsia="Arial" w:hAnsi="Arial"/>
          <w:sz w:val="22"/>
          <w:szCs w:val="22"/>
        </w:rPr>
        <w:t xml:space="preserve">Hacer clic en el botón 'Iniciar Sesión' o presionar Enter.</w:t>
      </w:r>
    </w:p>
    <w:p>
      <w:pPr>
        <w:pStyle w:val="ListParagraph"/>
        <w:numPr>
          <w:ilvl w:val="0"/>
          <w:numId w:val="2"/>
        </w:numPr>
        <w:spacing w:after="60"/>
      </w:pPr>
      <w:r>
        <w:rPr>
          <w:rFonts w:ascii="Arial" w:cs="Arial" w:eastAsia="Arial" w:hAnsi="Arial"/>
          <w:sz w:val="22"/>
          <w:szCs w:val="22"/>
        </w:rPr>
        <w:t xml:space="preserve">El sistema valida las credenciales y, si son correctas, muestra la ventana principal con los módulos habilitados para el rol del usuario.</w:t>
      </w:r>
    </w:p>
    <w:p>
      <w:pPr>
        <w:spacing w:after="100"/>
      </w:pPr>
      <w:r>
        <w:t xml:space="preserve"/>
      </w:r>
    </w:p>
    <w:p>
      <w:pPr>
        <w:pStyle w:val="Heading2"/>
        <w:spacing w:after="100" w:before="200"/>
      </w:pPr>
      <w:r>
        <w:rPr>
          <w:rFonts w:ascii="Arial" w:cs="Arial" w:eastAsia="Arial" w:hAnsi="Arial"/>
          <w:b/>
          <w:bCs/>
          <w:color w:val="2E5090"/>
          <w:sz w:val="24"/>
          <w:szCs w:val="24"/>
        </w:rPr>
        <w:t xml:space="preserve">3.2 Credenciales por defecto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AAAAAA" w:sz="1"/>
              <w:left w:val="single" w:color="AAAAAA" w:sz="1"/>
              <w:bottom w:val="single" w:color="AAAAAA" w:sz="1"/>
              <w:right w:val="single" w:color="AAAAAA"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Usuario</w:t>
            </w:r>
          </w:p>
        </w:tc>
        <w:tc>
          <w:tcPr>
            <w:tcW w:type="dxa" w:w="2000"/>
            <w:tcBorders>
              <w:top w:val="single" w:color="AAAAAA" w:sz="1"/>
              <w:left w:val="single" w:color="AAAAAA" w:sz="1"/>
              <w:bottom w:val="single" w:color="AAAAAA" w:sz="1"/>
              <w:right w:val="single" w:color="AAAAAA"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Contraseña</w:t>
            </w:r>
          </w:p>
        </w:tc>
        <w:tc>
          <w:tcPr>
            <w:tcW w:type="dxa" w:w="2000"/>
            <w:tcBorders>
              <w:top w:val="single" w:color="AAAAAA" w:sz="1"/>
              <w:left w:val="single" w:color="AAAAAA" w:sz="1"/>
              <w:bottom w:val="single" w:color="AAAAAA" w:sz="1"/>
              <w:right w:val="single" w:color="AAAAAA"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admin123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Gerencia</w:t>
            </w:r>
          </w:p>
        </w:tc>
      </w:tr>
    </w:tbl>
    <w:p>
      <w:pPr>
        <w:spacing w:after="100"/>
      </w:pPr>
      <w:r>
        <w:t xml:space="preserve"/>
      </w:r>
    </w:p>
    <w:p>
      <w:pPr>
        <w:pStyle w:val="Heading2"/>
        <w:spacing w:after="100" w:before="200"/>
      </w:pPr>
      <w:r>
        <w:rPr>
          <w:rFonts w:ascii="Arial" w:cs="Arial" w:eastAsia="Arial" w:hAnsi="Arial"/>
          <w:b/>
          <w:bCs/>
          <w:color w:val="2E5090"/>
          <w:sz w:val="24"/>
          <w:szCs w:val="24"/>
        </w:rPr>
        <w:t xml:space="preserve">3.3 Bloqueo de cuenta</w:t>
      </w:r>
    </w:p>
    <w:p>
      <w:pPr>
        <w:spacing w:after="80"/>
      </w:pPr>
      <w:r>
        <w:rPr>
          <w:rFonts w:ascii="Arial" w:cs="Arial" w:eastAsia="Arial" w:hAnsi="Arial"/>
          <w:sz w:val="22"/>
          <w:szCs w:val="22"/>
        </w:rPr>
        <w:t xml:space="preserve">Si se ingresan 3 contraseñas incorrectas consecutivas, la cuenta queda bloqueada. Un usuario con rol Gerencia puede desbloquearla desde el módulo de Usuarios.</w:t>
      </w:r>
    </w:p>
    <w:p>
      <w:pPr>
        <w:spacing w:after="100"/>
      </w:pPr>
      <w:r>
        <w:t xml:space="preserve"/>
      </w:r>
    </w:p>
    <w:p>
      <w:pPr>
        <w:pStyle w:val="Heading1"/>
        <w:spacing w:after="120" w:before="300"/>
      </w:pPr>
      <w:r>
        <w:rPr>
          <w:rFonts w:ascii="Arial" w:cs="Arial" w:eastAsia="Arial" w:hAnsi="Arial"/>
          <w:b/>
          <w:bCs/>
          <w:color w:val="1A3A6B"/>
          <w:sz w:val="28"/>
          <w:szCs w:val="28"/>
        </w:rPr>
        <w:t xml:space="preserve">4. Navegación en la Ventana Principal</w:t>
      </w:r>
    </w:p>
    <w:p>
      <w:pPr>
        <w:spacing w:after="80"/>
      </w:pPr>
      <w:r>
        <w:rPr>
          <w:rFonts w:ascii="Arial" w:cs="Arial" w:eastAsia="Arial" w:hAnsi="Arial"/>
          <w:sz w:val="22"/>
          <w:szCs w:val="22"/>
        </w:rPr>
        <w:t xml:space="preserve">Una vez autenticado, la ventana principal muestra una barra lateral izquierda con los módulos disponibles para el rol del usuario. Al hacer clic en cada módulo, el área de contenido principal se actualiza mostrando la funcionalidad correspondiente.</w:t>
      </w:r>
    </w:p>
    <w:p>
      <w:pPr>
        <w:pStyle w:val="ListParagraph"/>
        <w:numPr>
          <w:ilvl w:val="0"/>
          <w:numId w:val="3"/>
        </w:numPr>
        <w:spacing w:after="60"/>
      </w:pPr>
      <w:r>
        <w:rPr>
          <w:rFonts w:ascii="Arial" w:cs="Arial" w:eastAsia="Arial" w:hAnsi="Arial"/>
          <w:sz w:val="22"/>
          <w:szCs w:val="22"/>
        </w:rPr>
        <w:t xml:space="preserve">Los módulos no permitidos para el rol actual no aparecen en la barra lateral.</w:t>
      </w:r>
    </w:p>
    <w:p>
      <w:pPr>
        <w:pStyle w:val="ListParagraph"/>
        <w:numPr>
          <w:ilvl w:val="0"/>
          <w:numId w:val="3"/>
        </w:numPr>
        <w:spacing w:after="60"/>
      </w:pPr>
      <w:r>
        <w:rPr>
          <w:rFonts w:ascii="Arial" w:cs="Arial" w:eastAsia="Arial" w:hAnsi="Arial"/>
          <w:sz w:val="22"/>
          <w:szCs w:val="22"/>
        </w:rPr>
        <w:t xml:space="preserve">El nombre y rol del usuario activo se muestran en la parte superior de la interfaz.</w:t>
      </w:r>
    </w:p>
    <w:p>
      <w:pPr>
        <w:pStyle w:val="ListParagraph"/>
        <w:numPr>
          <w:ilvl w:val="0"/>
          <w:numId w:val="3"/>
        </w:numPr>
        <w:spacing w:after="60"/>
      </w:pPr>
      <w:r>
        <w:rPr>
          <w:rFonts w:ascii="Arial" w:cs="Arial" w:eastAsia="Arial" w:hAnsi="Arial"/>
          <w:sz w:val="22"/>
          <w:szCs w:val="22"/>
        </w:rPr>
        <w:t xml:space="preserve">El botón 'Cerrar Sesión' regresa a la pantalla de login.</w:t>
      </w:r>
    </w:p>
    <w:p>
      <w:pPr>
        <w:spacing w:after="100"/>
      </w:pPr>
      <w:r>
        <w:t xml:space="preserve"/>
      </w:r>
    </w:p>
    <w:p>
      <w:pPr>
        <w:pStyle w:val="Heading1"/>
        <w:spacing w:after="120" w:before="300"/>
      </w:pPr>
      <w:r>
        <w:rPr>
          <w:rFonts w:ascii="Arial" w:cs="Arial" w:eastAsia="Arial" w:hAnsi="Arial"/>
          <w:b/>
          <w:bCs/>
          <w:color w:val="1A3A6B"/>
          <w:sz w:val="28"/>
          <w:szCs w:val="28"/>
        </w:rPr>
        <w:t xml:space="preserve">5. Módulo de Inventario</w:t>
      </w:r>
    </w:p>
    <w:p>
      <w:pPr>
        <w:pStyle w:val="Heading2"/>
        <w:spacing w:after="100" w:before="200"/>
      </w:pPr>
      <w:r>
        <w:rPr>
          <w:rFonts w:ascii="Arial" w:cs="Arial" w:eastAsia="Arial" w:hAnsi="Arial"/>
          <w:b/>
          <w:bCs/>
          <w:color w:val="2E5090"/>
          <w:sz w:val="24"/>
          <w:szCs w:val="24"/>
        </w:rPr>
        <w:t xml:space="preserve">5.1 Registrar un producto</w:t>
      </w:r>
    </w:p>
    <w:p>
      <w:pPr>
        <w:pStyle w:val="ListParagraph"/>
        <w:numPr>
          <w:ilvl w:val="0"/>
          <w:numId w:val="2"/>
        </w:numPr>
        <w:spacing w:after="60"/>
      </w:pPr>
      <w:r>
        <w:rPr>
          <w:rFonts w:ascii="Arial" w:cs="Arial" w:eastAsia="Arial" w:hAnsi="Arial"/>
          <w:sz w:val="22"/>
          <w:szCs w:val="22"/>
        </w:rPr>
        <w:t xml:space="preserve">Ir al módulo 'Inventario' en la barra lateral.</w:t>
      </w:r>
    </w:p>
    <w:p>
      <w:pPr>
        <w:pStyle w:val="ListParagraph"/>
        <w:numPr>
          <w:ilvl w:val="0"/>
          <w:numId w:val="2"/>
        </w:numPr>
        <w:spacing w:after="60"/>
      </w:pPr>
      <w:r>
        <w:rPr>
          <w:rFonts w:ascii="Arial" w:cs="Arial" w:eastAsia="Arial" w:hAnsi="Arial"/>
          <w:sz w:val="22"/>
          <w:szCs w:val="22"/>
        </w:rPr>
        <w:t xml:space="preserve">Hacer clic en el botón 'Nuevo Producto'.</w:t>
      </w:r>
    </w:p>
    <w:p>
      <w:pPr>
        <w:pStyle w:val="ListParagraph"/>
        <w:numPr>
          <w:ilvl w:val="0"/>
          <w:numId w:val="2"/>
        </w:numPr>
        <w:spacing w:after="60"/>
      </w:pPr>
      <w:r>
        <w:rPr>
          <w:rFonts w:ascii="Arial" w:cs="Arial" w:eastAsia="Arial" w:hAnsi="Arial"/>
          <w:sz w:val="22"/>
          <w:szCs w:val="22"/>
        </w:rPr>
        <w:t xml:space="preserve">Completar los campos: Código (único), Nombre, Descripción, Categoría, Precio Unitario, Stock Inicial y Stock Mínimo.</w:t>
      </w:r>
    </w:p>
    <w:p>
      <w:pPr>
        <w:pStyle w:val="ListParagraph"/>
        <w:numPr>
          <w:ilvl w:val="0"/>
          <w:numId w:val="2"/>
        </w:numPr>
        <w:spacing w:after="60"/>
      </w:pPr>
      <w:r>
        <w:rPr>
          <w:rFonts w:ascii="Arial" w:cs="Arial" w:eastAsia="Arial" w:hAnsi="Arial"/>
          <w:sz w:val="22"/>
          <w:szCs w:val="22"/>
        </w:rPr>
        <w:t xml:space="preserve">Hacer clic en 'Guardar'. El sistema valida los datos y registra el producto.</w:t>
      </w:r>
    </w:p>
    <w:p>
      <w:pPr>
        <w:spacing w:after="100"/>
      </w:pPr>
      <w:r>
        <w:t xml:space="preserve"/>
      </w:r>
    </w:p>
    <w:p>
      <w:pPr>
        <w:pStyle w:val="Heading2"/>
        <w:spacing w:after="100" w:before="200"/>
      </w:pPr>
      <w:r>
        <w:rPr>
          <w:rFonts w:ascii="Arial" w:cs="Arial" w:eastAsia="Arial" w:hAnsi="Arial"/>
          <w:b/>
          <w:bCs/>
          <w:color w:val="2E5090"/>
          <w:sz w:val="24"/>
          <w:szCs w:val="24"/>
        </w:rPr>
        <w:t xml:space="preserve">5.2 Buscar y filtrar productos</w:t>
      </w:r>
    </w:p>
    <w:p>
      <w:pPr>
        <w:spacing w:after="80"/>
      </w:pPr>
      <w:r>
        <w:rPr>
          <w:rFonts w:ascii="Arial" w:cs="Arial" w:eastAsia="Arial" w:hAnsi="Arial"/>
          <w:sz w:val="22"/>
          <w:szCs w:val="22"/>
        </w:rPr>
        <w:t xml:space="preserve">En la parte superior del módulo se encuentra una barra de búsqueda. Se puede filtrar por texto (nombre o código) y/o por categoría. Los resultados se actualizan en tiempo real, mostrando hasta 200 productos.</w:t>
      </w:r>
    </w:p>
    <w:p>
      <w:pPr>
        <w:spacing w:after="100"/>
      </w:pPr>
      <w:r>
        <w:t xml:space="preserve"/>
      </w:r>
    </w:p>
    <w:p>
      <w:pPr>
        <w:pStyle w:val="Heading2"/>
        <w:spacing w:after="100" w:before="200"/>
      </w:pPr>
      <w:r>
        <w:rPr>
          <w:rFonts w:ascii="Arial" w:cs="Arial" w:eastAsia="Arial" w:hAnsi="Arial"/>
          <w:b/>
          <w:bCs/>
          <w:color w:val="2E5090"/>
          <w:sz w:val="24"/>
          <w:szCs w:val="24"/>
        </w:rPr>
        <w:t xml:space="preserve">5.3 Alertas de stock mínimo</w:t>
      </w:r>
    </w:p>
    <w:p>
      <w:pPr>
        <w:spacing w:after="80"/>
      </w:pPr>
      <w:r>
        <w:rPr>
          <w:rFonts w:ascii="Arial" w:cs="Arial" w:eastAsia="Arial" w:hAnsi="Arial"/>
          <w:sz w:val="22"/>
          <w:szCs w:val="22"/>
        </w:rPr>
        <w:t xml:space="preserve">El sistema genera automáticamente una alerta cuando el stock de un producto es menor o igual a su stock mínimo configurado. Las alertas se muestran en el panel de notificaciones del módulo de inventario.</w:t>
      </w:r>
    </w:p>
    <w:p>
      <w:pPr>
        <w:spacing w:after="100"/>
      </w:pPr>
      <w:r>
        <w:t xml:space="preserve"/>
      </w:r>
    </w:p>
    <w:p>
      <w:pPr>
        <w:pStyle w:val="Heading1"/>
        <w:spacing w:after="120" w:before="300"/>
      </w:pPr>
      <w:r>
        <w:rPr>
          <w:rFonts w:ascii="Arial" w:cs="Arial" w:eastAsia="Arial" w:hAnsi="Arial"/>
          <w:b/>
          <w:bCs/>
          <w:color w:val="1A3A6B"/>
          <w:sz w:val="28"/>
          <w:szCs w:val="28"/>
        </w:rPr>
        <w:t xml:space="preserve">6. Módulo de Ventas</w:t>
      </w:r>
    </w:p>
    <w:p>
      <w:pPr>
        <w:pStyle w:val="Heading2"/>
        <w:spacing w:after="100" w:before="200"/>
      </w:pPr>
      <w:r>
        <w:rPr>
          <w:rFonts w:ascii="Arial" w:cs="Arial" w:eastAsia="Arial" w:hAnsi="Arial"/>
          <w:b/>
          <w:bCs/>
          <w:color w:val="2E5090"/>
          <w:sz w:val="24"/>
          <w:szCs w:val="24"/>
        </w:rPr>
        <w:t xml:space="preserve">6.1 Registrar una venta</w:t>
      </w:r>
    </w:p>
    <w:p>
      <w:pPr>
        <w:pStyle w:val="ListParagraph"/>
        <w:numPr>
          <w:ilvl w:val="0"/>
          <w:numId w:val="2"/>
        </w:numPr>
        <w:spacing w:after="60"/>
      </w:pPr>
      <w:r>
        <w:rPr>
          <w:rFonts w:ascii="Arial" w:cs="Arial" w:eastAsia="Arial" w:hAnsi="Arial"/>
          <w:sz w:val="22"/>
          <w:szCs w:val="22"/>
        </w:rPr>
        <w:t xml:space="preserve">Ir al módulo 'Ventas'.</w:t>
      </w:r>
    </w:p>
    <w:p>
      <w:pPr>
        <w:pStyle w:val="ListParagraph"/>
        <w:numPr>
          <w:ilvl w:val="0"/>
          <w:numId w:val="2"/>
        </w:numPr>
        <w:spacing w:after="60"/>
      </w:pPr>
      <w:r>
        <w:rPr>
          <w:rFonts w:ascii="Arial" w:cs="Arial" w:eastAsia="Arial" w:hAnsi="Arial"/>
          <w:sz w:val="22"/>
          <w:szCs w:val="22"/>
        </w:rPr>
        <w:t xml:space="preserve">Buscar y seleccionar el cliente. Si no existe, registrarlo primero en el módulo 'Clientes'.</w:t>
      </w:r>
    </w:p>
    <w:p>
      <w:pPr>
        <w:pStyle w:val="ListParagraph"/>
        <w:numPr>
          <w:ilvl w:val="0"/>
          <w:numId w:val="2"/>
        </w:numPr>
        <w:spacing w:after="60"/>
      </w:pPr>
      <w:r>
        <w:rPr>
          <w:rFonts w:ascii="Arial" w:cs="Arial" w:eastAsia="Arial" w:hAnsi="Arial"/>
          <w:sz w:val="22"/>
          <w:szCs w:val="22"/>
        </w:rPr>
        <w:t xml:space="preserve">Agregar los productos al carrito: buscar por nombre o código e indicar la cantidad.</w:t>
      </w:r>
    </w:p>
    <w:p>
      <w:pPr>
        <w:pStyle w:val="ListParagraph"/>
        <w:numPr>
          <w:ilvl w:val="0"/>
          <w:numId w:val="2"/>
        </w:numPr>
        <w:spacing w:after="60"/>
      </w:pPr>
      <w:r>
        <w:rPr>
          <w:rFonts w:ascii="Arial" w:cs="Arial" w:eastAsia="Arial" w:hAnsi="Arial"/>
          <w:sz w:val="22"/>
          <w:szCs w:val="22"/>
        </w:rPr>
        <w:t xml:space="preserve">El sistema aplica automáticamente las promociones activas y calcula subtotales y total.</w:t>
      </w:r>
    </w:p>
    <w:p>
      <w:pPr>
        <w:pStyle w:val="ListParagraph"/>
        <w:numPr>
          <w:ilvl w:val="0"/>
          <w:numId w:val="2"/>
        </w:numPr>
        <w:spacing w:after="60"/>
      </w:pPr>
      <w:r>
        <w:rPr>
          <w:rFonts w:ascii="Arial" w:cs="Arial" w:eastAsia="Arial" w:hAnsi="Arial"/>
          <w:sz w:val="22"/>
          <w:szCs w:val="22"/>
        </w:rPr>
        <w:t xml:space="preserve">Seleccionar el método de pago (Efectivo, Tarjeta, Transferencia u otro).</w:t>
      </w:r>
    </w:p>
    <w:p>
      <w:pPr>
        <w:pStyle w:val="ListParagraph"/>
        <w:numPr>
          <w:ilvl w:val="0"/>
          <w:numId w:val="2"/>
        </w:numPr>
        <w:spacing w:after="60"/>
      </w:pPr>
      <w:r>
        <w:rPr>
          <w:rFonts w:ascii="Arial" w:cs="Arial" w:eastAsia="Arial" w:hAnsi="Arial"/>
          <w:sz w:val="22"/>
          <w:szCs w:val="22"/>
        </w:rPr>
        <w:t xml:space="preserve">Hacer clic en 'Confirmar Venta'. El sistema genera el número de factura, descuenta el stock y registra la venta.</w:t>
      </w:r>
    </w:p>
    <w:p>
      <w:pPr>
        <w:spacing w:after="100"/>
      </w:pPr>
      <w:r>
        <w:t xml:space="preserve"/>
      </w:r>
    </w:p>
    <w:p>
      <w:pPr>
        <w:pStyle w:val="Heading2"/>
        <w:spacing w:after="100" w:before="200"/>
      </w:pPr>
      <w:r>
        <w:rPr>
          <w:rFonts w:ascii="Arial" w:cs="Arial" w:eastAsia="Arial" w:hAnsi="Arial"/>
          <w:b/>
          <w:bCs/>
          <w:color w:val="2E5090"/>
          <w:sz w:val="24"/>
          <w:szCs w:val="24"/>
        </w:rPr>
        <w:t xml:space="preserve">6.2 Consideraciones importantes</w:t>
      </w:r>
    </w:p>
    <w:p>
      <w:pPr>
        <w:pStyle w:val="ListParagraph"/>
        <w:numPr>
          <w:ilvl w:val="0"/>
          <w:numId w:val="3"/>
        </w:numPr>
        <w:spacing w:after="60"/>
      </w:pPr>
      <w:r>
        <w:rPr>
          <w:rFonts w:ascii="Arial" w:cs="Arial" w:eastAsia="Arial" w:hAnsi="Arial"/>
          <w:sz w:val="22"/>
          <w:szCs w:val="22"/>
        </w:rPr>
        <w:t xml:space="preserve">No es posible vender más unidades de las que hay en stock; el sistema mostrará un error.</w:t>
      </w:r>
    </w:p>
    <w:p>
      <w:pPr>
        <w:pStyle w:val="ListParagraph"/>
        <w:numPr>
          <w:ilvl w:val="0"/>
          <w:numId w:val="3"/>
        </w:numPr>
        <w:spacing w:after="60"/>
      </w:pPr>
      <w:r>
        <w:rPr>
          <w:rFonts w:ascii="Arial" w:cs="Arial" w:eastAsia="Arial" w:hAnsi="Arial"/>
          <w:sz w:val="22"/>
          <w:szCs w:val="22"/>
        </w:rPr>
        <w:t xml:space="preserve">Los descuentos por promoción se calculan automáticamente; no es necesario ingresarlos manualmente.</w:t>
      </w:r>
    </w:p>
    <w:p>
      <w:pPr>
        <w:pStyle w:val="ListParagraph"/>
        <w:numPr>
          <w:ilvl w:val="0"/>
          <w:numId w:val="3"/>
        </w:numPr>
        <w:spacing w:after="60"/>
      </w:pPr>
      <w:r>
        <w:rPr>
          <w:rFonts w:ascii="Arial" w:cs="Arial" w:eastAsia="Arial" w:hAnsi="Arial"/>
          <w:sz w:val="22"/>
          <w:szCs w:val="22"/>
        </w:rPr>
        <w:t xml:space="preserve">El número de factura se genera con el formato FAC-YYYYMMDD-NNNN.</w:t>
      </w:r>
    </w:p>
    <w:p>
      <w:pPr>
        <w:spacing w:after="100"/>
      </w:pPr>
      <w:r>
        <w:t xml:space="preserve"/>
      </w:r>
    </w:p>
    <w:p>
      <w:pPr>
        <w:pStyle w:val="Heading1"/>
        <w:spacing w:after="120" w:before="300"/>
      </w:pPr>
      <w:r>
        <w:rPr>
          <w:rFonts w:ascii="Arial" w:cs="Arial" w:eastAsia="Arial" w:hAnsi="Arial"/>
          <w:b/>
          <w:bCs/>
          <w:color w:val="1A3A6B"/>
          <w:sz w:val="28"/>
          <w:szCs w:val="28"/>
        </w:rPr>
        <w:t xml:space="preserve">7. Módulo de Compras (Pedidos a Proveedores)</w:t>
      </w:r>
    </w:p>
    <w:p>
      <w:pPr>
        <w:pStyle w:val="Heading2"/>
        <w:spacing w:after="100" w:before="200"/>
      </w:pPr>
      <w:r>
        <w:rPr>
          <w:rFonts w:ascii="Arial" w:cs="Arial" w:eastAsia="Arial" w:hAnsi="Arial"/>
          <w:b/>
          <w:bCs/>
          <w:color w:val="2E5090"/>
          <w:sz w:val="24"/>
          <w:szCs w:val="24"/>
        </w:rPr>
        <w:t xml:space="preserve">7.1 Registrar un pedido</w:t>
      </w:r>
    </w:p>
    <w:p>
      <w:pPr>
        <w:pStyle w:val="ListParagraph"/>
        <w:numPr>
          <w:ilvl w:val="0"/>
          <w:numId w:val="2"/>
        </w:numPr>
        <w:spacing w:after="60"/>
      </w:pPr>
      <w:r>
        <w:rPr>
          <w:rFonts w:ascii="Arial" w:cs="Arial" w:eastAsia="Arial" w:hAnsi="Arial"/>
          <w:sz w:val="22"/>
          <w:szCs w:val="22"/>
        </w:rPr>
        <w:t xml:space="preserve">Ir al módulo 'Compras'.</w:t>
      </w:r>
    </w:p>
    <w:p>
      <w:pPr>
        <w:pStyle w:val="ListParagraph"/>
        <w:numPr>
          <w:ilvl w:val="0"/>
          <w:numId w:val="2"/>
        </w:numPr>
        <w:spacing w:after="60"/>
      </w:pPr>
      <w:r>
        <w:rPr>
          <w:rFonts w:ascii="Arial" w:cs="Arial" w:eastAsia="Arial" w:hAnsi="Arial"/>
          <w:sz w:val="22"/>
          <w:szCs w:val="22"/>
        </w:rPr>
        <w:t xml:space="preserve">Seleccionar el proveedor del listado (si no existe, registrarlo primero).</w:t>
      </w:r>
    </w:p>
    <w:p>
      <w:pPr>
        <w:pStyle w:val="ListParagraph"/>
        <w:numPr>
          <w:ilvl w:val="0"/>
          <w:numId w:val="2"/>
        </w:numPr>
        <w:spacing w:after="60"/>
      </w:pPr>
      <w:r>
        <w:rPr>
          <w:rFonts w:ascii="Arial" w:cs="Arial" w:eastAsia="Arial" w:hAnsi="Arial"/>
          <w:sz w:val="22"/>
          <w:szCs w:val="22"/>
        </w:rPr>
        <w:t xml:space="preserve">Agregar los productos que se desean pedir con sus cantidades.</w:t>
      </w:r>
    </w:p>
    <w:p>
      <w:pPr>
        <w:pStyle w:val="ListParagraph"/>
        <w:numPr>
          <w:ilvl w:val="0"/>
          <w:numId w:val="2"/>
        </w:numPr>
        <w:spacing w:after="60"/>
      </w:pPr>
      <w:r>
        <w:rPr>
          <w:rFonts w:ascii="Arial" w:cs="Arial" w:eastAsia="Arial" w:hAnsi="Arial"/>
          <w:sz w:val="22"/>
          <w:szCs w:val="22"/>
        </w:rPr>
        <w:t xml:space="preserve">Ingresar la fecha estimada de entrega (debe ser una fecha futura).</w:t>
      </w:r>
    </w:p>
    <w:p>
      <w:pPr>
        <w:pStyle w:val="ListParagraph"/>
        <w:numPr>
          <w:ilvl w:val="0"/>
          <w:numId w:val="2"/>
        </w:numPr>
        <w:spacing w:after="60"/>
      </w:pPr>
      <w:r>
        <w:rPr>
          <w:rFonts w:ascii="Arial" w:cs="Arial" w:eastAsia="Arial" w:hAnsi="Arial"/>
          <w:sz w:val="22"/>
          <w:szCs w:val="22"/>
        </w:rPr>
        <w:t xml:space="preserve">Hacer clic en 'Registrar Pedido'. El sistema asigna el número PED-YYYYMMDD-NNNN y lo guarda con estado 'Pendiente'.</w:t>
      </w:r>
    </w:p>
    <w:p>
      <w:pPr>
        <w:spacing w:after="100"/>
      </w:pPr>
      <w:r>
        <w:t xml:space="preserve"/>
      </w:r>
    </w:p>
    <w:p>
      <w:pPr>
        <w:pStyle w:val="Heading2"/>
        <w:spacing w:after="100" w:before="200"/>
      </w:pPr>
      <w:r>
        <w:rPr>
          <w:rFonts w:ascii="Arial" w:cs="Arial" w:eastAsia="Arial" w:hAnsi="Arial"/>
          <w:b/>
          <w:bCs/>
          <w:color w:val="2E5090"/>
          <w:sz w:val="24"/>
          <w:szCs w:val="24"/>
        </w:rPr>
        <w:t xml:space="preserve">7.2 Actualizar el estado de un pedido</w:t>
      </w:r>
    </w:p>
    <w:p>
      <w:pPr>
        <w:spacing w:after="80"/>
      </w:pPr>
      <w:r>
        <w:rPr>
          <w:rFonts w:ascii="Arial" w:cs="Arial" w:eastAsia="Arial" w:hAnsi="Arial"/>
          <w:sz w:val="22"/>
          <w:szCs w:val="22"/>
        </w:rPr>
        <w:t xml:space="preserve">Cuando el pedido llegue al establecimiento, seleccionarlo en la lista y cambiar su estado a 'Recibido'. El sistema actualizará automáticamente el stock de cada producto pedido con las cantidades recibidas.</w:t>
      </w:r>
    </w:p>
    <w:p>
      <w:pPr>
        <w:spacing w:after="100"/>
      </w:pPr>
      <w:r>
        <w:t xml:space="preserve"/>
      </w:r>
    </w:p>
    <w:p>
      <w:pPr>
        <w:pStyle w:val="Heading1"/>
        <w:spacing w:after="120" w:before="300"/>
      </w:pPr>
      <w:r>
        <w:rPr>
          <w:rFonts w:ascii="Arial" w:cs="Arial" w:eastAsia="Arial" w:hAnsi="Arial"/>
          <w:b/>
          <w:bCs/>
          <w:color w:val="1A3A6B"/>
          <w:sz w:val="28"/>
          <w:szCs w:val="28"/>
        </w:rPr>
        <w:t xml:space="preserve">8. Módulo de Reportes</w:t>
      </w:r>
    </w:p>
    <w:p>
      <w:pPr>
        <w:pStyle w:val="Heading2"/>
        <w:spacing w:after="100" w:before="200"/>
      </w:pPr>
      <w:r>
        <w:rPr>
          <w:rFonts w:ascii="Arial" w:cs="Arial" w:eastAsia="Arial" w:hAnsi="Arial"/>
          <w:b/>
          <w:bCs/>
          <w:color w:val="2E5090"/>
          <w:sz w:val="24"/>
          <w:szCs w:val="24"/>
        </w:rPr>
        <w:t xml:space="preserve">8.1 Tipos de reportes disponibles</w:t>
      </w:r>
    </w:p>
    <w:p>
      <w:pPr>
        <w:pStyle w:val="ListParagraph"/>
        <w:numPr>
          <w:ilvl w:val="0"/>
          <w:numId w:val="3"/>
        </w:numPr>
        <w:spacing w:after="60"/>
      </w:pPr>
      <w:r>
        <w:rPr>
          <w:rFonts w:ascii="Arial" w:cs="Arial" w:eastAsia="Arial" w:hAnsi="Arial"/>
          <w:sz w:val="22"/>
          <w:szCs w:val="22"/>
        </w:rPr>
        <w:t xml:space="preserve">Reporte de Ventas por Período: resumen de ventas, ingresos, top 10 productos y distribución por método de pago.</w:t>
      </w:r>
    </w:p>
    <w:p>
      <w:pPr>
        <w:pStyle w:val="ListParagraph"/>
        <w:numPr>
          <w:ilvl w:val="0"/>
          <w:numId w:val="3"/>
        </w:numPr>
        <w:spacing w:after="60"/>
      </w:pPr>
      <w:r>
        <w:rPr>
          <w:rFonts w:ascii="Arial" w:cs="Arial" w:eastAsia="Arial" w:hAnsi="Arial"/>
          <w:sz w:val="22"/>
          <w:szCs w:val="22"/>
        </w:rPr>
        <w:t xml:space="preserve">Reporte de Inventario Actual: estado del stock, valor total del inventario y listado de productos críticos.</w:t>
      </w:r>
    </w:p>
    <w:p>
      <w:pPr>
        <w:pStyle w:val="ListParagraph"/>
        <w:numPr>
          <w:ilvl w:val="0"/>
          <w:numId w:val="3"/>
        </w:numPr>
        <w:spacing w:after="60"/>
      </w:pPr>
      <w:r>
        <w:rPr>
          <w:rFonts w:ascii="Arial" w:cs="Arial" w:eastAsia="Arial" w:hAnsi="Arial"/>
          <w:sz w:val="22"/>
          <w:szCs w:val="22"/>
        </w:rPr>
        <w:t xml:space="preserve">Reporte de Ventas por Vendedor: rendimiento individual de cada vendedor con totales y detalle de facturas.</w:t>
      </w:r>
    </w:p>
    <w:p>
      <w:pPr>
        <w:spacing w:after="100"/>
      </w:pPr>
      <w:r>
        <w:t xml:space="preserve"/>
      </w:r>
    </w:p>
    <w:p>
      <w:pPr>
        <w:pStyle w:val="Heading2"/>
        <w:spacing w:after="100" w:before="200"/>
      </w:pPr>
      <w:r>
        <w:rPr>
          <w:rFonts w:ascii="Arial" w:cs="Arial" w:eastAsia="Arial" w:hAnsi="Arial"/>
          <w:b/>
          <w:bCs/>
          <w:color w:val="2E5090"/>
          <w:sz w:val="24"/>
          <w:szCs w:val="24"/>
        </w:rPr>
        <w:t xml:space="preserve">8.2 Exportar un reporte</w:t>
      </w:r>
    </w:p>
    <w:p>
      <w:pPr>
        <w:pStyle w:val="ListParagraph"/>
        <w:numPr>
          <w:ilvl w:val="0"/>
          <w:numId w:val="2"/>
        </w:numPr>
        <w:spacing w:after="60"/>
      </w:pPr>
      <w:r>
        <w:rPr>
          <w:rFonts w:ascii="Arial" w:cs="Arial" w:eastAsia="Arial" w:hAnsi="Arial"/>
          <w:sz w:val="22"/>
          <w:szCs w:val="22"/>
        </w:rPr>
        <w:t xml:space="preserve">Seleccionar el tipo de reporte y el período de fechas.</w:t>
      </w:r>
    </w:p>
    <w:p>
      <w:pPr>
        <w:pStyle w:val="ListParagraph"/>
        <w:numPr>
          <w:ilvl w:val="0"/>
          <w:numId w:val="2"/>
        </w:numPr>
        <w:spacing w:after="60"/>
      </w:pPr>
      <w:r>
        <w:rPr>
          <w:rFonts w:ascii="Arial" w:cs="Arial" w:eastAsia="Arial" w:hAnsi="Arial"/>
          <w:sz w:val="22"/>
          <w:szCs w:val="22"/>
        </w:rPr>
        <w:t xml:space="preserve">Hacer clic en 'Generar Reporte'.</w:t>
      </w:r>
    </w:p>
    <w:p>
      <w:pPr>
        <w:pStyle w:val="ListParagraph"/>
        <w:numPr>
          <w:ilvl w:val="0"/>
          <w:numId w:val="2"/>
        </w:numPr>
        <w:spacing w:after="60"/>
      </w:pPr>
      <w:r>
        <w:rPr>
          <w:rFonts w:ascii="Arial" w:cs="Arial" w:eastAsia="Arial" w:hAnsi="Arial"/>
          <w:sz w:val="22"/>
          <w:szCs w:val="22"/>
        </w:rPr>
        <w:t xml:space="preserve">Para exportar, elegir el formato deseado: 'Exportar Excel' o 'Exportar PDF'.</w:t>
      </w:r>
    </w:p>
    <w:p>
      <w:pPr>
        <w:pStyle w:val="ListParagraph"/>
        <w:numPr>
          <w:ilvl w:val="0"/>
          <w:numId w:val="2"/>
        </w:numPr>
        <w:spacing w:after="60"/>
      </w:pPr>
      <w:r>
        <w:rPr>
          <w:rFonts w:ascii="Arial" w:cs="Arial" w:eastAsia="Arial" w:hAnsi="Arial"/>
          <w:sz w:val="22"/>
          <w:szCs w:val="22"/>
        </w:rPr>
        <w:t xml:space="preserve">Seleccionar la ruta de destino en el cuadro de diálogo y confirmar.</w:t>
      </w:r>
    </w:p>
    <w:p>
      <w:pPr>
        <w:spacing w:after="100"/>
      </w:pPr>
      <w:r>
        <w:t xml:space="preserve"/>
      </w:r>
    </w:p>
    <w:p>
      <w:pPr>
        <w:pStyle w:val="Heading1"/>
        <w:spacing w:after="120" w:before="300"/>
      </w:pPr>
      <w:r>
        <w:rPr>
          <w:rFonts w:ascii="Arial" w:cs="Arial" w:eastAsia="Arial" w:hAnsi="Arial"/>
          <w:b/>
          <w:bCs/>
          <w:color w:val="1A3A6B"/>
          <w:sz w:val="28"/>
          <w:szCs w:val="28"/>
        </w:rPr>
        <w:t xml:space="preserve">9. Gestión de Usuarios (Solo Gerencia)</w:t>
      </w:r>
    </w:p>
    <w:p>
      <w:pPr>
        <w:spacing w:after="80"/>
      </w:pPr>
      <w:r>
        <w:rPr>
          <w:rFonts w:ascii="Arial" w:cs="Arial" w:eastAsia="Arial" w:hAnsi="Arial"/>
          <w:sz w:val="22"/>
          <w:szCs w:val="22"/>
        </w:rPr>
        <w:t xml:space="preserve">El módulo de Usuarios permite al administrador gestionar las cuentas del sistema.</w:t>
      </w:r>
    </w:p>
    <w:p>
      <w:pPr>
        <w:pStyle w:val="Heading2"/>
        <w:spacing w:after="100" w:before="200"/>
      </w:pPr>
      <w:r>
        <w:rPr>
          <w:rFonts w:ascii="Arial" w:cs="Arial" w:eastAsia="Arial" w:hAnsi="Arial"/>
          <w:b/>
          <w:bCs/>
          <w:color w:val="2E5090"/>
          <w:sz w:val="24"/>
          <w:szCs w:val="24"/>
        </w:rPr>
        <w:t xml:space="preserve">9.1 Crear un usuario</w:t>
      </w:r>
    </w:p>
    <w:p>
      <w:pPr>
        <w:pStyle w:val="ListParagraph"/>
        <w:numPr>
          <w:ilvl w:val="0"/>
          <w:numId w:val="2"/>
        </w:numPr>
        <w:spacing w:after="60"/>
      </w:pPr>
      <w:r>
        <w:rPr>
          <w:rFonts w:ascii="Arial" w:cs="Arial" w:eastAsia="Arial" w:hAnsi="Arial"/>
          <w:sz w:val="22"/>
          <w:szCs w:val="22"/>
        </w:rPr>
        <w:t xml:space="preserve">Ir al módulo 'Usuarios'.</w:t>
      </w:r>
    </w:p>
    <w:p>
      <w:pPr>
        <w:pStyle w:val="ListParagraph"/>
        <w:numPr>
          <w:ilvl w:val="0"/>
          <w:numId w:val="2"/>
        </w:numPr>
        <w:spacing w:after="60"/>
      </w:pPr>
      <w:r>
        <w:rPr>
          <w:rFonts w:ascii="Arial" w:cs="Arial" w:eastAsia="Arial" w:hAnsi="Arial"/>
          <w:sz w:val="22"/>
          <w:szCs w:val="22"/>
        </w:rPr>
        <w:t xml:space="preserve">Hacer clic en 'Nuevo Usuario'.</w:t>
      </w:r>
    </w:p>
    <w:p>
      <w:pPr>
        <w:pStyle w:val="ListParagraph"/>
        <w:numPr>
          <w:ilvl w:val="0"/>
          <w:numId w:val="2"/>
        </w:numPr>
        <w:spacing w:after="60"/>
      </w:pPr>
      <w:r>
        <w:rPr>
          <w:rFonts w:ascii="Arial" w:cs="Arial" w:eastAsia="Arial" w:hAnsi="Arial"/>
          <w:sz w:val="22"/>
          <w:szCs w:val="22"/>
        </w:rPr>
        <w:t xml:space="preserve">Completar: Cédula, Nombre completo, Nombre de usuario, Contraseña y Rol.</w:t>
      </w:r>
    </w:p>
    <w:p>
      <w:pPr>
        <w:pStyle w:val="ListParagraph"/>
        <w:numPr>
          <w:ilvl w:val="0"/>
          <w:numId w:val="2"/>
        </w:numPr>
        <w:spacing w:after="60"/>
      </w:pPr>
      <w:r>
        <w:rPr>
          <w:rFonts w:ascii="Arial" w:cs="Arial" w:eastAsia="Arial" w:hAnsi="Arial"/>
          <w:sz w:val="22"/>
          <w:szCs w:val="22"/>
        </w:rPr>
        <w:t xml:space="preserve">Hacer clic en 'Guardar'.</w:t>
      </w:r>
    </w:p>
    <w:p>
      <w:pPr>
        <w:spacing w:after="100"/>
      </w:pPr>
      <w:r>
        <w:t xml:space="preserve"/>
      </w:r>
    </w:p>
    <w:p>
      <w:pPr>
        <w:pStyle w:val="Heading2"/>
        <w:spacing w:after="100" w:before="200"/>
      </w:pPr>
      <w:r>
        <w:rPr>
          <w:rFonts w:ascii="Arial" w:cs="Arial" w:eastAsia="Arial" w:hAnsi="Arial"/>
          <w:b/>
          <w:bCs/>
          <w:color w:val="2E5090"/>
          <w:sz w:val="24"/>
          <w:szCs w:val="24"/>
        </w:rPr>
        <w:t xml:space="preserve">9.2 Desbloquear una cuenta</w:t>
      </w:r>
    </w:p>
    <w:p>
      <w:pPr>
        <w:spacing w:after="80"/>
      </w:pPr>
      <w:r>
        <w:rPr>
          <w:rFonts w:ascii="Arial" w:cs="Arial" w:eastAsia="Arial" w:hAnsi="Arial"/>
          <w:sz w:val="22"/>
          <w:szCs w:val="22"/>
        </w:rPr>
        <w:t xml:space="preserve">Si un usuario está bloqueado (por intentos fallidos), seleccionarlo en la lista y hacer clic en el botón 'Desbloquear'. El contador de intentos se restablece a cero.</w:t>
      </w:r>
    </w:p>
    <w:p>
      <w:pPr>
        <w:spacing w:after="100"/>
      </w:pPr>
      <w:r>
        <w:t xml:space="preserve"/>
      </w:r>
    </w:p>
    <w:p>
      <w:pPr>
        <w:pStyle w:val="Heading1"/>
        <w:spacing w:after="120" w:before="300"/>
      </w:pPr>
      <w:r>
        <w:rPr>
          <w:rFonts w:ascii="Arial" w:cs="Arial" w:eastAsia="Arial" w:hAnsi="Arial"/>
          <w:b/>
          <w:bCs/>
          <w:color w:val="1A3A6B"/>
          <w:sz w:val="28"/>
          <w:szCs w:val="28"/>
        </w:rPr>
        <w:t xml:space="preserve">10. Solución de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5760"/>
            <w:tcBorders>
              <w:top w:val="single" w:color="AAAAAA" w:sz="1"/>
              <w:left w:val="single" w:color="AAAAAA" w:sz="1"/>
              <w:bottom w:val="single" w:color="AAAAAA" w:sz="1"/>
              <w:right w:val="single" w:color="AAAAAA"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Error al conectar a la base de datos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Verificar que el servicio PostgreSQL esté corriendo y que las variables de entorno DB_* estén correctamente configuradas en el archivo .env.</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La aplicación no inicia</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Verificar que Python 3.11+ y todas las dependencias estén instaladas (ejecutar: pip install -r requirements.txt).</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Cuenta bloqueada</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 usuario con rol Gerencia debe desbloquear la cuenta desde el módulo de Usuarios.</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No aparecen módulos en la barra lateral</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El rol del usuario no tiene permiso para esos módulos. Contactar al administrador del sistema.</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Error al exportar a PDF o Excel</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Verificar que las bibliotecas reportlab y openpyxl estén instaladas (pip install reportlab openpyxl).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A6B"/>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2026-04-29T20:42:51.208Z</dcterms:created>
  <dcterms:modified xsi:type="dcterms:W3CDTF">2026-04-29T20:42:51.208Z</dcterms:modified>
</cp:coreProperties>
</file>

<file path=docProps/custom.xml><?xml version="1.0" encoding="utf-8"?>
<Properties xmlns="http://schemas.openxmlformats.org/officeDocument/2006/custom-properties" xmlns:vt="http://schemas.openxmlformats.org/officeDocument/2006/docPropsVTypes"/>
</file>