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1B5E20"/>
          <w:sz w:val="44"/>
        </w:rPr>
        <w:t>INNOVACIÓN QUÍMICA</w:t>
      </w:r>
    </w:p>
    <w:p>
      <w:pPr>
        <w:jc w:val="center"/>
      </w:pPr>
      <w:r>
        <w:rPr>
          <w:i/>
          <w:color w:val="37474F"/>
          <w:sz w:val="20"/>
        </w:rPr>
        <w:t>calc.innovacionquimica.com.co</w:t>
      </w:r>
    </w:p>
    <w:p/>
    <w:p>
      <w:pPr>
        <w:jc w:val="center"/>
      </w:pPr>
      <w:r>
        <w:rPr>
          <w:b/>
          <w:color w:val="0D47A1"/>
          <w:sz w:val="36"/>
        </w:rPr>
        <w:t>MANUAL DE OPERACIÓN</w:t>
      </w:r>
    </w:p>
    <w:p>
      <w:pPr>
        <w:jc w:val="center"/>
      </w:pPr>
      <w:r>
        <w:rPr>
          <w:b/>
          <w:color w:val="0D47A1"/>
          <w:sz w:val="36"/>
        </w:rPr>
        <w:t>CALCULADORA BIPV COLOMBIA</w:t>
      </w:r>
    </w:p>
    <w:p/>
    <w:p>
      <w:pPr>
        <w:jc w:val="center"/>
      </w:pPr>
      <w:r>
        <w:rPr>
          <w:b/>
          <w:color w:val="4A148C"/>
          <w:sz w:val="22"/>
        </w:rPr>
        <w:t>Versión 2026  ·  Incluye FASE 4: Baterías y Balance Energético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3E0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E65100"/>
                <w:sz w:val="18"/>
              </w:rPr>
              <w:t xml:space="preserve">⚠  BORRADOR:  </w:t>
            </w:r>
            <w:r>
              <w:rPr>
                <w:color w:val="37474F"/>
                <w:sz w:val="18"/>
              </w:rPr>
              <w:t xml:space="preserve"> Este manual es un BORRADOR preliminar y será actualizado cuando la calculadora sea la versión definitiva. No entregarlo como documento final al cliente.</w:t>
            </w:r>
          </w:p>
        </w:tc>
      </w:tr>
    </w:tbl>
    <w:p>
      <w:pPr>
        <w:spacing w:after="40"/>
      </w:pPr>
    </w:p>
    <w:p/>
    <w:p>
      <w:pPr>
        <w:spacing w:before="200" w:after="80"/>
        <w:jc w:val="left"/>
      </w:pPr>
      <w:r>
        <w:rPr>
          <w:b/>
          <w:color w:val="37474F"/>
          <w:sz w:val="22"/>
        </w:rPr>
        <w:t>Seleccione su punto de partida según el caso: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Modo</w:t>
            </w:r>
          </w:p>
        </w:tc>
        <w:tc>
          <w:tcPr>
            <w:tcW w:type="dxa" w:w="4535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Cuándo usarlo</w:t>
            </w:r>
          </w:p>
        </w:tc>
        <w:tc>
          <w:tcPr>
            <w:tcW w:type="dxa" w:w="2835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Sección del manual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[A] Modo ÁREA disponible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Conozco los m² disponibles para instalar los paneles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PARTE A — Pasos 1 al 10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[B] Modo CONSUMO / Factura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Tengo la factura eléctrica o sé los kWh/mes de consumo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PARTE B — Paso 1 específico</w:t>
            </w:r>
          </w:p>
        </w:tc>
      </w:tr>
    </w:tbl>
    <w:p>
      <w:pPr>
        <w:spacing w:after="60"/>
      </w:pPr>
    </w:p>
    <w:p/>
    <w:p>
      <w:pPr>
        <w:spacing w:before="200" w:after="80"/>
        <w:jc w:val="left"/>
      </w:pPr>
      <w:r>
        <w:rPr>
          <w:b/>
          <w:color w:val="37474F"/>
          <w:sz w:val="22"/>
        </w:rPr>
        <w:t>Flujo obligatorio de páginas (seguir en orden):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Pág.</w:t>
            </w:r>
          </w:p>
        </w:tc>
        <w:tc>
          <w:tcPr>
            <w:tcW w:type="dxa" w:w="3118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5386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1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Proyecto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OBLIGATORIA — siempre primero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2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Recurso Solar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OBLIGATORIA — antes de Mismatch y Producción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3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Motor IV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Opcional — herramienta técnica de validación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4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Dimensionamiento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OBLIGATORIA — seleccionar panel e inversor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5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Mismatch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Opcional pero muy recomendada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5b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Motor Óptico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Opcional pero muy recomendada — correcciones reales IAM + Soiling + Térmico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6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Producción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OBLIGATORIA — antes del Financiero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7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Financiero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OBLIGATORIA — análisis económico final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8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Presupuesto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Opcional pero recomendada — CAPEX real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11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🔋 Baterías y Balance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NUEVO FASE 4 — dimensionar batería y analizar balance energético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10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Reporte PDF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Opcional — exportar reporte técnico completo del proyecto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NO salte páginas. Cada página alimenta a la siguiente. Si salta una, los cálculos posteriores quedarán incompletos o usarán valores por defecto incorrectos.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jc w:val="center"/>
      </w:pPr>
      <w:r>
        <w:rPr>
          <w:b/>
          <w:color w:val="FFFFFF"/>
          <w:sz w:val="28"/>
        </w:rPr>
        <w:t>PARTE A  —  MODO ÁREA DISPONIBLE  [A]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PARTE A  —  MODO ÁREA DISPONIBLE  [A]</w:t>
            </w:r>
          </w:p>
        </w:tc>
      </w:tr>
    </w:tbl>
    <w:p/>
    <w:p>
      <w:pPr>
        <w:spacing w:before="20" w:after="40"/>
      </w:pPr>
      <w:r>
        <w:rPr>
          <w:b w:val="0"/>
          <w:i/>
          <w:color w:val="37474F"/>
          <w:sz w:val="18"/>
        </w:rPr>
        <w:t>"Se cuántos metros cuadrados tengo disponibles para instalar los paneles."</w:t>
      </w:r>
    </w:p>
    <w:p>
      <w:pPr>
        <w:spacing w:before="200" w:after="80"/>
        <w:jc w:val="left"/>
      </w:pPr>
      <w:r>
        <w:rPr>
          <w:b/>
          <w:color w:val="0D47A1"/>
          <w:sz w:val="26"/>
        </w:rPr>
        <w:t>PASO 1  —  Página 1: Datos del Proyecto</w:t>
      </w:r>
    </w:p>
    <w:p>
      <w:pPr>
        <w:spacing w:before="20" w:after="40"/>
      </w:pPr>
      <w:r>
        <w:rPr>
          <w:b/>
          <w:i w:val="0"/>
          <w:sz w:val="18"/>
        </w:rPr>
        <w:t>Qué hacer: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02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268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Nombre del proyecto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Identificador del proyecto (solo texto)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Edificio Chapinero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Ciudad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Seleccionar de la lista desplegable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Bogotá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Área de fachada / techo (m²)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Metros cuadrados NETOS disponibles para paneles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50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Tarifa eléctrica (COP/kWh)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Valor del kWh según su factura de energía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650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Performance Ratio — PR (%)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Eficiencia real del sistema. Dejar en 80% si no sabe.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80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Densidad de potencia (W/m²)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Potencia por m² del panel elegido. Ver ficha técnica.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200</w:t>
            </w:r>
          </w:p>
        </w:tc>
      </w:tr>
    </w:tbl>
    <w:p>
      <w:pPr>
        <w:spacing w:after="60"/>
      </w:pPr>
    </w:p>
    <w:p/>
    <w:p>
      <w:pPr>
        <w:spacing w:before="200" w:after="80"/>
        <w:jc w:val="left"/>
      </w:pPr>
      <w:r>
        <w:rPr>
          <w:b/>
          <w:color w:val="0D47A1"/>
          <w:sz w:val="22"/>
        </w:rPr>
        <w:t>📍 Coordenadas exactas del predio (opcional — para mayor precisión)</w:t>
      </w:r>
    </w:p>
    <w:p>
      <w:pPr>
        <w:spacing w:before="20" w:after="40"/>
        <w:ind w:left="170"/>
      </w:pPr>
      <w:r>
        <w:rPr>
          <w:b w:val="0"/>
          <w:i w:val="0"/>
          <w:sz w:val="18"/>
        </w:rPr>
        <w:t>Dentro de la columna 'Datos del sitio' aparece un expander "📍 Coordenadas exactas del predio". Ábralo si el predio tiene una ubicación GPS diferente al centro de la ciudad seleccionada. PVGIS descargará el TMY para ese punto exacto, y Vista 3D centrará el mapa y calculará el diagrama solar para esa latitud/longitud.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969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4365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Ejemplo proyecto Cra. 16 No. 33A-21, Bogotá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Latitud (°N)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Positivo = Norte del Ecuador. Colombia: 4° a 13°N.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4.62288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Longitud (°E)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Colombia: siempre negativo, entre -67° y -82°.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-74.07146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Altitud (m.s.n.m.)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Altura del predio sobre el nivel del mar.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2600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1B5E20"/>
                <w:sz w:val="18"/>
              </w:rPr>
              <w:t xml:space="preserve">✔  Cómo confirmar que las coordenadas quedaron activas:  </w:t>
            </w:r>
            <w:r>
              <w:rPr>
                <w:color w:val="37474F"/>
                <w:sz w:val="18"/>
              </w:rPr>
              <w:t xml:space="preserve"> Al hacer clic en Guardar configuración con coordenadas personalizadas, el mensaje de éxito mostrará: 'Predio: X.XXXXX°, Y.YYYYY°, ZZZ m.s.n.m.' En Página 2 (Recurso Solar) aparecerá un banner verde con el texto 'Usando coordenadas exactas del predio' y los valores ingresados. Las métricas de Latitud/Longitud en esa página mostrarán 5 decimales.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🔄  Propagación automática a otras páginas:  </w:t>
            </w:r>
            <w:r>
              <w:rPr>
                <w:color w:val="37474F"/>
                <w:sz w:val="18"/>
              </w:rPr>
              <w:t xml:space="preserve"> Una vez guardadas en Página 1, las coordenadas exactas del predio se propagan automáticamente a:</w:t>
              <w:br/>
              <w:t xml:space="preserve">  • Página 2 (Recurso Solar) — PVGIS descarga el TMY del punto exacto.</w:t>
              <w:br/>
              <w:t xml:space="preserve">  • Motor Óptico (Pág. 5b) — hereda el TMY de Página 2, no necesita ajuste.</w:t>
              <w:br/>
              <w:t xml:space="preserve">  • Vista 3D (Pág. 9) — el mapa Mapbox y el diagrama solar pvlib usan las coordenadas del predio, no el centro de la ciudad.</w:t>
            </w:r>
          </w:p>
        </w:tc>
      </w:tr>
    </w:tbl>
    <w:p>
      <w:pPr>
        <w:spacing w:after="40"/>
      </w:pPr>
    </w:p>
    <w:p>
      <w:pPr>
        <w:spacing w:before="20" w:after="40"/>
        <w:ind w:left="283"/>
      </w:pPr>
      <w:r>
        <w:rPr>
          <w:b/>
          <w:i w:val="0"/>
          <w:sz w:val="18"/>
        </w:rPr>
        <w:t>Hacer clic en  Guardar configuración.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1B5E20"/>
                <w:sz w:val="18"/>
              </w:rPr>
              <w:t xml:space="preserve">✔   Señal de éxito:  </w:t>
            </w:r>
            <w:r>
              <w:rPr>
                <w:color w:val="37474F"/>
                <w:sz w:val="18"/>
              </w:rPr>
              <w:t>[OK]  La página muestra un bloque verde con: ciudad, coordenadas, GHI, temperatura media y una estimación preliminar de energía anual en kWh.</w:t>
            </w:r>
          </w:p>
        </w:tc>
      </w:tr>
    </w:tbl>
    <w:p>
      <w:pPr>
        <w:spacing w:after="40"/>
      </w:pPr>
    </w:p>
    <w:p>
      <w:pPr>
        <w:spacing w:before="20" w:after="40"/>
      </w:pPr>
      <w:r>
        <w:rPr>
          <w:b/>
          <w:i w:val="0"/>
          <w:color w:val="B71C1C"/>
          <w:sz w:val="18"/>
        </w:rPr>
        <w:t>ALERTAS — No cometer estos errores: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NO ingrese el área del lote completo. Solo el área NETA disponible para paneles: sin pasillos de mantenimiento, sin zonas de sombra de paredes laterales, sin zonas de exclusión técnica.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NO deje la tarifa eléctrica en 0. Con tarifa = 0 el análisis financiero calculará ahorro = $0 y la TIR saldrá incorrecta o negativa.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NO cambie la ciudad después de haber calculado el Recurso Solar. Si la cambia debe repetir todos los pasos desde el Paso 2.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El PR por defecto (80%) es conservador. Para sistemas BIPV en fachada vertical con sombras, use 70-75%. Para techos sin sombras se puede usar 82-85%.</w:t>
            </w:r>
          </w:p>
        </w:tc>
      </w:tr>
    </w:tbl>
    <w:p>
      <w:pPr>
        <w:spacing w:after="40"/>
      </w:pPr>
    </w:p>
    <w:p>
      <w:pPr>
        <w:spacing w:before="200" w:after="80"/>
        <w:jc w:val="left"/>
      </w:pPr>
      <w:r>
        <w:rPr>
          <w:b/>
          <w:color w:val="0D47A1"/>
          <w:sz w:val="26"/>
        </w:rPr>
        <w:t>PASO 2  —  Página 2: Recurso Solar</w:t>
      </w:r>
    </w:p>
    <w:p>
      <w:pPr>
        <w:spacing w:before="20" w:after="40"/>
      </w:pPr>
      <w:r>
        <w:rPr>
          <w:b/>
          <w:i w:val="0"/>
          <w:sz w:val="18"/>
        </w:rPr>
        <w:t>Qué hacer: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02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665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Valores típicos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Azimuth fachada (grados)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Dirección a la que mira la fachada.</w:t>
              <w:br/>
              <w:t>Norte=0 | Sur=180 | Este=90 | Oeste=270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Fachada sur → 180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Inclinación — Tilt (grados)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Ángulo del panel respecto al horizonte.</w:t>
              <w:br/>
              <w:t>Fachada vertical → 90  |  Techo plano → 10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Fachada vertical → 90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Albedo del suelo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Reflectividad del suelo frente a la fachada.</w:t>
              <w:br/>
              <w:t>0.2=concreto/asfalto | 0.8=nieve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0.20</w:t>
            </w:r>
          </w:p>
        </w:tc>
      </w:tr>
    </w:tbl>
    <w:p>
      <w:pPr>
        <w:spacing w:after="60"/>
      </w:pPr>
    </w:p>
    <w:p>
      <w:pPr>
        <w:spacing w:before="20" w:after="40"/>
        <w:ind w:left="283"/>
      </w:pPr>
      <w:r>
        <w:rPr>
          <w:b/>
          <w:i w:val="0"/>
          <w:sz w:val="18"/>
        </w:rPr>
        <w:t>Hacer clic en  Calcular Recurso Solar.  Esperar 30-90 segundos.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Si ingresó coordenadas exactas en Página 1, esta página mostrará un banner verde con el texto 'Usando coordenadas exactas del predio' y los valores precisos de latitud/longitud. Si el banner NO aparece y las métricas muestran los valores genéricos de la ciudad, regresar a Página 1, abrir el expander de coordenadas, ingresar los valores y hacer clic en Guardar configuración.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1B5E20"/>
                <w:sz w:val="18"/>
              </w:rPr>
              <w:t xml:space="preserve">✔   Señal de éxito:  </w:t>
            </w:r>
            <w:r>
              <w:rPr>
                <w:color w:val="37474F"/>
                <w:sz w:val="18"/>
              </w:rPr>
              <w:t>[OK]  Aparece 'Recurso solar calculado' con: gráfica POA mensual, heatmap horario anual y POA total en kWh/m²/año.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NO continúe si aparece un error de PVGIS. Indica falla en la descarga de datos climáticos. Sin este paso el resto del flujo NO tiene datos válidos.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NO use Tilt = 0 grados. Tilt cero = panel completamente horizontal. Para fachadas use 90. Para techos inclinados use el ángulo real.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El azimuth afecta drásticamente la producción. Una fachada norte (azimuth=0) en Colombia puede producir entre 40% y 60% menos que una fachada sur (azimuth=180).</w:t>
            </w:r>
          </w:p>
        </w:tc>
      </w:tr>
    </w:tbl>
    <w:p>
      <w:pPr>
        <w:spacing w:after="40"/>
      </w:pPr>
    </w:p>
    <w:p>
      <w:pPr>
        <w:spacing w:before="200" w:after="80"/>
        <w:jc w:val="left"/>
      </w:pPr>
      <w:r>
        <w:rPr>
          <w:b/>
          <w:color w:val="0D47A1"/>
          <w:sz w:val="26"/>
        </w:rPr>
        <w:t>PASO 3  —  Página 4: Dimensionamiento de Strings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Salte la Página 3 (Motor IV) por ahora. Es una herramienta técnica de validación y NO es obligatoria para el flujo de cálculo principal.</w:t>
            </w:r>
          </w:p>
        </w:tc>
      </w:tr>
    </w:tbl>
    <w:p>
      <w:pPr>
        <w:spacing w:after="40"/>
      </w:pPr>
    </w:p>
    <w:p>
      <w:pPr>
        <w:spacing w:before="20" w:after="40"/>
      </w:pPr>
      <w:r>
        <w:rPr>
          <w:b/>
          <w:i w:val="0"/>
          <w:sz w:val="18"/>
        </w:rPr>
        <w:t>Qué hacer:</w:t>
      </w:r>
    </w:p>
    <w:p>
      <w:pPr>
        <w:spacing w:before="20" w:after="40"/>
        <w:ind w:left="170"/>
      </w:pPr>
      <w:r>
        <w:rPr>
          <w:b w:val="0"/>
          <w:i w:val="0"/>
          <w:sz w:val="18"/>
        </w:rPr>
        <w:t>1.  Abrir  [4] Dimensionamiento.</w:t>
        <w:br/>
        <w:t>2.  Seleccionar Panel solar (usar ÚNICAMENTE panel con ficha completa — semáforo VERDE) e Inversor según la potencia total del sistema.</w:t>
        <w:br/>
        <w:t>3.  Revisar parámetros de temperatura de diseño.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819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381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 defecto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 mínima de diseño (°C)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Temperatura nocturna más fría del sitio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Viene de Página 1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 celda realista (°C)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Temperatura de operación normal real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50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 celda extremo (°C)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Temperatura máxima en día de verano sin viento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70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N strings por tracker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Strings en paralelo por entrada MPPT del inversor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1</w:t>
            </w:r>
          </w:p>
        </w:tc>
      </w:tr>
    </w:tbl>
    <w:p>
      <w:pPr>
        <w:spacing w:after="60"/>
      </w:pPr>
    </w:p>
    <w:p>
      <w:pPr>
        <w:spacing w:before="20" w:after="40"/>
        <w:ind w:left="283"/>
      </w:pPr>
      <w:r>
        <w:rPr>
          <w:b/>
          <w:i w:val="0"/>
          <w:sz w:val="18"/>
        </w:rPr>
        <w:t>Hacer clic en  Calcular Dimensionamiento.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1B5E20"/>
                <w:sz w:val="18"/>
              </w:rPr>
              <w:t xml:space="preserve">✔   Señal de éxito:  </w:t>
            </w:r>
            <w:r>
              <w:rPr>
                <w:color w:val="37474F"/>
                <w:sz w:val="18"/>
              </w:rPr>
              <w:t>[OK]  Muestra: N_serie, verificación de tensiones en verde (Voc ≤ Vmax inversor y Vmpp dentro del rango MPPT) y Potencia DC total del sistema en kWp.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NO elija un panel con ficha incompleta (semáforo ROJO). El motor de simulación no podrá calcular la curva I-V correctamente.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NO ignore las advertencias de tensión. Si aparece 'Voc supera Vmax del inversor', el sistema eléctrico es INSEGURO para instalación.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Si el sistema tiene múltiples orientaciones, use el toggle 'Múltiples orientaciones' y distribuya los porcentajes. Las fracciones DEBEN sumar exactamente 1.00 = 100%.</w:t>
            </w:r>
          </w:p>
        </w:tc>
      </w:tr>
    </w:tbl>
    <w:p>
      <w:pPr>
        <w:spacing w:after="40"/>
      </w:pPr>
    </w:p>
    <w:p>
      <w:pPr>
        <w:spacing w:before="200" w:after="80"/>
        <w:jc w:val="left"/>
      </w:pPr>
      <w:r>
        <w:rPr>
          <w:b/>
          <w:color w:val="0D47A1"/>
          <w:sz w:val="26"/>
        </w:rPr>
        <w:t>PASO 4  —  Página 5: Mismatch y Pérdidas</w:t>
      </w:r>
    </w:p>
    <w:p>
      <w:pPr>
        <w:spacing w:before="20" w:after="40"/>
      </w:pPr>
      <w:r>
        <w:rPr>
          <w:b/>
          <w:i w:val="0"/>
          <w:sz w:val="18"/>
        </w:rPr>
        <w:t>Qué hacer:</w:t>
      </w:r>
    </w:p>
    <w:p>
      <w:pPr>
        <w:spacing w:before="20" w:after="40"/>
        <w:ind w:left="170"/>
      </w:pPr>
      <w:r>
        <w:rPr>
          <w:b w:val="0"/>
          <w:i w:val="0"/>
          <w:sz w:val="18"/>
        </w:rPr>
        <w:t>1.  Abrir  [5] Mismatch.</w:t>
        <w:br/>
        <w:t>2.  Definir el perfil de horizonte (elevación=0 si no hay sombras cercanas).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type="dxa" w:w="5102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098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 típico Colombia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Mismatch fabricación (%)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Variación de parámetros entre paneles del mismo lote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2%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Soiling / suciedad (%)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Pérdida por polvo, humo y suciedad acumulada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3%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Cableado DC (%)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Pérdidas resistivas en el cableado de corriente continua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2%</w:t>
            </w:r>
          </w:p>
        </w:tc>
      </w:tr>
    </w:tbl>
    <w:p>
      <w:pPr>
        <w:spacing w:after="60"/>
      </w:pPr>
    </w:p>
    <w:p>
      <w:pPr>
        <w:spacing w:before="20" w:after="40"/>
        <w:ind w:left="283"/>
      </w:pPr>
      <w:r>
        <w:rPr>
          <w:b/>
          <w:i w:val="0"/>
          <w:sz w:val="18"/>
        </w:rPr>
        <w:t>Hacer clic en  Calcular Mismatch.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1B5E20"/>
                <w:sz w:val="18"/>
              </w:rPr>
              <w:t xml:space="preserve">✔   Señal de éxito:  </w:t>
            </w:r>
            <w:r>
              <w:rPr>
                <w:color w:val="37474F"/>
                <w:sz w:val="18"/>
              </w:rPr>
              <w:t>[OK]  Aparece el gráfico de cascada de pérdidas (waterfall) con el Factor Global de Mismatch y la POA efectiva final en kWh/m²/año.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Esta página es OPCIONAL pero muy recomendada. Si la omite, la Producción usará la POA bruta sin descuentos de sombra ni mismatch, SOBREESTIMANDO la energía real.</w:t>
            </w:r>
          </w:p>
        </w:tc>
      </w:tr>
    </w:tbl>
    <w:p>
      <w:pPr>
        <w:spacing w:after="40"/>
      </w:pPr>
    </w:p>
    <w:p>
      <w:pPr>
        <w:spacing w:before="200" w:after="80"/>
        <w:jc w:val="left"/>
      </w:pPr>
      <w:r>
        <w:rPr>
          <w:b/>
          <w:color w:val="0D47A1"/>
          <w:sz w:val="26"/>
        </w:rPr>
        <w:t>PASO 4b  —  Página 5b: Motor Óptico BIPV  (opcional pero muy recomendado)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Ejecutar DESPUÉS de Mismatch y ANTES de Producción. Si lo omite, la Producción usará la POA bruta sin las tres correcciones físicas reales del BIPV.</w:t>
            </w:r>
          </w:p>
        </w:tc>
      </w:tr>
    </w:tbl>
    <w:p>
      <w:pPr>
        <w:spacing w:after="40"/>
      </w:pPr>
    </w:p>
    <w:p>
      <w:pPr>
        <w:spacing w:before="20" w:after="40"/>
        <w:ind w:left="170"/>
      </w:pPr>
      <w:r>
        <w:rPr>
          <w:b w:val="0"/>
          <w:i w:val="0"/>
          <w:sz w:val="18"/>
        </w:rPr>
        <w:t>Por qué es importante — Las calculadoras convencionales usan la irradiación bruta (POA) directamente. El Motor Óptico aplica tres correcciones que sobreestiman la producción si no se aplican, especialmente en fachadas verticales:</w:t>
        <w:br/>
        <w:t xml:space="preserve">  1.  Reflexión del vidrio (IAM ASHRAE): pérdida típica 12-20% anual.</w:t>
        <w:br/>
        <w:t xml:space="preserve">  2.  Suciedad estacional (Soiling): pérdida típica 2-5% anual.</w:t>
        <w:br/>
        <w:t xml:space="preserve">  3.  Temperatura confinada (Térmico BIPV): pérdida típica 3-7% según montaje.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814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type="dxa" w:w="2721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Qué representa</w:t>
            </w:r>
          </w:p>
        </w:tc>
        <w:tc>
          <w:tcPr>
            <w:tcW w:type="dxa" w:w="2381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Fuente del valor</w:t>
            </w:r>
          </w:p>
        </w:tc>
        <w:tc>
          <w:tcPr>
            <w:tcW w:type="dxa" w:w="3231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Cuándo ajustar manualmente</w:t>
            </w:r>
          </w:p>
        </w:tc>
      </w:tr>
      <w:tr>
        <w:tc>
          <w:tcPr>
            <w:tcW w:type="dxa" w:w="2422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b0 (reflexión vidrio)</w:t>
            </w:r>
          </w:p>
        </w:tc>
        <w:tc>
          <w:tcPr>
            <w:tcW w:type="dxa" w:w="2422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Cuánto refleja el vidrio según el ángulo de incidencia.</w:t>
            </w:r>
          </w:p>
        </w:tc>
        <w:tc>
          <w:tcPr>
            <w:tcW w:type="dxa" w:w="2422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Auto: CdTe=0.12 / CIGS=0.10 / Si=0.05</w:t>
            </w:r>
          </w:p>
        </w:tc>
        <w:tc>
          <w:tcPr>
            <w:tcW w:type="dxa" w:w="2422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Si tiene dato del fabricante distinto al automático</w:t>
            </w:r>
          </w:p>
        </w:tc>
      </w:tr>
      <w:tr>
        <w:tc>
          <w:tcPr>
            <w:tcW w:type="dxa" w:w="2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tau — Transparencia (%)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Fracción del área del vidrio sin semiconductor.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Auto: campo TransparenciaPct del catálogo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Si el panel tiene transparencia diferente al catálogo</w:t>
            </w:r>
          </w:p>
        </w:tc>
      </w:tr>
      <w:tr>
        <w:tc>
          <w:tcPr>
            <w:tcW w:type="dxa" w:w="2422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k_BIPV (confinamiento)</w:t>
            </w:r>
          </w:p>
        </w:tc>
        <w:tc>
          <w:tcPr>
            <w:tcW w:type="dxa" w:w="2422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Factor de temperatura por ventilación restringida.</w:t>
              <w:br/>
              <w:t>1.0=libre / 1.3=típico / 1.5=sellado</w:t>
            </w:r>
          </w:p>
        </w:tc>
        <w:tc>
          <w:tcPr>
            <w:tcW w:type="dxa" w:w="2422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Manual — depende de la arquitectura</w:t>
            </w:r>
          </w:p>
        </w:tc>
        <w:tc>
          <w:tcPr>
            <w:tcW w:type="dxa" w:w="2422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Siempre verificar según detalle constructivo de la fachada</w:t>
            </w:r>
          </w:p>
        </w:tc>
      </w:tr>
      <w:tr>
        <w:tc>
          <w:tcPr>
            <w:tcW w:type="dxa" w:w="2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NOCT (°C)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Temperatura nominal de operación del panel a 800 W/m².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Auto: campo NOCT_C del catálogo</w:t>
            </w:r>
          </w:p>
        </w:tc>
        <w:tc>
          <w:tcPr>
            <w:tcW w:type="dxa" w:w="242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Si el dato del catálogo no coincide con la ficha oficial</w:t>
            </w:r>
          </w:p>
        </w:tc>
      </w:tr>
      <w:tr>
        <w:tc>
          <w:tcPr>
            <w:tcW w:type="dxa" w:w="2422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gamma (%/°C)</w:t>
            </w:r>
          </w:p>
        </w:tc>
        <w:tc>
          <w:tcPr>
            <w:tcW w:type="dxa" w:w="2422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Caída de eficiencia por cada grado sobre 25°C. Siempre negativo.</w:t>
            </w:r>
          </w:p>
        </w:tc>
        <w:tc>
          <w:tcPr>
            <w:tcW w:type="dxa" w:w="2422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Auto: campo CoefT_C del catálogo</w:t>
            </w:r>
          </w:p>
        </w:tc>
        <w:tc>
          <w:tcPr>
            <w:tcW w:type="dxa" w:w="2422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Si el catálogo tiene el valor incorrecto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1B5E20"/>
                <w:sz w:val="18"/>
              </w:rPr>
              <w:t xml:space="preserve">✔   Señal de éxito:  </w:t>
            </w:r>
            <w:r>
              <w:rPr>
                <w:color w:val="37474F"/>
                <w:sz w:val="18"/>
              </w:rPr>
              <w:t>[OK]  Aparece el waterfall: POA bruta → IAM → Soiling → Térmico → POA efectiva. El factor global queda guardado en sesión y la Página 6 lo usa automáticamente.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NO use k_BIPV = 1.0 para una fachada BIPV típica. k=1.0 es solo para sistemas con espacio de ventilación libre mayor a 10 cm.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Si el auto-llenado NO aparece (no hay banner verde): regresar a Página 1, seleccionar el panel y hacer clic en Guardar configuración.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Si la sobreestimación supera el 15% (banner naranja), significa que el sistema sin correcciones estaba calculando una producción significativamente inflada. Incluir siempre este resultado en la presentación al cliente.</w:t>
            </w:r>
          </w:p>
        </w:tc>
      </w:tr>
    </w:tbl>
    <w:p>
      <w:pPr>
        <w:spacing w:after="40"/>
      </w:pPr>
    </w:p>
    <w:p>
      <w:pPr>
        <w:spacing w:before="200" w:after="80"/>
        <w:jc w:val="left"/>
      </w:pPr>
      <w:r>
        <w:rPr>
          <w:b/>
          <w:color w:val="0D47A1"/>
          <w:sz w:val="26"/>
        </w:rPr>
        <w:t>PASO 5  —  Página 6: Producción Anual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IMPORTANTE: Si ejecutó el PASO 4b (Motor Óptico), la Producción usará automáticamente la POA corregida hora a hora. Un BANNER VERDE confirmará que las correcciones ópticas están activas antes de calcular. Si el banner no aparece, regrese al PASO 4b y calcule la cascada óptica primero.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200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484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Número de paneles</w:t>
            </w:r>
          </w:p>
        </w:tc>
        <w:tc>
          <w:tcPr>
            <w:tcW w:type="dxa" w:w="484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Viene del Dimensionamiento automáticamente. Editable si necesita ajustar la cantidad.</w:t>
            </w:r>
          </w:p>
        </w:tc>
      </w:tr>
      <w:tr>
        <w:tc>
          <w:tcPr>
            <w:tcW w:type="dxa" w:w="48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Eficiencia del inversor (%)</w:t>
            </w:r>
          </w:p>
        </w:tc>
        <w:tc>
          <w:tcPr>
            <w:tcW w:type="dxa" w:w="48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Eficiencia CEC o Euro del inversor según ficha técnica. Rango típico: 96-98%.</w:t>
            </w:r>
          </w:p>
        </w:tc>
      </w:tr>
    </w:tbl>
    <w:p>
      <w:pPr>
        <w:spacing w:after="60"/>
      </w:pPr>
    </w:p>
    <w:p>
      <w:pPr>
        <w:spacing w:before="20" w:after="40"/>
        <w:ind w:left="283"/>
      </w:pPr>
      <w:r>
        <w:rPr>
          <w:b/>
          <w:i w:val="0"/>
          <w:sz w:val="18"/>
        </w:rPr>
        <w:t>Hacer clic en  Calcular Producción.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1B5E20"/>
                <w:sz w:val="18"/>
              </w:rPr>
              <w:t xml:space="preserve">✔   Señal de éxito:  </w:t>
            </w:r>
            <w:r>
              <w:rPr>
                <w:color w:val="37474F"/>
                <w:sz w:val="18"/>
              </w:rPr>
              <w:t>[OK]  Aparece 'Producción calculada' con: Energía AC anual en kWh/año, Performance Ratio real del sistema, gráficas mensuales y heatmap horario.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NO continúe al Financiero sin completar este paso. Sin producción calculada, el análisis financiero usará 0 kWh, haciendo la TIR = 0% o negativa.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PR &gt; 100% es POSIBLE en climas fríos (Bogotá, Manizales). NO es un error. El modelo SDM captura la ganancia de producción de los paneles a bajas temperaturas.</w:t>
            </w:r>
          </w:p>
        </w:tc>
      </w:tr>
    </w:tbl>
    <w:p>
      <w:pPr>
        <w:spacing w:after="40"/>
      </w:pPr>
    </w:p>
    <w:p>
      <w:pPr>
        <w:spacing w:before="200" w:after="80"/>
        <w:jc w:val="left"/>
      </w:pPr>
      <w:r>
        <w:rPr>
          <w:b/>
          <w:color w:val="0D47A1"/>
          <w:sz w:val="26"/>
        </w:rPr>
        <w:t>PASO 6  —  Página 8: Presupuesto  (opcional pero recomendado)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Por qué hacerlo antes del Financiero: el Presupuesto con costos reales de cotización da un CAPEX mucho más preciso que el modelo paramétrico general del Financiero.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Pestaña</w:t>
            </w:r>
          </w:p>
        </w:tc>
        <w:tc>
          <w:tcPr>
            <w:tcW w:type="dxa" w:w="8334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Qué contiene</w:t>
            </w:r>
          </w:p>
        </w:tc>
      </w:tr>
      <w:tr>
        <w:tc>
          <w:tcPr>
            <w:tcW w:type="dxa" w:w="484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Materiales</w:t>
            </w:r>
          </w:p>
        </w:tc>
        <w:tc>
          <w:tcPr>
            <w:tcW w:type="dxa" w:w="484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Estructura de soporte, cableado, protecciones eléctricas, obra civil menor</w:t>
            </w:r>
          </w:p>
        </w:tc>
      </w:tr>
      <w:tr>
        <w:tc>
          <w:tcPr>
            <w:tcW w:type="dxa" w:w="48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Mano de Obra</w:t>
            </w:r>
          </w:p>
        </w:tc>
        <w:tc>
          <w:tcPr>
            <w:tcW w:type="dxa" w:w="48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Instalación eléctrica, puesta en marcha y pruebas</w:t>
            </w:r>
          </w:p>
        </w:tc>
      </w:tr>
      <w:tr>
        <w:tc>
          <w:tcPr>
            <w:tcW w:type="dxa" w:w="484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Sistema FV</w:t>
            </w:r>
          </w:p>
        </w:tc>
        <w:tc>
          <w:tcPr>
            <w:tcW w:type="dxa" w:w="484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Paneles solares: cantidad (pre-llenada del Dimensionamiento) y precio por unidad</w:t>
            </w:r>
          </w:p>
        </w:tc>
      </w:tr>
      <w:tr>
        <w:tc>
          <w:tcPr>
            <w:tcW w:type="dxa" w:w="48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Inversor</w:t>
            </w:r>
          </w:p>
        </w:tc>
        <w:tc>
          <w:tcPr>
            <w:tcW w:type="dxa" w:w="48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Inversor: cantidad y precio unitario en USD</w:t>
            </w:r>
          </w:p>
        </w:tc>
      </w:tr>
      <w:tr>
        <w:tc>
          <w:tcPr>
            <w:tcW w:type="dxa" w:w="484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Catálogo</w:t>
            </w:r>
          </w:p>
        </w:tc>
        <w:tc>
          <w:tcPr>
            <w:tcW w:type="dxa" w:w="484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Líneas de costo adicionales personalizadas para el proyecto específico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1B5E20"/>
                <w:sz w:val="18"/>
              </w:rPr>
              <w:t xml:space="preserve">✔   Señal de éxito:  </w:t>
            </w:r>
            <w:r>
              <w:rPr>
                <w:color w:val="37474F"/>
                <w:sz w:val="18"/>
              </w:rPr>
              <w:t>[OK]  El CAPEX total en USD queda visible al final de la página. Este valor se transfiere automáticamente al Financiero cuando activa el toggle 'Usar CAPEX del Presupuesto'.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ALERTA CRÍTICA — Costo/Wp &gt; USD 5.0: Si aparece la advertencia, hay un error de unidades en alguna fila. Las columnas de precio son en USD. Si ingresó un valor en COP (ej: $18.000.000) en lugar de USD (ej: $5.000), el total queda inflado por un factor de ~3.600. Revisar cada fila.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NO mezcle COP y USD en la misma tabla. TODOS los valores del Presupuesto deben estar en USD. Divida los valores en COP por la TRM actual.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Rango saludable para Colombia: entre USD 1.50 y USD 4.00 por Wp instalado. Valores fuera de este rango casi siempre indican error en la entrada de datos.</w:t>
            </w:r>
          </w:p>
        </w:tc>
      </w:tr>
    </w:tbl>
    <w:p>
      <w:pPr>
        <w:spacing w:after="40"/>
      </w:pPr>
    </w:p>
    <w:p>
      <w:pPr>
        <w:spacing w:before="200" w:after="80"/>
        <w:jc w:val="left"/>
      </w:pPr>
      <w:r>
        <w:rPr>
          <w:b/>
          <w:color w:val="0D47A1"/>
          <w:sz w:val="26"/>
        </w:rPr>
        <w:t>PASO 7  —  Página 7: Análisis Financiero</w:t>
      </w:r>
    </w:p>
    <w:p>
      <w:pPr>
        <w:spacing w:before="20" w:after="40"/>
      </w:pPr>
      <w:r>
        <w:rPr>
          <w:b/>
          <w:i w:val="0"/>
          <w:sz w:val="18"/>
        </w:rPr>
        <w:t>Qué hacer:</w:t>
      </w:r>
    </w:p>
    <w:p>
      <w:pPr>
        <w:spacing w:before="20" w:after="40"/>
        <w:ind w:left="170"/>
      </w:pPr>
      <w:r>
        <w:rPr>
          <w:b w:val="0"/>
          <w:i w:val="0"/>
          <w:sz w:val="18"/>
        </w:rPr>
        <w:t>1.  Abrir [7] Financiero.</w:t>
        <w:br/>
        <w:t>2.  Activar el toggle 'Usar CAPEX del Presupuesto' si completó el Paso 6.</w:t>
        <w:br/>
        <w:t>3.  Si NO usó el Presupuesto, llenar el CAPEX paramétrico manualmente.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02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381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 típico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TRM (COP/USD)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Tasa de cambio del día. Actualizar siempre.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4.200 (ajustar al día)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Escalación tarifa (%/año)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Aumento anual esperado del precio del kWh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5%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Degradación módulos (%/año)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Pérdida anual de producción por envejecimiento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0.5%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OPEX (% del CAPEX/año)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Costo anual de mantenimiento y operación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1.0%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Tasa de descuento (%)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Costo de oportunidad del capital del inversionista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10-12%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Horizonte (años)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Vida útil del proyecto para el análisis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25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Tasa renta corporativa (%)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Para calcular el beneficio del Art. 11 de la Ley 1715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35% (empresas)</w:t>
            </w:r>
          </w:p>
        </w:tc>
      </w:tr>
    </w:tbl>
    <w:p>
      <w:pPr>
        <w:spacing w:after="60"/>
      </w:pPr>
    </w:p>
    <w:p>
      <w:pPr>
        <w:spacing w:before="20" w:after="40"/>
        <w:ind w:left="283"/>
      </w:pPr>
      <w:r>
        <w:rPr>
          <w:b/>
          <w:i w:val="0"/>
          <w:sz w:val="18"/>
        </w:rPr>
        <w:t>Hacer clic en  Calcular Análisis Financiero.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1B5E20"/>
                <w:sz w:val="18"/>
              </w:rPr>
              <w:t xml:space="preserve">✔   Señal de éxito:  </w:t>
            </w:r>
            <w:r>
              <w:rPr>
                <w:color w:val="37474F"/>
                <w:sz w:val="18"/>
              </w:rPr>
              <w:t>[OK]  La página muestra: TIR (%), VPN (USD), Payback simple y descontado (años), LCOE (USD/kWh), Beneficios Ley 1715 (Artículos 11, 12 y 14) y gráfica de flujo de caja acumulado.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Si aparece 'El CAPEX cambió — Recalcula': significa que modificó el Presupuesto después de calcular el Financiero. Siempre volver a hacer clic en Calcular.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TIR negativa o payback &gt; 20 años casi siempre indica: (1) CAPEX inflado por error COP/USD, (2) tarifa eléctrica en 0, o (3) Producción no calculada.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La Ley 1715 aplica SOLO para personas jurídicas (empresas). Para proyectos residenciales los beneficios del Art. 11 y Art. 12 NO aplican. Dejar la tasa de renta corporativa = 0% en ese caso.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A148C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🔋  PASO 8  —  Página 11: Baterías y Balance Energético  ·  FASE 4</w:t>
            </w:r>
          </w:p>
        </w:tc>
      </w:tr>
    </w:tbl>
    <w:p/>
    <w:p>
      <w:pPr>
        <w:spacing w:before="20" w:after="40"/>
      </w:pPr>
      <w:r>
        <w:rPr>
          <w:b/>
          <w:i w:val="0"/>
          <w:color w:val="4A148C"/>
          <w:sz w:val="18"/>
        </w:rPr>
        <w:t>Qué hace esta página:</w:t>
      </w:r>
    </w:p>
    <w:p>
      <w:pPr>
        <w:spacing w:before="20" w:after="40"/>
        <w:ind w:left="170"/>
      </w:pPr>
      <w:r>
        <w:rPr>
          <w:b w:val="0"/>
          <w:i w:val="0"/>
          <w:sz w:val="18"/>
        </w:rPr>
        <w:t>Permite dimensionar un sistema de almacenamiento de energía (batería) para el proyecto y calcular el balance energético mensual: cuánto produce el sistema solar, cuánto consume el inmueble, cuánto carga/descarga la batería y cuánto sigue dependiendo de la red eléctrica. El resultado clasifica el proyecto como A+, A, B, C o D según su fracción solar.</w:t>
      </w:r>
    </w:p>
    <w:p/>
    <w:p>
      <w:pPr>
        <w:spacing w:before="200" w:after="80"/>
        <w:jc w:val="left"/>
      </w:pPr>
      <w:r>
        <w:rPr>
          <w:b/>
          <w:color w:val="B71C1C"/>
          <w:sz w:val="22"/>
        </w:rPr>
        <w:t>⚠  NOTAS CRÍTICAS ANTES DE USAR ESTA PÁGINA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3E5F5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4A148C"/>
                <w:sz w:val="18"/>
              </w:rPr>
              <w:t xml:space="preserve">🔋  NOTA FASE 4:  </w:t>
            </w:r>
            <w:r>
              <w:rPr>
                <w:color w:val="37474F"/>
                <w:sz w:val="18"/>
              </w:rPr>
              <w:t xml:space="preserve"> PREREQUISITO OBLIGATORIO: La Página 6 (Producción) DEBE estar calculada antes de abrir la Página 11. La página de Baterías lee directamente la tabla mensual de producción (df_mensual_produccion) de la sesión. Si llega a esta página sin haber calculado la Producción, el selector de baterías aparecerá pero el botón 'Calcular balance energético' generará un error o retornará ceros.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⚡  NOTA TENSIÓN:  </w:t>
            </w:r>
            <w:r>
              <w:rPr>
                <w:color w:val="37474F"/>
                <w:sz w:val="18"/>
              </w:rPr>
              <w:t xml:space="preserve"> TODAS las baterías del catálogo actual son de ALTA TENSIÓN (300-870 V). Ninguna es compatible con inversores de 48V (DEYE SUN-7.6K, APsystems AHS). Estas baterías requieren inversores híbridos de alta tensión (&gt;300V) o inversores comerciales/industriales dedicados. Si su proyecto usa inversor de 48V, las baterías del catálogo actual NO son compatibles eléctrica ni técnicamente.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9C4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E65100"/>
                <w:sz w:val="18"/>
              </w:rPr>
              <w:t xml:space="preserve">📋  NOTA DATOS INCOMPLETOS:  </w:t>
            </w:r>
            <w:r>
              <w:rPr>
                <w:color w:val="37474F"/>
                <w:sz w:val="18"/>
              </w:rPr>
              <w:t xml:space="preserve"> En el catálogo actual, los campos DoD (%), Eficiencia RTE (%), Garantía (años), Temperatura de operación y Costo (USD) están vacíos para todos los modelos. La aplicación usa valores por defecto seguros: DoD = 80%, RTE = 95%, Ciclos = 3.000 (para series BR/BC) o 6.000 (para ATESS ESS). Los resultados del dimensionamiento son válidos como estimación preliminar, pero deben revisarse cuando el proveedor entregue los datos reales de su ficha técnica.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💱  NOTA FLUJO DE DATOS:  </w:t>
            </w:r>
            <w:r>
              <w:rPr>
                <w:color w:val="37474F"/>
                <w:sz w:val="18"/>
              </w:rPr>
              <w:t xml:space="preserve"> Una vez dimensionada la batería, si se ingresa su costo en el campo 'Costo USD' dentro de la ficha técnica del catálogo, ese valor se transfiere automáticamente a la Página 8 (Presupuesto) como una fila adicional 'Batería — [nombre modelo]'. Si el campo Costo está vacío (situación actual), la fila NO aparece en el Presupuesto.</w:t>
            </w:r>
          </w:p>
        </w:tc>
      </w:tr>
    </w:tbl>
    <w:p>
      <w:pPr>
        <w:spacing w:after="40"/>
      </w:pPr>
    </w:p>
    <w:p/>
    <w:p>
      <w:pPr>
        <w:spacing w:before="200" w:after="80"/>
        <w:jc w:val="left"/>
      </w:pPr>
      <w:r>
        <w:rPr>
          <w:b/>
          <w:color w:val="4A148C"/>
          <w:sz w:val="22"/>
        </w:rPr>
        <w:t>Bloque B-6: Dimensionado de la Batería</w:t>
      </w:r>
    </w:p>
    <w:p>
      <w:pPr>
        <w:spacing w:before="20" w:after="40"/>
      </w:pPr>
      <w:r>
        <w:rPr>
          <w:b/>
          <w:i w:val="0"/>
          <w:sz w:val="18"/>
        </w:rPr>
        <w:t>Qué hacer:</w:t>
      </w:r>
    </w:p>
    <w:p>
      <w:pPr>
        <w:spacing w:before="20" w:after="40"/>
        <w:ind w:left="170"/>
      </w:pPr>
      <w:r>
        <w:rPr>
          <w:b w:val="0"/>
          <w:i w:val="0"/>
          <w:sz w:val="18"/>
        </w:rPr>
        <w:t>1.  Abrir  [11] 🔋 Baterías y Balance  en la barra lateral.</w:t>
        <w:br/>
        <w:t>2.  Ingresar el consumo mensual del inmueble (kWh/mes) si no viene pre-llenado.</w:t>
        <w:br/>
        <w:t>3.  Seleccionar el modelo de batería en el selector desplegable.</w:t>
        <w:br/>
        <w:t>4.  Revisar la ficha técnica que aparece automáticamente al seleccionar el modelo.</w:t>
        <w:br/>
        <w:t>5.  Hacer clic en  ▶️ Dimensionar batería.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1B5E20"/>
                <w:sz w:val="18"/>
              </w:rPr>
              <w:t xml:space="preserve">✔   Señal de éxito:  </w:t>
            </w:r>
            <w:r>
              <w:rPr>
                <w:color w:val="37474F"/>
                <w:sz w:val="18"/>
              </w:rPr>
              <w:t>[OK]  Aparecen 8 métricas: Unidades necesarias, Capacidad bruta (kWh), Capacidad útil real (kWh), DoD aplicado (%), Vida estimada (años), Potencia continua total (kW), Voltaje nominal (V) y Costo total (USD si está disponible).</w:t>
            </w:r>
          </w:p>
        </w:tc>
      </w:tr>
    </w:tbl>
    <w:p>
      <w:pPr>
        <w:spacing w:after="40"/>
      </w:pPr>
    </w:p>
    <w:p>
      <w:pPr>
        <w:spacing w:before="20" w:after="40"/>
      </w:pPr>
      <w:r>
        <w:rPr>
          <w:b/>
          <w:i w:val="0"/>
          <w:sz w:val="18"/>
        </w:rPr>
        <w:t>Campos de la ficha técnica del catálogo de baterías: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535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231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 por defecto si falta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Capacidad (kWh)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Capacidad bruta nominal por unidad de batería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Requerido — sin este dato no calcula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DoD (%)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Profundidad de descarga máxima recomendada por el fabricante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80 % (conservador)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Eficiencia RTE (%)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Eficiencia de ida+vuelta del ciclo carga-descarga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95 %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Ciclos de Vida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Número de ciclos completos de carga/descarga antes del 80% de capacidad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3.000 (BR series) / 6.000 (ATESS)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Potencia Continua (kW)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Potencia máxima sostenida de descarga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50% de la capacidad en kWh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Voltaje Nominal (V)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Tensión nominal del banco de baterías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Según modelo — ver tabla catálogo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Costo (USD)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Precio de lista de la batería. VACÍO en catálogo actual.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Sin costo → no aparece en Presupuesto</w:t>
            </w:r>
          </w:p>
        </w:tc>
      </w:tr>
    </w:tbl>
    <w:p>
      <w:pPr>
        <w:spacing w:after="60"/>
      </w:pPr>
    </w:p>
    <w:p/>
    <w:p>
      <w:pPr>
        <w:spacing w:before="200" w:after="80"/>
        <w:jc w:val="left"/>
      </w:pPr>
      <w:r>
        <w:rPr>
          <w:b/>
          <w:color w:val="4A148C"/>
          <w:sz w:val="22"/>
        </w:rPr>
        <w:t>Bloque B-7: Balance Energético Mensual</w:t>
      </w:r>
    </w:p>
    <w:p>
      <w:pPr>
        <w:spacing w:before="20" w:after="40"/>
      </w:pPr>
      <w:r>
        <w:rPr>
          <w:b/>
          <w:i w:val="0"/>
          <w:sz w:val="18"/>
        </w:rPr>
        <w:t>Qué hacer:</w:t>
      </w:r>
    </w:p>
    <w:p>
      <w:pPr>
        <w:spacing w:before="20" w:after="40"/>
        <w:ind w:left="170"/>
      </w:pPr>
      <w:r>
        <w:rPr>
          <w:b w:val="0"/>
          <w:i w:val="0"/>
          <w:sz w:val="18"/>
        </w:rPr>
        <w:t>1.  Ingresar el consumo mensual (kWh/mes) si no está ya ingresado en B-6.</w:t>
        <w:br/>
        <w:t>2.  Hacer clic en  ▶️ Calcular balance energético.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1B5E20"/>
                <w:sz w:val="18"/>
              </w:rPr>
              <w:t xml:space="preserve">✔   Señal de éxito:  </w:t>
            </w:r>
            <w:r>
              <w:rPr>
                <w:color w:val="37474F"/>
                <w:sz w:val="18"/>
              </w:rPr>
              <w:t>[OK]  Aparece el gráfico de barras apiladas mensual (Solar directa / Batería / Red) con la línea de consumo superpuesta, y la Clasificación Energética del proyecto.</w:t>
            </w:r>
          </w:p>
        </w:tc>
      </w:tr>
    </w:tbl>
    <w:p>
      <w:pPr>
        <w:spacing w:after="40"/>
      </w:pPr>
    </w:p>
    <w:p>
      <w:pPr>
        <w:spacing w:before="20" w:after="40"/>
      </w:pPr>
      <w:r>
        <w:rPr>
          <w:b/>
          <w:i w:val="0"/>
          <w:sz w:val="18"/>
        </w:rPr>
        <w:t>Clasificación Energética del proyecto: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Clase</w:t>
            </w:r>
          </w:p>
        </w:tc>
        <w:tc>
          <w:tcPr>
            <w:tcW w:type="dxa" w:w="2551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Fracción Solar (%)</w:t>
            </w:r>
          </w:p>
        </w:tc>
        <w:tc>
          <w:tcPr>
            <w:tcW w:type="dxa" w:w="6917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A+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≥ 90%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Sistema casi completamente autónomo. La batería cubre casi toda la noche.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75–90%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Alta autosuficiencia. Dependencia mínima de la red.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B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50–75%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Buena cobertura solar. Complemento moderado de la red.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25–50%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Cobertura parcial. La batería reduce pero no elimina la dependencia de la red.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D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&lt; 25%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Baja autosuficiencia. Revisar capacidad del sistema o del consumo base.</w:t>
            </w:r>
          </w:p>
        </w:tc>
      </w:tr>
    </w:tbl>
    <w:p>
      <w:pPr>
        <w:spacing w:after="60"/>
      </w:pPr>
    </w:p>
    <w:p>
      <w:pPr>
        <w:spacing w:before="20" w:after="40"/>
      </w:pPr>
      <w:r>
        <w:rPr>
          <w:b/>
          <w:i w:val="0"/>
          <w:color w:val="B71C1C"/>
          <w:sz w:val="18"/>
        </w:rPr>
        <w:t>ALERTAS — No cometer estos errores en la Página 11: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NO abra la Página 11 sin haber calculado la Producción (Página 6). El balance mensual requiere la tabla E_ac por mes. Sin ella, el cálculo retorna ceros o genera un error silencioso.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NO seleccione una batería de alta tensión (300-870V) con el inversor DEYE 48V o APsystems AHS del proyecto. Son incompatibles eléctricamente. La aplicación mostrará una advertencia en una versión futura; por ahora el usuario es responsable de verificar la compatibilidad.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3E0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E65100"/>
                <w:sz w:val="18"/>
              </w:rPr>
              <w:t xml:space="preserve">⚠     </w:t>
            </w:r>
            <w:r>
              <w:rPr>
                <w:color w:val="37474F"/>
                <w:sz w:val="18"/>
              </w:rPr>
              <w:t>NO interprete la Vida Estimada como garantía del fabricante. Se calcula como Ciclos_de_Vida / (365 días/año) asumiendo un ciclo diario. Si el perfil de uso real tiene menos de un ciclo completo por día, la vida real será mayor.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Los valores de ahorro por batería (reducción de compra a la red) NO se integran todavía en la TIR y el Payback de la Página 7 (Financiero). Esta integración está programada como mejora futura. Mencionarlo al cliente si preguntan por el retorno de inversión de la batería.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Si el proyecto no requiere batería (cliente sin necesidad de autonomía nocturna), esta página puede omitirse sin afectar ningún otro cálculo.</w:t>
            </w:r>
          </w:p>
        </w:tc>
      </w:tr>
    </w:tbl>
    <w:p>
      <w:pPr>
        <w:spacing w:after="40"/>
      </w:pPr>
    </w:p>
    <w:p/>
    <w:p>
      <w:pPr>
        <w:spacing w:before="200" w:after="80"/>
        <w:jc w:val="left"/>
      </w:pPr>
      <w:r>
        <w:rPr>
          <w:b/>
          <w:color w:val="4A148C"/>
          <w:sz w:val="22"/>
        </w:rPr>
        <w:t>Catálogo de baterías disponible — Versión actual</w:t>
      </w:r>
    </w:p>
    <w:p>
      <w:pPr>
        <w:spacing w:before="20" w:after="40"/>
      </w:pPr>
      <w:r>
        <w:rPr>
          <w:b w:val="0"/>
          <w:i w:val="0"/>
          <w:sz w:val="18"/>
        </w:rPr>
        <w:t>El catálogo incluye 26 modelos en dos familias. TODOS son de alta tensión (300-870V):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Familia</w:t>
            </w:r>
          </w:p>
        </w:tc>
        <w:tc>
          <w:tcPr>
            <w:tcW w:type="dxa" w:w="3118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Modelos</w:t>
            </w:r>
          </w:p>
        </w:tc>
        <w:tc>
          <w:tcPr>
            <w:tcW w:type="dxa" w:w="1531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Capacidad (kWh)</w:t>
            </w:r>
          </w:p>
        </w:tc>
        <w:tc>
          <w:tcPr>
            <w:tcW w:type="dxa" w:w="1417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Voltaje nominal</w:t>
            </w:r>
          </w:p>
        </w:tc>
        <w:tc>
          <w:tcPr>
            <w:tcW w:type="dxa" w:w="1984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 datos</w:t>
            </w:r>
          </w:p>
        </w:tc>
      </w:tr>
      <w:tr>
        <w:tc>
          <w:tcPr>
            <w:tcW w:type="dxa" w:w="193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Serie BR — Fabricante pendiente confirmar</w:t>
            </w:r>
          </w:p>
        </w:tc>
        <w:tc>
          <w:tcPr>
            <w:tcW w:type="dxa" w:w="193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BR172R, BR186R, BR200R, BR215R</w:t>
            </w:r>
          </w:p>
        </w:tc>
        <w:tc>
          <w:tcPr>
            <w:tcW w:type="dxa" w:w="193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172 – 215 kWh</w:t>
            </w:r>
          </w:p>
        </w:tc>
        <w:tc>
          <w:tcPr>
            <w:tcW w:type="dxa" w:w="193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538–864 V</w:t>
            </w:r>
          </w:p>
        </w:tc>
        <w:tc>
          <w:tcPr>
            <w:tcW w:type="dxa" w:w="193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Incompleto — DoD/RTE/Costo pendientes</w:t>
            </w:r>
          </w:p>
        </w:tc>
      </w:tr>
      <w:tr>
        <w:tc>
          <w:tcPr>
            <w:tcW w:type="dxa" w:w="19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ATESS ESS — BC/BR45T a BR145T (7.68 kWh/módulo)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BC45T, BR45T, BC50T, BR50T, BC60T, BR60T, BC75T, BR75T, BC100T, BR100T, BR138T, BR145T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46 – 146 kWh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384–730 V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Incompleto — DoD/RTE/Costo pendientes</w:t>
            </w:r>
          </w:p>
        </w:tc>
      </w:tr>
      <w:tr>
        <w:tc>
          <w:tcPr>
            <w:tcW w:type="dxa" w:w="193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ATESS ESS — BR114R a BR157R (14.336 kWh/módulo)</w:t>
            </w:r>
          </w:p>
        </w:tc>
        <w:tc>
          <w:tcPr>
            <w:tcW w:type="dxa" w:w="193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BR114R, BR129R, BR143R, BR157R</w:t>
            </w:r>
          </w:p>
        </w:tc>
        <w:tc>
          <w:tcPr>
            <w:tcW w:type="dxa" w:w="193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115 – 158 kWh</w:t>
            </w:r>
          </w:p>
        </w:tc>
        <w:tc>
          <w:tcPr>
            <w:tcW w:type="dxa" w:w="193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410–563 V</w:t>
            </w:r>
          </w:p>
        </w:tc>
        <w:tc>
          <w:tcPr>
            <w:tcW w:type="dxa" w:w="193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Incompleto — DoD/RTE/Costo pendientes</w:t>
            </w:r>
          </w:p>
        </w:tc>
      </w:tr>
      <w:tr>
        <w:tc>
          <w:tcPr>
            <w:tcW w:type="dxa" w:w="19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ATESS ESS — BC55RPB (5.12 kWh/módulo, IP54 exterior)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BC55RPB-6M a BC55RPB-11M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31 – 56 kWh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307–563 V</w:t>
            </w:r>
          </w:p>
        </w:tc>
        <w:tc>
          <w:tcPr>
            <w:tcW w:type="dxa" w:w="19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Incompleto — DoD/RTE/Costo pendientes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1B5E20"/>
                <w:sz w:val="18"/>
              </w:rPr>
              <w:t xml:space="preserve">📦  CÓMO AGREGAR NUEVOS MODELOS AL CATÁLOGO:  </w:t>
            </w:r>
            <w:r>
              <w:rPr>
                <w:color w:val="37474F"/>
                <w:sz w:val="18"/>
              </w:rPr>
              <w:t xml:space="preserve"> El catálogo vive en la hoja 'Catalogo_Baterias' del archivo inversores_catalogo.xlsx en el servidor. Para agregar un nuevo modelo: abra el Excel del servidor (ruta: /var/www/bipv/calculadora-bipv/bipv_python/datos/), agregue una fila con los campos obligatorios (Modelo, Capacidad kWh, Voltaje Nominal V, Ciclos de Vida, Potencia Continua kW) y guarde el archivo. El cambio se refleja en la app al refrescar la sesión (sin necesidad de reiniciar PM2). Para verificar que cargó correctamente: ejecutar python bipv_python/datos/diagnostico_catalogo_baterias.py en el servidor.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  <w:jc w:val="left"/>
      </w:pPr>
      <w:r>
        <w:rPr>
          <w:b/>
          <w:color w:val="0D47A1"/>
          <w:sz w:val="26"/>
        </w:rPr>
        <w:t>PASO 9  —  Página 3: Motor IV  (opcional / técnico)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Este paso es para validación técnica del panel elegido. NO afecta los cálculos de producción ni los resultados financieros. Puede hacerse en cualquier momento del flujo.</w:t>
            </w:r>
          </w:p>
        </w:tc>
      </w:tr>
    </w:tbl>
    <w:p>
      <w:pPr>
        <w:spacing w:after="40"/>
      </w:pPr>
    </w:p>
    <w:p>
      <w:pPr>
        <w:spacing w:before="20" w:after="40"/>
        <w:ind w:left="170"/>
      </w:pPr>
      <w:r>
        <w:rPr>
          <w:b w:val="0"/>
          <w:i w:val="0"/>
          <w:sz w:val="18"/>
        </w:rPr>
        <w:t>1.  Abrir  [3] Motor IV.</w:t>
        <w:br/>
        <w:t>2.  Seleccionar el mismo panel elegido en el Dimensionamiento.</w:t>
        <w:br/>
        <w:t>3.  El motor calcula la curva I-V y P-V y valida los resultados contra la ficha técnica.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1B5E20"/>
                <w:sz w:val="18"/>
              </w:rPr>
              <w:t xml:space="preserve">✔   Señal de éxito:  </w:t>
            </w:r>
            <w:r>
              <w:rPr>
                <w:color w:val="37474F"/>
                <w:sz w:val="18"/>
              </w:rPr>
              <w:t>[OK]  Errores de validación menores al 5% en Voc, Isc, Vmp y Pmax. Aparece el mensaje 'Parámetros validados'.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Si el error de validación es mayor al 5% para algún parámetro, la ficha técnica del panel puede estar incompleta o los coeficientes de temperatura son incorrectos. Notificar al administrador del catálogo para corregirlo.</w:t>
            </w:r>
          </w:p>
        </w:tc>
      </w:tr>
    </w:tbl>
    <w:p>
      <w:pPr>
        <w:spacing w:after="40"/>
      </w:pPr>
    </w:p>
    <w:p>
      <w:pPr>
        <w:spacing w:before="200" w:after="80"/>
        <w:jc w:val="left"/>
      </w:pPr>
      <w:r>
        <w:rPr>
          <w:b/>
          <w:color w:val="0D47A1"/>
          <w:sz w:val="26"/>
        </w:rPr>
        <w:t>PASO 10  —  Página 10: Reporte PDF del Proyecto  (opcional)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Hacer DESPUÉS de completar todos los cálculos. El reporte captura el estado actual de sesión: si una sección no se ha calculado, no aparecerán sus resultados.</w:t>
            </w:r>
          </w:p>
        </w:tc>
      </w:tr>
    </w:tbl>
    <w:p>
      <w:pPr>
        <w:spacing w:after="40"/>
      </w:pPr>
    </w:p>
    <w:p>
      <w:pPr>
        <w:spacing w:before="20" w:after="40"/>
        <w:ind w:left="170"/>
      </w:pPr>
      <w:r>
        <w:rPr>
          <w:b w:val="0"/>
          <w:i w:val="0"/>
          <w:sz w:val="18"/>
        </w:rPr>
        <w:t>Qué hace esta página: Genera un informe técnico descargable (.html) con todos los resultados del proyecto. El reporte incluye: resumen del proyecto, recurso solar, cascada del Motor Óptico, métricas de producción IEC 61724, análisis financiero Ley 1715 y — si se calculó la Página 11 — el balance energético y clasificación de la batería.</w:t>
      </w:r>
    </w:p>
    <w:p>
      <w:pPr>
        <w:spacing w:before="20" w:after="40"/>
        <w:ind w:left="170"/>
      </w:pPr>
      <w:r>
        <w:rPr>
          <w:b w:val="0"/>
          <w:i w:val="0"/>
          <w:sz w:val="18"/>
        </w:rPr>
        <w:t>1.  Abrir  [10] Reporte PDF  en la barra lateral.</w:t>
        <w:br/>
        <w:t>2.  Verificar el panel de Estado del proyecto en la parte superior.</w:t>
        <w:br/>
        <w:t>3.  Llenar: Nombre del proyecto, Nombre de la empresa, checkboxes de secciones.</w:t>
        <w:br/>
        <w:t>4.  Hacer clic en  Generar Reporte.</w:t>
        <w:br/>
        <w:t>5.  Hacer clic en  Descargar reporte (.html).</w:t>
        <w:br/>
        <w:t>6.  Abrir el archivo en Chrome, Edge o Firefox.</w:t>
        <w:br/>
        <w:t>7.  Para PDF: Ctrl+P → Guardar como PDF → Márgenes: Mínimo → Guardar.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1B5E20"/>
                <w:sz w:val="18"/>
              </w:rPr>
              <w:t xml:space="preserve">✔   Señal de éxito:  </w:t>
            </w:r>
            <w:r>
              <w:rPr>
                <w:color w:val="37474F"/>
                <w:sz w:val="18"/>
              </w:rPr>
              <w:t>[OK]  La descarga del archivo .html se inicia automáticamente. Al abrirlo, el reporte muestra el encabezado de la empresa, todas las secciones con sus tablas de resultados y el aviso de BORRADOR en la parte superior.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NO entregue el reporte al cliente sin revisar que todos los checkmarks del estado estén activos para las secciones críticas (Producción y Financiero al menos).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3E0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E65100"/>
                <w:sz w:val="18"/>
              </w:rPr>
              <w:t xml:space="preserve">⚠     </w:t>
            </w:r>
            <w:r>
              <w:rPr>
                <w:color w:val="37474F"/>
                <w:sz w:val="18"/>
              </w:rPr>
              <w:t>NO abrir el archivo HTML en Internet Explorer o Safari antiguo. Usar Chrome, Edge o Firefox.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Si el Motor Óptico fue calculado, el reporte incluirá la tabla de cascada óptica. Esta sección diferencia el análisis de INNOVACIÓN QUÍMICA de una cotización genérica del mercado — es un argumento técnico de venta.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PARTE B  —  MODO CONSUMO / FACTURA  [B]</w:t>
            </w:r>
          </w:p>
        </w:tc>
      </w:tr>
    </w:tbl>
    <w:p/>
    <w:p>
      <w:pPr>
        <w:spacing w:before="20" w:after="40"/>
      </w:pPr>
      <w:r>
        <w:rPr>
          <w:b w:val="0"/>
          <w:i/>
          <w:color w:val="37474F"/>
          <w:sz w:val="18"/>
        </w:rPr>
        <w:t>"Tengo la factura eléctrica mensual o sé exactamente cuántos kWh/mes consume el inmueble."</w:t>
      </w:r>
    </w:p>
    <w:p>
      <w:pPr>
        <w:spacing w:before="200" w:after="80"/>
        <w:jc w:val="left"/>
      </w:pPr>
      <w:r>
        <w:rPr>
          <w:b/>
          <w:color w:val="0D47A1"/>
          <w:sz w:val="26"/>
        </w:rPr>
        <w:t>PASO 1  —  Página 1: Datos del Proyecto  (diferente al Modo Área)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819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381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Nombre del proyecto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Identificador del proyecto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Fábrica Norte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Ciudad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Seleccionar de la lista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Medellín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Tarifa eléctrica (COP/kWh)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Valor exacto del kWh según su factura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580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Factura mensual (COP)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Valor total de la última factura de energía eléctrica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1.500.000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— O bien — Consumo (kWh/mes)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Si conoce el consumo directo. NO usar junto con la factura.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2.500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% Cobertura solar deseada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Porcentaje del consumo mensual que quiere cubrir con solar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80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Densidad de potencia (W/m²)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Del panel elegido. Ver ficha técnica.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200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Performance Ratio — PR (%)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Eficiencia real. Dejar en 80% si no sabe.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80</w:t>
            </w:r>
          </w:p>
        </w:tc>
      </w:tr>
    </w:tbl>
    <w:p>
      <w:pPr>
        <w:spacing w:after="60"/>
      </w:pPr>
    </w:p>
    <w:p>
      <w:pPr>
        <w:spacing w:before="20" w:after="40"/>
        <w:ind w:left="283"/>
      </w:pPr>
      <w:r>
        <w:rPr>
          <w:b/>
          <w:i w:val="0"/>
          <w:sz w:val="18"/>
        </w:rPr>
        <w:t>Hacer clic en  Guardar configuración.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1B5E20"/>
                <w:sz w:val="18"/>
              </w:rPr>
              <w:t xml:space="preserve">✔   Señal de éxito:  </w:t>
            </w:r>
            <w:r>
              <w:rPr>
                <w:color w:val="37474F"/>
                <w:sz w:val="18"/>
              </w:rPr>
              <w:t>[OK]  La calculadora muestra: consumo mensual estimado, Área necesaria para alcanzar la cobertura deseada y un semáforo VERDE/ROJO según la factibilidad del área.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NO ingrese factura Y consumo al mismo tiempo. Use uno de los dos solamente. Si ingresa ambos, la calculadora usará la factura.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EBEE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B71C1C"/>
                <w:sz w:val="18"/>
              </w:rPr>
              <w:t xml:space="preserve">✗     </w:t>
            </w:r>
            <w:r>
              <w:rPr>
                <w:color w:val="37474F"/>
                <w:sz w:val="18"/>
              </w:rPr>
              <w:t>Si la tarifa está en 0 o es incorrecta, el cálculo del consumo derivado de la factura será erróneo. Verifique el valor exacto del kWh en su factura.</w:t>
            </w:r>
          </w:p>
        </w:tc>
      </w:tr>
    </w:tbl>
    <w:p>
      <w:pPr>
        <w:spacing w:after="40"/>
      </w:pPr>
    </w:p>
    <w:p>
      <w:pPr>
        <w:spacing w:before="200" w:after="80"/>
        <w:jc w:val="left"/>
      </w:pPr>
      <w:r>
        <w:rPr>
          <w:b/>
          <w:color w:val="37474F"/>
          <w:sz w:val="22"/>
        </w:rPr>
        <w:t>PASOS 2 al 10  —  Idénticos al Modo Área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3F2FD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40" w:after="40"/>
              <w:ind w:left="113"/>
            </w:pPr>
            <w:r>
              <w:rPr>
                <w:b/>
                <w:color w:val="0D47A1"/>
                <w:sz w:val="18"/>
              </w:rPr>
              <w:t xml:space="preserve">ℹ    </w:t>
            </w:r>
            <w:r>
              <w:rPr>
                <w:color w:val="37474F"/>
                <w:sz w:val="18"/>
              </w:rPr>
              <w:t>Una vez guardada la configuración del Proyecto en Modo Consumo, el resto del flujo es EXACTAMENTE IGUAL al Modo Área (Pasos 2 al 10 de la Parte A). La única diferencia entre los dos modos es el punto de partida: en Modo Área usted define el espacio disponible y la calculadora estima la producción; en Modo Consumo usted define el consumo y la calculadora determina el espacio mínimo necesario. Continuar desde el Paso 2 (Recurso Solar) de la Parte 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  <w:jc w:val="left"/>
      </w:pPr>
      <w:r>
        <w:rPr>
          <w:b/>
          <w:color w:val="B71C1C"/>
          <w:sz w:val="32"/>
        </w:rPr>
        <w:t>ERRORES FRECUENTES  —  Diagnóstico y solución rápida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948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Error observado en pantalla</w:t>
            </w:r>
          </w:p>
        </w:tc>
        <w:tc>
          <w:tcPr>
            <w:tcW w:type="dxa" w:w="3118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Causa probable</w:t>
            </w:r>
          </w:p>
        </w:tc>
        <w:tc>
          <w:tcPr>
            <w:tcW w:type="dxa" w:w="4252"/>
            <w:shd w:val="clear" w:color="auto" w:fill="1B5E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Solución inmediata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Financiero muestra TIR = 0% o negativa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Producción no calculada o CAPEX inflado por error COP/USD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Completar Página 6 antes de ir a Página 7. Revisar costo/Wp en Presupuesto.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Costo por Wp = USD 12 o más en Presupuesto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Uno o varios valores de la tabla están en COP en lugar de USD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Identificar la fila anormalmente alta y dividirla por la TRM (~4.200).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Inversor aparece a $0/unidad en Presupuesto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Columna 'Costo Inversor' vacía en el Excel del catálogo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Ingresar el precio del inversor manualmente en la pestaña Catálogo del Presupuesto.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Recurso Solar da error de PVGIS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Sin conexión a internet del servidor o PVGIS temporalmente caído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Verificar conexión. Reintentar pasados unos minutos. Tiempo normal: 30-90 seg.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Producción parece muy alta (&gt; 1.800 kWh/kWp/año)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Azimuth o Tilt incorrectos en Recurso Solar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Corregir la orientación en Página 2 y recalcular desde ahí.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Página Mismatch no calcula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Recurso Solar no ha sido calculado previamente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Completar la Página 2 (Recurso Solar) primero.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Dimensionamiento — advertencia de tensión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Demasiados paneles en serie para el inversor seleccionado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Reducir N_serie o seleccionar inversor con mayor Vmax de entrada.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'El CAPEX cambió — Recalcula' en Financiero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Se modificó el Presupuesto después de calcular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Hacer clic nuevamente en Calcular en la Página 7.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TIR muestra 'M COP' en lugar de '%'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Error de visualización del formato numérico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Actualizar la página (F5) y volver a calcular.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Motor Óptico no muestra banner de auto-llenado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No hay panel guardado en sesión desde la Página 1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Regresar a Página 1, seleccionar el panel y hacer clic en Guardar configuración.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Banner en Producción dice 'POA bruta' en lugar de 'Motor Óptico activo'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El Motor Óptico no se calculó antes de ir a Producción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Ejecutar el PASO 4b: ir a Página 5b, configurar y calcular cascada óptica. Luego volver a Producción.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Factor global del Motor Óptico &lt; 70%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Parámetros incorrectos: b0 o k_BIPV demasiado altos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Verificar tipo de vidrio (b0) y tipo de montaje (k_BIPV). Fachada típica Colombia: factor 78-88%.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Página 2 muestra coordenadas genéricas de la ciudad aunque se ingresaron coordenadas del predio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Las coordenadas se ingresaron en el expander pero no se hizo clic en Guardar configuración, o la sesión se reinició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Regresar a Página 1 → abrir expander '📍 Coordenadas exactas del predio' → verificar los valores → hacer clic en Guardar configuración. El banner verde en Página 2 confirma que las coordenadas del predio están activas.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Vista 3D centra el mapa en el centro de la ciudad, no en el predio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Misma causa: coordenadas del predio no guardadas en sesión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Mismo procedimiento: Página 1 → expander coordenadas → Guardar configuración. Vista 3D tomará las coordenadas del predio automáticamente en la siguiente carga.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🔋 Página 11 — 'Catálogo no encontrado' o dropdown vacío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La hoja 'Catalogo_Baterias' no existe en el Excel del servidor o el loader no detectó la fila de encabezados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En el servidor ejecutar: python bipv_python/datos/diagnostico_catalogo_baterias.py y seguir las instrucciones que muestre.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🔋 Página 11 — Balance muestra ceros o error al calcular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La Página 6 (Producción) no ha sido calculada en esta sesión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Regresar a Página 6 y hacer clic en Calcular Producción. Luego volver a Página 11.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🔋 Página 11 — Vida estimada muy corta (&lt; 5 años)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El campo Ciclos de Vida del modelo seleccionado está vacío → usa default 3.000 ciclos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Solicitar al proveedor los ciclos de vida reales e ingresar el dato en la hoja Catalogo_Baterias del Excel del servidor.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🔋 Página 11 — Batería no aparece en Presupuesto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El campo Costo (USD) del modelo está vacío en el catálogo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Ingresar el precio de la batería en la hoja Catalogo_Baterias del Excel. O bien, agregar la fila manualmente en la pestaña Catálogo del Presupuesto.</w:t>
            </w:r>
          </w:p>
        </w:tc>
      </w:tr>
      <w:tr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Reporte PDF — secciones vacías o sin datos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Se generó el reporte antes de calcular esas secciones</w:t>
            </w:r>
          </w:p>
        </w:tc>
        <w:tc>
          <w:tcPr>
            <w:tcW w:type="dxa" w:w="3230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Completar todas las páginas requeridas y luego volver a Página 10 para regenerar.</w:t>
            </w:r>
          </w:p>
        </w:tc>
      </w:tr>
      <w:tr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Archivo HTML descargado se ve mal o sin formato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Abrió el archivo en un navegador desactualizado o en el visor de Windows</w:t>
            </w:r>
          </w:p>
        </w:tc>
        <w:tc>
          <w:tcPr>
            <w:tcW w:type="dxa" w:w="323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37474F"/>
                <w:sz w:val="16"/>
              </w:rPr>
              <w:t>Abrir con Chrome, Edge o Firefox. Click derecho → Abrir con → Chrome.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00" w:after="80"/>
        <w:jc w:val="left"/>
      </w:pPr>
      <w:r>
        <w:rPr>
          <w:b/>
          <w:color w:val="1B5E20"/>
          <w:sz w:val="32"/>
        </w:rPr>
        <w:t>CHECKLIST  —  Verificación antes de entregar resultados al cliente</w:t>
      </w:r>
    </w:p>
    <w:p>
      <w:pPr>
        <w:spacing w:before="20" w:after="40"/>
      </w:pPr>
      <w:r>
        <w:rPr>
          <w:b w:val="0"/>
          <w:i/>
          <w:color w:val="37474F"/>
          <w:sz w:val="18"/>
        </w:rPr>
        <w:t>Marque cada punto ANTES de presentar un análisis al cliente. Si alguno falla, corríjalo antes de continuar.</w:t>
      </w:r>
    </w:p>
    <w:p>
      <w:pPr>
        <w:spacing w:before="40" w:after="40"/>
        <w:ind w:left="283"/>
      </w:pPr>
      <w:r>
        <w:rPr>
          <w:b/>
          <w:color w:val="1B5E20"/>
          <w:sz w:val="22"/>
        </w:rPr>
        <w:t xml:space="preserve">☐  </w:t>
      </w:r>
      <w:r>
        <w:rPr>
          <w:b/>
          <w:color w:val="0D47A1"/>
          <w:sz w:val="18"/>
        </w:rPr>
        <w:t xml:space="preserve">Pág. 1  —  </w:t>
      </w:r>
      <w:r>
        <w:rPr>
          <w:color w:val="37474F"/>
          <w:sz w:val="18"/>
        </w:rPr>
        <w:t>Ciudad correcta, tarifa eléctrica real, área o consumo correctamente ingresado y guardado. Si el predio tiene coordenadas GPS distintas al centro de la ciudad: abrir el expander '📍 Coordenadas exactas del predio', ingresar Latitud, Longitud y Altitud, y hacer clic en Guardar configuración. Verificar que el mensaje de éxito muestre 'Predio: X.XXXXX°, Y.YYYYY°'.</w:t>
      </w:r>
    </w:p>
    <w:p>
      <w:pPr>
        <w:spacing w:before="40" w:after="40"/>
        <w:ind w:left="283"/>
      </w:pPr>
      <w:r>
        <w:rPr>
          <w:b/>
          <w:color w:val="1B5E20"/>
          <w:sz w:val="22"/>
        </w:rPr>
        <w:t xml:space="preserve">☐  </w:t>
      </w:r>
      <w:r>
        <w:rPr>
          <w:b/>
          <w:color w:val="0D47A1"/>
          <w:sz w:val="18"/>
        </w:rPr>
        <w:t xml:space="preserve">Pág. 2  —  </w:t>
      </w:r>
      <w:r>
        <w:rPr>
          <w:color w:val="37474F"/>
          <w:sz w:val="18"/>
        </w:rPr>
        <w:t>Azimuth y tilt verificados para la orientación real. Recurso Solar calculado sin errores de PVGIS. Si se ingresaron coordenadas del predio: verificar que el banner verde 'Usando coordenadas exactas del predio' aparece antes de hacer clic en Descargar TMY.</w:t>
      </w:r>
    </w:p>
    <w:p>
      <w:pPr>
        <w:spacing w:before="40" w:after="40"/>
        <w:ind w:left="283"/>
      </w:pPr>
      <w:r>
        <w:rPr>
          <w:b/>
          <w:color w:val="1B5E20"/>
          <w:sz w:val="22"/>
        </w:rPr>
        <w:t xml:space="preserve">☐  </w:t>
      </w:r>
      <w:r>
        <w:rPr>
          <w:b/>
          <w:color w:val="0D47A1"/>
          <w:sz w:val="18"/>
        </w:rPr>
        <w:t xml:space="preserve">Pág. 4  —  </w:t>
      </w:r>
      <w:r>
        <w:rPr>
          <w:color w:val="37474F"/>
          <w:sz w:val="18"/>
        </w:rPr>
        <w:t>Panel con ficha técnica completa (semáforo verde), inversor compatible seleccionado, todas las verificaciones de tensión en verde.</w:t>
      </w:r>
    </w:p>
    <w:p>
      <w:pPr>
        <w:spacing w:before="40" w:after="40"/>
        <w:ind w:left="283"/>
      </w:pPr>
      <w:r>
        <w:rPr>
          <w:b/>
          <w:color w:val="1B5E20"/>
          <w:sz w:val="22"/>
        </w:rPr>
        <w:t xml:space="preserve">☐  </w:t>
      </w:r>
      <w:r>
        <w:rPr>
          <w:b/>
          <w:color w:val="0D47A1"/>
          <w:sz w:val="18"/>
        </w:rPr>
        <w:t xml:space="preserve">Pág. 5  —  </w:t>
      </w:r>
      <w:r>
        <w:rPr>
          <w:color w:val="37474F"/>
          <w:sz w:val="18"/>
        </w:rPr>
        <w:t>Mismatch calculado. Aunque sea con todas las pérdidas en cero, debe estar calculado.</w:t>
      </w:r>
    </w:p>
    <w:p>
      <w:pPr>
        <w:spacing w:before="40" w:after="40"/>
        <w:ind w:left="283"/>
      </w:pPr>
      <w:r>
        <w:rPr>
          <w:b/>
          <w:color w:val="1B5E20"/>
          <w:sz w:val="22"/>
        </w:rPr>
        <w:t xml:space="preserve">☐  </w:t>
      </w:r>
      <w:r>
        <w:rPr>
          <w:b/>
          <w:color w:val="0D47A1"/>
          <w:sz w:val="18"/>
        </w:rPr>
        <w:t xml:space="preserve">Pág. 5b  —  </w:t>
      </w:r>
      <w:r>
        <w:rPr>
          <w:color w:val="37474F"/>
          <w:sz w:val="18"/>
        </w:rPr>
        <w:t>Motor Óptico calculado (RECOMENDADO): factor global entre 75-90%. Si es &lt; 70% revisar b0 y k_BIPV. Banner de auto-llenado apareció correctamente.</w:t>
      </w:r>
    </w:p>
    <w:p>
      <w:pPr>
        <w:spacing w:before="40" w:after="40"/>
        <w:ind w:left="283"/>
      </w:pPr>
      <w:r>
        <w:rPr>
          <w:b/>
          <w:color w:val="1B5E20"/>
          <w:sz w:val="22"/>
        </w:rPr>
        <w:t xml:space="preserve">☐  </w:t>
      </w:r>
      <w:r>
        <w:rPr>
          <w:b/>
          <w:color w:val="0D47A1"/>
          <w:sz w:val="18"/>
        </w:rPr>
        <w:t xml:space="preserve">Pág. 6  —  </w:t>
      </w:r>
      <w:r>
        <w:rPr>
          <w:color w:val="37474F"/>
          <w:sz w:val="18"/>
        </w:rPr>
        <w:t>Producción calculada: E_ac anual &gt; 0 kWh/año. Banner confirma 'Motor Óptico activo' si se ejecutó el Paso 4b.</w:t>
      </w:r>
    </w:p>
    <w:p>
      <w:pPr>
        <w:spacing w:before="40" w:after="40"/>
        <w:ind w:left="283"/>
      </w:pPr>
      <w:r>
        <w:rPr>
          <w:b/>
          <w:color w:val="1B5E20"/>
          <w:sz w:val="22"/>
        </w:rPr>
        <w:t xml:space="preserve">☐  </w:t>
      </w:r>
      <w:r>
        <w:rPr>
          <w:b/>
          <w:color w:val="0D47A1"/>
          <w:sz w:val="18"/>
        </w:rPr>
        <w:t xml:space="preserve">Pág. 8  —  </w:t>
      </w:r>
      <w:r>
        <w:rPr>
          <w:color w:val="37474F"/>
          <w:sz w:val="18"/>
        </w:rPr>
        <w:t>Presupuesto revisado línea por línea: costo/Wp entre USD 1.50 y USD 4.00. TRM actualizada al día.</w:t>
      </w:r>
    </w:p>
    <w:p>
      <w:pPr>
        <w:spacing w:before="40" w:after="40"/>
        <w:ind w:left="283"/>
      </w:pPr>
      <w:r>
        <w:rPr>
          <w:b/>
          <w:color w:val="1B5E20"/>
          <w:sz w:val="22"/>
        </w:rPr>
        <w:t xml:space="preserve">☐  </w:t>
      </w:r>
      <w:r>
        <w:rPr>
          <w:b/>
          <w:color w:val="0D47A1"/>
          <w:sz w:val="18"/>
        </w:rPr>
        <w:t xml:space="preserve">Pág. 7  —  </w:t>
      </w:r>
      <w:r>
        <w:rPr>
          <w:color w:val="37474F"/>
          <w:sz w:val="18"/>
        </w:rPr>
        <w:t>TRM actualizada, toggle de Presupuesto activado (si aplica), recalculado después de cualquier cambio. TIR, VPN y Payback con sentido económico razonable.</w:t>
      </w:r>
    </w:p>
    <w:p>
      <w:pPr>
        <w:spacing w:before="40" w:after="40"/>
        <w:ind w:left="283"/>
      </w:pPr>
      <w:r>
        <w:rPr>
          <w:b/>
          <w:color w:val="1B5E20"/>
          <w:sz w:val="22"/>
        </w:rPr>
        <w:t xml:space="preserve">☐  </w:t>
      </w:r>
      <w:r>
        <w:rPr>
          <w:b/>
          <w:color w:val="0D47A1"/>
          <w:sz w:val="18"/>
        </w:rPr>
        <w:t xml:space="preserve">Pág. 11 🔋  —  </w:t>
      </w:r>
      <w:r>
        <w:rPr>
          <w:color w:val="37474F"/>
          <w:sz w:val="18"/>
        </w:rPr>
        <w:t>[FASE 4 — si el proyecto incluye batería] Modelo seleccionado revisado: verificar que la tensión de la batería sea compatible con el inversor del proyecto. Dimensionamiento ejecutado y revisado. Balance energético calculado. Clasificación energética A+/A/B/C/D visible. Si el costo de la batería está disponible, verificar que aparece en el Presupuesto.</w:t>
      </w:r>
    </w:p>
    <w:p>
      <w:pPr>
        <w:spacing w:before="40" w:after="40"/>
        <w:ind w:left="283"/>
      </w:pPr>
      <w:r>
        <w:rPr>
          <w:b/>
          <w:color w:val="1B5E20"/>
          <w:sz w:val="22"/>
        </w:rPr>
        <w:t xml:space="preserve">☐  </w:t>
      </w:r>
      <w:r>
        <w:rPr>
          <w:b/>
          <w:color w:val="0D47A1"/>
          <w:sz w:val="18"/>
        </w:rPr>
        <w:t xml:space="preserve">Pág. 10  —  </w:t>
      </w:r>
      <w:r>
        <w:rPr>
          <w:color w:val="37474F"/>
          <w:sz w:val="18"/>
        </w:rPr>
        <w:t>Reporte generado y revisado: checkmarks de Estado activos para secciones críticas. Leer el PDF generado completo antes de entregar al cliente.</w:t>
      </w:r>
    </w:p>
    <w:p/>
    <w:p>
      <w:pPr>
        <w:jc w:val="center"/>
      </w:pPr>
      <w:r>
        <w:rPr>
          <w:i/>
          <w:color w:val="37474F"/>
          <w:sz w:val="14"/>
        </w:rPr>
        <w:t>BORRADOR  |  Manual de Operación  |  Calculadora BIPV Colombia v2026  |  FASE 4: Baterías y Balance Energético  |  Innovación Química  |  calc.innovacionquimica.com.co</w:t>
      </w:r>
    </w:p>
    <w:sectPr w:rsidR="00FC693F" w:rsidRPr="0006063C" w:rsidSect="00034616">
      <w:pgSz w:w="12240" w:h="15840"/>
      <w:pgMar w:top="1134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