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E6BF7" w14:textId="77777777" w:rsidR="003E6CFA" w:rsidRDefault="003E28CE">
      <w:pPr>
        <w:pStyle w:val="Ttulo1"/>
      </w:pPr>
      <w:r>
        <w:rPr>
          <w:color w:val="1A5376"/>
          <w:sz w:val="32"/>
        </w:rPr>
        <w:t>Manual de Usuario — Calculadora BIPV</w:t>
      </w:r>
    </w:p>
    <w:p w14:paraId="2410D2D3" w14:textId="77777777" w:rsidR="003E6CFA" w:rsidRDefault="003E28CE">
      <w:pPr>
        <w:pStyle w:val="Ttulo3"/>
      </w:pPr>
      <w:r>
        <w:rPr>
          <w:sz w:val="24"/>
        </w:rPr>
        <w:t>Innovación Química</w:t>
      </w:r>
    </w:p>
    <w:p w14:paraId="3474B84D" w14:textId="77777777" w:rsidR="003E6CFA" w:rsidRDefault="003E28CE">
      <w:r>
        <w:t>Versión: Agosto 2026 | URL: calc.innovacionquimica.com.co</w:t>
      </w:r>
    </w:p>
    <w:p w14:paraId="7CCF3F08" w14:textId="77777777" w:rsidR="003E6CFA" w:rsidRDefault="003E28CE">
      <w:r>
        <w:rPr>
          <w:sz w:val="16"/>
        </w:rPr>
        <w:t>────────────────────────────────────────────────────────────</w:t>
      </w:r>
    </w:p>
    <w:p w14:paraId="35B206AD" w14:textId="77777777" w:rsidR="003E6CFA" w:rsidRDefault="003E28CE">
      <w:pPr>
        <w:pStyle w:val="Ttulo2"/>
      </w:pPr>
      <w:r>
        <w:rPr>
          <w:color w:val="1A5376"/>
        </w:rPr>
        <w:t>Tabla de contenido</w:t>
      </w:r>
    </w:p>
    <w:p w14:paraId="09B6DC90" w14:textId="77777777" w:rsidR="003E6CFA" w:rsidRDefault="003E28CE">
      <w:pPr>
        <w:pStyle w:val="Listaconnmeros"/>
      </w:pPr>
      <w:r>
        <w:t>Descripción general</w:t>
      </w:r>
    </w:p>
    <w:p w14:paraId="47383F41" w14:textId="77777777" w:rsidR="003E6CFA" w:rsidRDefault="003E28CE">
      <w:pPr>
        <w:pStyle w:val="Listaconnmeros"/>
      </w:pPr>
      <w:r>
        <w:t>Flujo de trabajo recomendado</w:t>
      </w:r>
      <w:r>
        <w:rPr>
          <w:b/>
          <w:color w:val="E65100"/>
        </w:rPr>
        <w:t xml:space="preserve">  ACTUALIZADO</w:t>
      </w:r>
    </w:p>
    <w:p w14:paraId="53DF6A44" w14:textId="77777777" w:rsidR="003E6CFA" w:rsidRDefault="003E28CE">
      <w:pPr>
        <w:pStyle w:val="Listaconnmeros"/>
      </w:pPr>
      <w:r>
        <w:t>Página 1 — Proyecto  ACTUALIZADO</w:t>
      </w:r>
    </w:p>
    <w:p w14:paraId="3CFCA1BF" w14:textId="77777777" w:rsidR="003E6CFA" w:rsidRDefault="003E28CE">
      <w:pPr>
        <w:pStyle w:val="Listaconnmeros"/>
      </w:pPr>
      <w:r>
        <w:t>Página 2 — Recurso Solar  ACTUALIZADO</w:t>
      </w:r>
    </w:p>
    <w:p w14:paraId="42D5FD92" w14:textId="77777777" w:rsidR="003E6CFA" w:rsidRDefault="003E28CE">
      <w:pPr>
        <w:pStyle w:val="Listaconnmeros"/>
      </w:pPr>
      <w:r>
        <w:t>Página 3 — Motor IV</w:t>
      </w:r>
      <w:r>
        <w:rPr>
          <w:b/>
          <w:color w:val="E65100"/>
        </w:rPr>
        <w:t xml:space="preserve">  ACTUALIZADO</w:t>
      </w:r>
    </w:p>
    <w:p w14:paraId="266D9412" w14:textId="77777777" w:rsidR="003E6CFA" w:rsidRDefault="003E28CE">
      <w:pPr>
        <w:pStyle w:val="Listaconnmeros"/>
      </w:pPr>
      <w:r>
        <w:t>Página 4 — Dimensionamiento</w:t>
      </w:r>
    </w:p>
    <w:p w14:paraId="54D63BB2" w14:textId="77777777" w:rsidR="003E6CFA" w:rsidRDefault="003E28CE">
      <w:pPr>
        <w:pStyle w:val="Listaconnmeros"/>
      </w:pPr>
      <w:r>
        <w:t>Página 5b — Motor Óptico</w:t>
      </w:r>
    </w:p>
    <w:p w14:paraId="39BD0E9B" w14:textId="77777777" w:rsidR="003E6CFA" w:rsidRDefault="003E28CE">
      <w:pPr>
        <w:pStyle w:val="Listaconnmeros"/>
      </w:pPr>
      <w:r>
        <w:t>Página 5 — Mismatch y Bypass Diodes  NUEVO</w:t>
      </w:r>
    </w:p>
    <w:p w14:paraId="24E61C37" w14:textId="77777777" w:rsidR="003E6CFA" w:rsidRDefault="003E28CE">
      <w:r>
        <w:t>8b. Página 9 — Vista 3D y Multi-Superficie  NUEVO</w:t>
      </w:r>
    </w:p>
    <w:p w14:paraId="2AD51D88" w14:textId="77777777" w:rsidR="003E6CFA" w:rsidRDefault="003E28CE">
      <w:pPr>
        <w:pStyle w:val="Listaconnmeros"/>
      </w:pPr>
      <w:r>
        <w:t>Página 6 — Producción Anual  ACTUALIZADO</w:t>
      </w:r>
    </w:p>
    <w:p w14:paraId="4CDAC30C" w14:textId="77777777" w:rsidR="003E6CFA" w:rsidRDefault="003E28CE">
      <w:pPr>
        <w:pStyle w:val="Listaconnmeros"/>
      </w:pPr>
      <w:r>
        <w:t>Página 7 — Análisis Financiero  ACTUALIZADO</w:t>
      </w:r>
    </w:p>
    <w:p w14:paraId="7F7978A0" w14:textId="77777777" w:rsidR="003E6CFA" w:rsidRDefault="003E28CE">
      <w:pPr>
        <w:pStyle w:val="Listaconnmeros"/>
      </w:pPr>
      <w:r>
        <w:t>Página 8 — Presupuesto Bancable  ACTUALIZADO</w:t>
      </w:r>
    </w:p>
    <w:p w14:paraId="72158716" w14:textId="77777777" w:rsidR="003E6CFA" w:rsidRDefault="003E28CE">
      <w:pPr>
        <w:pStyle w:val="Listaconnmeros"/>
      </w:pPr>
      <w:r>
        <w:t>Página 11 — Baterías y Balance  ACTUALIZADO</w:t>
      </w:r>
    </w:p>
    <w:p w14:paraId="3EEC45A9" w14:textId="77777777" w:rsidR="003E6CFA" w:rsidRDefault="003E28CE">
      <w:pPr>
        <w:pStyle w:val="Listaconnmeros"/>
      </w:pPr>
      <w:r>
        <w:t>Página 10 — Reporte PDF  ACTUALIZADO</w:t>
      </w:r>
    </w:p>
    <w:p>
      <w:pPr>
        <w:pStyle w:val="Listaconnmeros"/>
      </w:pPr>
      <w:r>
        <w:rPr>
          <w:b w:val="0"/>
        </w:rPr>
        <w:t>Página 15 — Catálogo de Inversores PDF  NUEVO</w:t>
      </w:r>
    </w:p>
    <w:p>
      <w:pPr>
        <w:pStyle w:val="Listaconnmeros"/>
      </w:pPr>
      <w:r>
        <w:rPr>
          <w:b w:val="0"/>
        </w:rPr>
        <w:t>Catálogo de Baterías — carga robusta del Excel  ACTUALIZADO</w:t>
      </w:r>
    </w:p>
    <w:p w14:paraId="0939492D" w14:textId="77777777" w:rsidR="003E6CFA" w:rsidRDefault="003E28CE">
      <w:pPr>
        <w:pStyle w:val="Listaconnmeros"/>
      </w:pPr>
      <w:r>
        <w:t>Calculadora de Sombreado 3D</w:t>
      </w:r>
    </w:p>
    <w:p w14:paraId="75B90296" w14:textId="77777777" w:rsidR="003E6CFA" w:rsidRDefault="003E28CE">
      <w:pPr>
        <w:pStyle w:val="Listaconnmeros"/>
      </w:pPr>
      <w:r>
        <w:t>Cadena completa — bypass y multi-superficie</w:t>
      </w:r>
    </w:p>
    <w:p w14:paraId="55A51A05" w14:textId="77777777" w:rsidR="003E6CFA" w:rsidRDefault="003E28CE">
      <w:pPr>
        <w:pStyle w:val="Listaconnmeros"/>
      </w:pPr>
      <w:r>
        <w:t>Interpretación de resultados clave</w:t>
      </w:r>
    </w:p>
    <w:p w14:paraId="39E41074" w14:textId="77777777" w:rsidR="003E6CFA" w:rsidRDefault="003E28CE">
      <w:pPr>
        <w:pStyle w:val="Listaconnmeros"/>
      </w:pPr>
      <w:r>
        <w:t>Preguntas frecuentes</w:t>
      </w:r>
    </w:p>
    <w:p w14:paraId="7D57F56C" w14:textId="77777777" w:rsidR="003E6CFA" w:rsidRDefault="003E28CE">
      <w:r>
        <w:rPr>
          <w:sz w:val="16"/>
        </w:rPr>
        <w:t>────────────────────────────────────────────────────────────</w:t>
      </w:r>
    </w:p>
    <w:p w14:paraId="326F34C9" w14:textId="77777777" w:rsidR="003E6CFA" w:rsidRDefault="003E28CE">
      <w:pPr>
        <w:pStyle w:val="Ttulo2"/>
      </w:pPr>
      <w:r>
        <w:rPr>
          <w:color w:val="1A5376"/>
        </w:rPr>
        <w:t>1. Descripción general</w:t>
      </w:r>
    </w:p>
    <w:p w14:paraId="6F48C2EE" w14:textId="77777777" w:rsidR="003E6CFA" w:rsidRDefault="003E28CE">
      <w:r>
        <w:t>La Calculadora BIPV es una herramienta de simulación fotovoltaica especializada en sistemas integrados en edificios (Building-Integrated Photovoltaics). Está diseñada para proyectos en Colombia con paneles SolTech (ASP-ST1-T40) e inversores Growatt.</w:t>
      </w:r>
    </w:p>
    <w:p w14:paraId="556B2257" w14:textId="77777777" w:rsidR="003E6CFA" w:rsidRDefault="003E28CE">
      <w:r>
        <w:t>Tecnologías simuladas:</w:t>
      </w:r>
    </w:p>
    <w:p w14:paraId="0A114371" w14:textId="77777777" w:rsidR="003E6CFA" w:rsidRDefault="003E28CE">
      <w:pPr>
        <w:pStyle w:val="Listaconvietas"/>
      </w:pPr>
      <w:r>
        <w:t>Paneles monocristalinos BIPV de fachada (ASP-ST1-T40, 200 Wp)</w:t>
      </w:r>
    </w:p>
    <w:p w14:paraId="535505BD" w14:textId="77777777" w:rsidR="003E6CFA" w:rsidRDefault="003E28CE">
      <w:pPr>
        <w:pStyle w:val="Listaconvietas"/>
      </w:pPr>
      <w:r>
        <w:t>Inversores Growatt (catálogo desde Excel con motor de emparejamiento automático)</w:t>
      </w:r>
    </w:p>
    <w:p w14:paraId="7FCA0CA2" w14:textId="77777777" w:rsidR="003E6CFA" w:rsidRDefault="003E28CE">
      <w:pPr>
        <w:pStyle w:val="Listaconvietas"/>
      </w:pPr>
      <w:r>
        <w:t>Baterías de litio (catálogo configurable)</w:t>
      </w:r>
    </w:p>
    <w:p w14:paraId="05538F0D" w14:textId="77777777" w:rsidR="003E6CFA" w:rsidRDefault="003E28CE">
      <w:pPr>
        <w:pStyle w:val="Listaconvietas"/>
      </w:pPr>
      <w:r>
        <w:t>Modelo óptico completo: IAM, soiling, efecto térmico confinado BIPV</w:t>
      </w:r>
    </w:p>
    <w:p w14:paraId="71A3A449" w14:textId="77777777" w:rsidR="003E6CFA" w:rsidRDefault="003E28CE">
      <w:pPr>
        <w:pStyle w:val="Listaconvietas"/>
      </w:pPr>
      <w:r>
        <w:t>Modelo eléctrico completo: bypass diodes bajo sombra parcial</w:t>
      </w:r>
    </w:p>
    <w:p w14:paraId="2DE2780F" w14:textId="77777777" w:rsidR="003E6CFA" w:rsidRDefault="003E28CE">
      <w:r>
        <w:lastRenderedPageBreak/>
        <w:t>Datos de entrada requeridos:</w:t>
      </w:r>
    </w:p>
    <w:p w14:paraId="6424B4E2" w14:textId="77777777" w:rsidR="003E6CFA" w:rsidRDefault="003E28CE">
      <w:pPr>
        <w:pStyle w:val="Listaconvietas"/>
      </w:pPr>
      <w:r>
        <w:t>Archivo TMY (EPW) de la ubicación del proyecto</w:t>
      </w:r>
    </w:p>
    <w:p w14:paraId="6F3C2F58" w14:textId="77777777" w:rsidR="003E6CFA" w:rsidRDefault="003E28CE">
      <w:pPr>
        <w:pStyle w:val="Listaconvietas"/>
      </w:pPr>
      <w:r>
        <w:t>Área y orientación de la fachada</w:t>
      </w:r>
    </w:p>
    <w:p w14:paraId="72F13CB9" w14:textId="77777777" w:rsidR="003E6CFA" w:rsidRDefault="003E28CE">
      <w:pPr>
        <w:pStyle w:val="Listaconvietas"/>
      </w:pPr>
      <w:r>
        <w:t>Perfil de consumo energético del edificio (para balance con batería)</w:t>
      </w:r>
    </w:p>
    <w:p w14:paraId="2BB38BDB" w14:textId="77777777" w:rsidR="003E6CFA" w:rsidRDefault="003E28CE">
      <w:r>
        <w:rPr>
          <w:sz w:val="16"/>
        </w:rPr>
        <w:t>────────────────────────────────────────────────────────────</w:t>
      </w:r>
    </w:p>
    <w:p w14:paraId="220913C5" w14:textId="77777777" w:rsidR="003E6CFA" w:rsidRDefault="003E28CE">
      <w:pPr>
        <w:pStyle w:val="Ttulo2"/>
      </w:pPr>
      <w:r>
        <w:rPr>
          <w:color w:val="1A5376"/>
        </w:rPr>
        <w:t>2. Flujo de trabajo recomendado</w:t>
      </w:r>
    </w:p>
    <w:p w14:paraId="514843C8"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5C5D39FA" w14:textId="77777777" w:rsidR="003E6CFA" w:rsidRDefault="003E28CE">
      <w:r>
        <w:t>Páginas obligatorias: 1, 2, 4, 6, 7, 10</w:t>
      </w:r>
    </w:p>
    <w:p w14:paraId="7F86225A" w14:textId="77777777" w:rsidR="003E6CFA" w:rsidRDefault="003E28CE">
      <w:r>
        <w:t>Páginas opcionales pero recomendadas para BIPV urbano: 3, 5b, 5, 9 (multi-sup), 11</w:t>
      </w:r>
    </w:p>
    <w:p w14:paraId="57E0E489" w14:textId="77777777" w:rsidR="003E6CFA" w:rsidRDefault="003E28CE">
      <w:r>
        <w:rPr>
          <w:i/>
          <w:color w:val="555555"/>
          <w:sz w:val="20"/>
        </w:rPr>
        <w:t>Cuándo usar Página 9 — Vista 3D: Si el proyecto tiene más de una superficie</w:t>
      </w:r>
    </w:p>
    <w:p w14:paraId="69AC2FC3" w14:textId="77777777" w:rsidR="003E6CFA" w:rsidRDefault="003E28CE">
      <w:r>
        <w:rPr>
          <w:i/>
          <w:color w:val="555555"/>
          <w:sz w:val="20"/>
        </w:rPr>
        <w:t>(ej. fachada sur + techo plano + pérgola), ejecuta la Página 9 para combinar las</w:t>
      </w:r>
    </w:p>
    <w:p w14:paraId="0DB13D6F" w14:textId="77777777" w:rsidR="003E6CFA" w:rsidRDefault="003E28CE">
      <w:r>
        <w:rPr>
          <w:i/>
          <w:color w:val="555555"/>
          <w:sz w:val="20"/>
        </w:rPr>
        <w:t>producciones y alimentar Financiero con la E_ac total del sistema.</w:t>
      </w:r>
    </w:p>
    <w:p w14:paraId="638E8CE2" w14:textId="77777777" w:rsidR="003E6CFA" w:rsidRDefault="003E28CE">
      <w:r>
        <w:rPr>
          <w:i/>
          <w:color w:val="555555"/>
          <w:sz w:val="20"/>
        </w:rPr>
        <w:t>⚠️ Regla de datos: Cada página guarda sus resultados en memoria de sesión</w:t>
      </w:r>
    </w:p>
    <w:p w14:paraId="6EBFB7D4" w14:textId="77777777" w:rsidR="003E6CFA" w:rsidRDefault="003E28CE">
      <w:r>
        <w:rPr>
          <w:i/>
          <w:color w:val="555555"/>
          <w:sz w:val="20"/>
        </w:rPr>
        <w:t>(session_state). Si recargas el navegador, todos los datos se pierden y</w:t>
      </w:r>
    </w:p>
    <w:p w14:paraId="4BFC3846" w14:textId="77777777" w:rsidR="003E6CFA" w:rsidRDefault="003E28CE">
      <w:r>
        <w:rPr>
          <w:i/>
          <w:color w:val="555555"/>
          <w:sz w:val="20"/>
        </w:rPr>
        <w:t>debes ejecutar el flujo desde el principio.</w:t>
      </w:r>
    </w:p>
    <w:p>
      <w:r>
        <w:rPr>
          <w:b w:val="0"/>
        </w:rPr>
        <w:t>────────────────────────────────────────────────────────────</w:t>
      </w:r>
    </w:p>
    <w:p>
      <w:r>
        <w:rPr>
          <w:b/>
        </w:rPr>
        <w:t>Flujo recomendado para proyectos agrivoltaicos  NUEVO (5-ago-2026)</w:t>
      </w:r>
    </w:p>
    <w:p>
      <w:r>
        <w:rPr>
          <w:b w:val="0"/>
        </w:rPr>
        <w:t>1 Proyecto (tipo Granja fotovoltaica + factor de ocupación) → 2 Recurso Solar (verificar GCR sincronizado → Calcular POA) → 4 Dimensionamiento (área útil) → 9 Vista 3D (verificación visual de filas y cultivo) → 6 Producción → 7 Financiero → 8 Presupuesto → 10 Reporte PDF.</w:t>
      </w:r>
    </w:p>
    <w:p>
      <w:r>
        <w:rPr>
          <w:b w:val="0"/>
          <w:color w:val="1B5E20"/>
        </w:rPr>
        <w:t>Regla de oro agrivoltaica: factor de ocupación (Proyecto) = GCR (Recurso Solar). Si cambias uno, revisa el otro.</w:t>
      </w:r>
    </w:p>
    <w:p w14:paraId="2607C3CD" w14:textId="77777777" w:rsidR="003E6CFA" w:rsidRDefault="003E28CE">
      <w:r>
        <w:rPr>
          <w:sz w:val="16"/>
        </w:rPr>
        <w:t>────────────────────────────────────────────────────────────</w:t>
      </w:r>
    </w:p>
    <w:p w14:paraId="12EF584E" w14:textId="77777777" w:rsidR="003E6CFA" w:rsidRDefault="003E28CE">
      <w:pPr>
        <w:pStyle w:val="Ttulo2"/>
      </w:pPr>
      <w:r>
        <w:rPr>
          <w:color w:val="1A5376"/>
        </w:rPr>
        <w:t>3. Página 1 — Proyecto</w:t>
      </w:r>
    </w:p>
    <w:p w14:paraId="031B7118" w14:textId="77777777" w:rsidR="003E6CFA" w:rsidRDefault="003E28CE">
      <w:r>
        <w:t>Propósito: Registrar los datos básicos del proyecto y configurar el tipo de instalación que determina los parámetros por defecto del sistema.</w:t>
      </w:r>
    </w:p>
    <w:p w14:paraId="4ECE6781" w14:textId="77777777" w:rsidR="003E6CFA" w:rsidRDefault="003E28CE">
      <w:pPr>
        <w:pStyle w:val="Ttulo3"/>
      </w:pPr>
      <w:r>
        <w:rPr>
          <w:sz w:val="24"/>
        </w:rPr>
        <w:t>Campos obligatorios</w:t>
      </w:r>
    </w:p>
    <w:p w14:paraId="5F65AC23" w14:textId="77777777" w:rsidR="003E6CFA" w:rsidRDefault="003E28CE">
      <w:pPr>
        <w:pStyle w:val="Listaconvietas"/>
      </w:pPr>
      <w:r>
        <w:t>Nombre del proyecto y empresa cliente</w:t>
      </w:r>
    </w:p>
    <w:p w14:paraId="5A899740" w14:textId="77777777" w:rsidR="003E6CFA" w:rsidRDefault="003E28CE">
      <w:pPr>
        <w:pStyle w:val="Listaconvietas"/>
      </w:pPr>
      <w:r>
        <w:t>Ciudad (selección desde lista; define las coordenadas y el TMY por defecto)</w:t>
      </w:r>
    </w:p>
    <w:p w14:paraId="6B7C589A" w14:textId="77777777" w:rsidR="003E6CFA" w:rsidRDefault="003E28CE">
      <w:pPr>
        <w:pStyle w:val="Listaconvietas"/>
      </w:pPr>
      <w:r>
        <w:t>Tipo de instalación ← nuevo selector clave (ver tabla más abajo)</w:t>
      </w:r>
    </w:p>
    <w:p w14:paraId="1C5FEA6F" w14:textId="77777777" w:rsidR="003E6CFA" w:rsidRDefault="003E28CE">
      <w:pPr>
        <w:pStyle w:val="Ttulo3"/>
      </w:pPr>
      <w:r>
        <w:rPr>
          <w:sz w:val="24"/>
        </w:rPr>
        <w:t>Campos opcionales</w:t>
      </w:r>
    </w:p>
    <w:p w14:paraId="26B159C0" w14:textId="77777777" w:rsidR="003E6CFA" w:rsidRDefault="003E28CE">
      <w:pPr>
        <w:pStyle w:val="Listaconvietas"/>
      </w:pPr>
      <w:r>
        <w:t>Descripción del sistema BIPV</w:t>
      </w:r>
    </w:p>
    <w:p w14:paraId="7CCCE1C7" w14:textId="77777777" w:rsidR="003E6CFA" w:rsidRDefault="003E28CE">
      <w:pPr>
        <w:pStyle w:val="Listaconvietas"/>
      </w:pPr>
      <w:r>
        <w:t>Datos del contacto</w:t>
      </w:r>
    </w:p>
    <w:p w14:paraId="5AFE96FD" w14:textId="77777777" w:rsidR="003E6CFA" w:rsidRDefault="003E28CE">
      <w:r>
        <w:rPr>
          <w:sz w:val="16"/>
        </w:rPr>
        <w:t>────────────────────────────────────────────────────────────</w:t>
      </w:r>
    </w:p>
    <w:p w14:paraId="73F33FF3" w14:textId="77777777" w:rsidR="003E6CFA" w:rsidRDefault="003E28CE">
      <w:pPr>
        <w:pStyle w:val="Ttulo3"/>
      </w:pPr>
      <w:r>
        <w:rPr>
          <w:sz w:val="24"/>
        </w:rPr>
        <w:lastRenderedPageBreak/>
        <w:t>Selector de Tipo de instalación (nuevo)</w:t>
      </w:r>
    </w:p>
    <w:p w14:paraId="55E93786" w14:textId="77777777" w:rsidR="003E6CFA" w:rsidRDefault="003E28CE">
      <w:r>
        <w:t>El selector "Tipo de instalación" reemplaza al anterior campo genérico de área. Su función principal es configurar automáticamente los parámetros físicos correctos para cada tecnología de integración fotovoltaica.</w:t>
      </w:r>
    </w:p>
    <w:p w14:paraId="6F03FF65" w14:textId="77777777" w:rsidR="003E6CFA" w:rsidRDefault="003E28CE">
      <w:pPr>
        <w:pStyle w:val="Ttulo4"/>
      </w:pPr>
      <w:r>
        <w:rPr>
          <w:sz w:val="22"/>
        </w:rPr>
        <w:t>Tipos disponibles y parámetros por defecto</w:t>
      </w:r>
    </w:p>
    <w:p w14:paraId="0769BF3B" w14:textId="77777777" w:rsidR="003E6CFA" w:rsidRDefault="003E28CE">
      <w:r>
        <w:rPr>
          <w:sz w:val="19"/>
        </w:rPr>
        <w:t>Tipo  │  Densidad recomendada (W/m²)  │  PR típico  │  Tilt por defecto  │  ¿Por qué ese tilt?</w:t>
      </w:r>
    </w:p>
    <w:p w14:paraId="7ED9DF85" w14:textId="77777777" w:rsidR="003E6CFA" w:rsidRDefault="003E28CE">
      <w:r>
        <w:rPr>
          <w:sz w:val="19"/>
        </w:rPr>
        <w:t>🏢 Fachada BIPV  │  80 – 180 W/m²  │  0.65  │  90°  │  Panel vertical integrado en muro</w:t>
      </w:r>
    </w:p>
    <w:p w14:paraId="0760EE27" w14:textId="77777777" w:rsidR="003E6CFA" w:rsidRDefault="003E28CE">
      <w:r>
        <w:rPr>
          <w:sz w:val="19"/>
        </w:rPr>
        <w:t>🏠 Techo inclinado BIPV  │  100 – 200 W/m²  │  0.75  │  15°  │  Inclinación mínima típica en Colombia</w:t>
      </w:r>
    </w:p>
    <w:p w14:paraId="2C9CF2F6" w14:textId="77777777" w:rsidR="003E6CFA" w:rsidRDefault="003E28CE">
      <w:r>
        <w:rPr>
          <w:sz w:val="19"/>
        </w:rPr>
        <w:t>⛱️ Pérgola BIPV  │  60 – 150 W/m²  │  0.70  │  10°  │  Estructura casi horizontal para generar sombra</w:t>
      </w:r>
    </w:p>
    <w:p w14:paraId="1C2181F7" w14:textId="77777777" w:rsidR="003E6CFA" w:rsidRDefault="003E28CE">
      <w:r>
        <w:rPr>
          <w:sz w:val="19"/>
        </w:rPr>
        <w:t>Marquesina BIPV  │  70 – 160 W/m²  │  0.68  │  30°  │  Ángulo de voladizo estándar</w:t>
      </w:r>
    </w:p>
    <w:p w14:paraId="4C8395DB" w14:textId="77777777" w:rsidR="003E6CFA" w:rsidRDefault="003E28CE">
      <w:r>
        <w:rPr>
          <w:sz w:val="19"/>
        </w:rPr>
        <w:t>🏚️ Techo plano  │  120 – 220 W/m²  │  0.78  │  10°  │  Mínimo para garantizar escorrentía</w:t>
      </w:r>
    </w:p>
    <w:p w14:paraId="6F18C414" w14:textId="77777777" w:rsidR="003E6CFA" w:rsidRDefault="003E28CE">
      <w:r>
        <w:rPr>
          <w:sz w:val="19"/>
        </w:rPr>
        <w:t>Granja FV  │  130 – 250 W/m²  │  0.80  │  15°  │  Ángulo óptimo para latitud Colombia (≈5°N)</w:t>
      </w:r>
    </w:p>
    <w:p w14:paraId="24272515" w14:textId="77777777" w:rsidR="003E6CFA" w:rsidRDefault="003E28CE">
      <w:pPr>
        <w:pStyle w:val="Ttulo4"/>
      </w:pPr>
      <w:r>
        <w:rPr>
          <w:sz w:val="22"/>
        </w:rPr>
        <w:t>¿Qué ocurre al cambiar el tipo?</w:t>
      </w:r>
    </w:p>
    <w:p w14:paraId="0CC66D2D" w14:textId="77777777" w:rsidR="003E6CFA" w:rsidRDefault="003E28CE">
      <w:r>
        <w:t>Cuando seleccionas un tipo de instalación, la app actualiza en cascada tres parámetros:</w:t>
      </w:r>
    </w:p>
    <w:p w14:paraId="335702F5" w14:textId="77777777" w:rsidR="003E6CFA" w:rsidRDefault="003E28CE">
      <w:pPr>
        <w:pStyle w:val="Listaconnmeros"/>
      </w:pPr>
      <w:r>
        <w:t>Densidad de potencia (W/m²): el slider en esta misma página se mueve al valor central del rango recomendado para ese tipo.</w:t>
      </w:r>
    </w:p>
    <w:p w14:paraId="2C193FE8" w14:textId="77777777" w:rsidR="003E6CFA" w:rsidRDefault="003E28CE">
      <w:pPr>
        <w:pStyle w:val="Listaconnmeros"/>
      </w:pPr>
      <w:r>
        <w:t>Performance Ratio (PR): el campo PR se actualiza al valor típico de la tecnología.</w:t>
      </w:r>
    </w:p>
    <w:p w14:paraId="5FB56505" w14:textId="77777777" w:rsidR="003E6CFA" w:rsidRDefault="003E28CE">
      <w:pPr>
        <w:pStyle w:val="Listaconnmeros"/>
      </w:pPr>
      <w:r>
        <w:t>Inclinación (tilt): el slider de tilt en Página 2 — Recurso Solar se inicializa al ángulo físicamente correcto para ese tipo de instalación.</w:t>
      </w:r>
    </w:p>
    <w:p w14:paraId="4CF1646E" w14:textId="77777777" w:rsidR="003E6CFA" w:rsidRDefault="003E28CE">
      <w:r>
        <w:rPr>
          <w:i/>
          <w:color w:val="555555"/>
          <w:sz w:val="20"/>
        </w:rPr>
        <w:t>Importante: Si el usuario ajusta manualmente cualquiera de estos valores después de elegir el tipo, sus ajustes se respetan. El reseteo automático ocurre solo cuando cambias el tipo de instalación.</w:t>
      </w:r>
    </w:p>
    <w:p w14:paraId="63A6B437" w14:textId="77777777" w:rsidR="003E6CFA" w:rsidRDefault="003E28CE">
      <w:r>
        <w:rPr>
          <w:sz w:val="16"/>
        </w:rPr>
        <w:t>────────────────────────────────────────────────────────────</w:t>
      </w:r>
    </w:p>
    <w:p w14:paraId="0D5C7D2C" w14:textId="77777777" w:rsidR="003E6CFA" w:rsidRDefault="003E28CE">
      <w:pPr>
        <w:pStyle w:val="Ttulo3"/>
      </w:pPr>
      <w:r>
        <w:rPr>
          <w:sz w:val="24"/>
        </w:rPr>
        <w:t>Alertas reactivas de densidad y PR (nuevo)</w:t>
      </w:r>
    </w:p>
    <w:p w14:paraId="303AB6A2" w14:textId="77777777" w:rsidR="003E6CFA" w:rsidRDefault="003E28CE">
      <w:r>
        <w:t>La app valida en tiempo real que la densidad y el PR ingresados sean coherentes con el tipo de instalación seleccionado. Si algún valor está fuera del rango recomendado, aparece una alerta inmediatamente al mover el slider, sin necesidad de hacer clic en Guardar:</w:t>
      </w:r>
    </w:p>
    <w:p w14:paraId="577D40CA" w14:textId="77777777" w:rsidR="003E6CFA" w:rsidRDefault="003E28CE">
      <w:r>
        <w:rPr>
          <w:rFonts w:ascii="Courier New" w:hAnsi="Courier New"/>
          <w:color w:val="1A5376"/>
          <w:sz w:val="17"/>
        </w:rPr>
        <w:t>⚠️ 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7B2B5A59" w14:textId="77777777" w:rsidR="003E6CFA" w:rsidRDefault="003E28CE">
      <w:r>
        <w:rPr>
          <w:rFonts w:ascii="Courier New" w:hAnsi="Courier New"/>
          <w:color w:val="1A5376"/>
          <w:sz w:val="17"/>
        </w:rPr>
        <w:t>⚠️ El PR ingresado (0.90) está por encima del valor típico para</w:t>
      </w:r>
      <w:r>
        <w:rPr>
          <w:rFonts w:ascii="Courier New" w:hAnsi="Courier New"/>
          <w:color w:val="1A5376"/>
          <w:sz w:val="17"/>
        </w:rPr>
        <w:br/>
        <w:t xml:space="preserve">   Fachada BIPV (PR típico: 0.65). Verifica que incluya todas las pérdidas</w:t>
      </w:r>
      <w:r>
        <w:rPr>
          <w:rFonts w:ascii="Courier New" w:hAnsi="Courier New"/>
          <w:color w:val="1A5376"/>
          <w:sz w:val="17"/>
        </w:rPr>
        <w:br/>
        <w:t xml:space="preserve">   reales: ópticas, térmicas, cableado y mismatch.</w:t>
      </w:r>
    </w:p>
    <w:p w14:paraId="493607C9" w14:textId="77777777" w:rsidR="003E6CFA" w:rsidRDefault="003E28CE">
      <w:r>
        <w:t>¿Puedo ignorar la alerta? Sí. Las alertas son informativas y no bloquean el cálculo. Son útiles para detectar errores de entrada (por ejemplo, ingresar la densidad en W en lugar de W/m², o un PR optimista que no incluye pérdidas BIPV).</w:t>
      </w:r>
    </w:p>
    <w:p w14:paraId="38D582CF" w14:textId="77777777" w:rsidR="003E6CFA" w:rsidRDefault="003E28CE">
      <w:r>
        <w:lastRenderedPageBreak/>
        <w:t>¿Cuándo no aparece la alerta? Si densidad y PR están dentro del rango del tipo seleccionado, la interfaz está limpia sin ningún mensaje.</w:t>
      </w:r>
    </w:p>
    <w:p w14:paraId="72082267" w14:textId="77777777" w:rsidR="003E6CFA" w:rsidRDefault="003E28CE">
      <w:r>
        <w:rPr>
          <w:sz w:val="16"/>
        </w:rPr>
        <w:t>────────────────────────────────────────────────────────────</w:t>
      </w:r>
    </w:p>
    <w:p w14:paraId="3D1CB624" w14:textId="77777777" w:rsidR="003E6CFA" w:rsidRDefault="003E28CE">
      <w:pPr>
        <w:pStyle w:val="Ttulo3"/>
      </w:pPr>
      <w:r>
        <w:rPr>
          <w:sz w:val="24"/>
        </w:rPr>
        <w:t>Panel "Datos del sitio" (actualización en tiempo real)</w:t>
      </w:r>
    </w:p>
    <w:p w14:paraId="11844C23" w14:textId="77777777" w:rsidR="003E6CFA" w:rsidRDefault="003E28CE">
      <w:r>
        <w:t>El panel inferior de la página muestra las coordenadas y altitud del proyecto. Este panel se actualiza en tiempo real cada vez que:</w:t>
      </w:r>
    </w:p>
    <w:p w14:paraId="1B699204" w14:textId="77777777" w:rsidR="003E6CFA" w:rsidRDefault="003E28CE">
      <w:pPr>
        <w:pStyle w:val="Listaconvietas"/>
      </w:pPr>
      <w:r>
        <w:t>Cambias la ciudad en el selector</w:t>
      </w:r>
    </w:p>
    <w:p w14:paraId="3C1358E1" w14:textId="77777777" w:rsidR="003E6CFA" w:rsidRDefault="003E28CE">
      <w:pPr>
        <w:pStyle w:val="Listaconvietas"/>
      </w:pPr>
      <w:r>
        <w:t>Modificas manualmente las coordenadas en el expander de ajuste fino</w:t>
      </w:r>
    </w:p>
    <w:p w14:paraId="4D4576C5" w14:textId="77777777" w:rsidR="003E6CFA" w:rsidRDefault="003E28CE">
      <w:r>
        <w:t>Cuando las coordenadas mostradas corresponden al centroide de la ciudad (no al predio exacto), aparece un indicador ⚠️ Coordenadas del centroide de la ciudad para recordar que se deben ajustar al predio real antes de ejecutar la simulación solar.</w:t>
      </w:r>
    </w:p>
    <w:p w14:paraId="7CEA44E5" w14:textId="77777777" w:rsidR="003E6CFA" w:rsidRDefault="003E28CE">
      <w:r>
        <w:t>Resultado: Al guardar, la app persiste el tipo de instalación, el área, la densidad, el PR y el tilt por defecto en memoria de sesión. Estos valores se usan en Página 2, Página 4, Página 6 y el Reporte PDF.</w:t>
      </w:r>
    </w:p>
    <w:p>
      <w:r>
        <w:rPr>
          <w:b w:val="0"/>
        </w:rPr>
        <w:t>────────────────────────────────────────────────────────────</w:t>
      </w:r>
    </w:p>
    <w:p>
      <w:r>
        <w:rPr>
          <w:b/>
        </w:rPr>
        <w:t>Factor de ocupación con paneles — agrivoltaica  NUEVO (5-ago-2026)</w:t>
      </w:r>
    </w:p>
    <w:p>
      <w:r>
        <w:rPr>
          <w:b w:val="0"/>
        </w:rPr>
        <w:t>Nuevo campo "Factor de ocupación con paneles (%)" (rango 5–100, por defecto 100). Define qué porcentaje del terreno bruto queda cubierto por paneles; el resto queda libre para el cultivo. La app calcula el área útil = área × factor/100 y la usa en Dimensionamiento, Presupuesto y Reporte PDF.</w:t>
      </w:r>
    </w:p>
    <w:p>
      <w:pPr>
        <w:pStyle w:val="Listaconvietas"/>
      </w:pPr>
      <w:r>
        <w:rPr>
          <w:b w:val="0"/>
        </w:rPr>
        <w:t>Ejemplo: terreno de 3 000 m² con factor 30% → 900 m² útiles para paneles (~340 paneles en vez de ~1 040) y 2 100 m² libres para el cultivo.</w:t>
      </w:r>
    </w:p>
    <w:p>
      <w:pPr>
        <w:pStyle w:val="Listaconvietas"/>
      </w:pPr>
      <w:r>
        <w:rPr>
          <w:b w:val="0"/>
        </w:rPr>
        <w:t>El factor se guarda en el proyecto (proyecto_actual.json) y se restaura al recargarlo.</w:t>
      </w:r>
    </w:p>
    <w:p>
      <w:r>
        <w:rPr>
          <w:b/>
          <w:color w:val="E65100"/>
        </w:rPr>
        <w:t>⚠️ Para no cometer errores: si tu proyecto es una granja con cultivo, ajusta el factor ANTES de pasar a Dimensionamiento. Si lo dejas en 100%, el conteo de paneles, el presupuesto y el USD/m² se calcularán como si todo el terreno llevara paneles.</w:t>
      </w:r>
    </w:p>
    <w:p w14:paraId="42620385" w14:textId="77777777" w:rsidR="003E6CFA" w:rsidRDefault="003E28CE">
      <w:r>
        <w:rPr>
          <w:sz w:val="16"/>
        </w:rPr>
        <w:t>────────────────────────────────────────────────────────────</w:t>
      </w:r>
    </w:p>
    <w:p w14:paraId="452DE8BF" w14:textId="77777777" w:rsidR="003E6CFA" w:rsidRDefault="003E28CE">
      <w:pPr>
        <w:pStyle w:val="Ttulo2"/>
      </w:pPr>
      <w:r>
        <w:rPr>
          <w:color w:val="1A5376"/>
        </w:rPr>
        <w:t>4. Página 2 — Recurso Solar</w:t>
      </w:r>
    </w:p>
    <w:p w14:paraId="0D46C2A7" w14:textId="77777777" w:rsidR="003E6CFA" w:rsidRDefault="003E28CE">
      <w:r>
        <w:t>Propósito: Cargar el archivo climático TMY y calcular la irradiancia sobre el plano de instalación (POA).</w:t>
      </w:r>
    </w:p>
    <w:p w14:paraId="6EA63D48" w14:textId="77777777" w:rsidR="003E6CFA" w:rsidRDefault="003E28CE">
      <w:pPr>
        <w:pStyle w:val="Ttulo3"/>
      </w:pPr>
      <w:r>
        <w:rPr>
          <w:sz w:val="24"/>
        </w:rPr>
        <w:t>Pasos</w:t>
      </w:r>
    </w:p>
    <w:p w14:paraId="7A89F155" w14:textId="77777777" w:rsidR="003E6CFA" w:rsidRDefault="003E28CE">
      <w:pPr>
        <w:pStyle w:val="Listaconnmeros"/>
      </w:pPr>
      <w:r>
        <w:t>Cargar archivo EPW:</w:t>
      </w:r>
    </w:p>
    <w:p w14:paraId="18FC4597" w14:textId="77777777" w:rsidR="003E6CFA" w:rsidRDefault="003E28CE">
      <w:r>
        <w:t>- Descarga el EPW de https://energyplus.net/weather</w:t>
      </w:r>
    </w:p>
    <w:p w14:paraId="21066123" w14:textId="77777777" w:rsidR="003E6CFA" w:rsidRDefault="003E28CE">
      <w:r>
        <w:t>- Busca la ciudad más cercana al proyecto</w:t>
      </w:r>
    </w:p>
    <w:p w14:paraId="0CC946CC" w14:textId="77777777" w:rsidR="003E6CFA" w:rsidRDefault="003E28CE">
      <w:r>
        <w:t>- Arrastra el archivo .epw al uploader</w:t>
      </w:r>
    </w:p>
    <w:p w14:paraId="20ADB3BD" w14:textId="77777777" w:rsidR="003E6CFA" w:rsidRDefault="003E28CE">
      <w:pPr>
        <w:pStyle w:val="Listaconnmeros"/>
      </w:pPr>
      <w:r>
        <w:t>Configurar la geometría de instalación:</w:t>
      </w:r>
    </w:p>
    <w:p w14:paraId="42D512E8" w14:textId="77777777" w:rsidR="003E6CFA" w:rsidRDefault="003E28CE">
      <w:r>
        <w:t>- Orientación (azimuth): 0° = Norte, 90° = Este, 180° = Sur, 270° = Oeste</w:t>
      </w:r>
    </w:p>
    <w:p w14:paraId="03431F6F" w14:textId="77777777" w:rsidR="003E6CFA" w:rsidRDefault="003E28CE">
      <w:r>
        <w:t>- Inclinación (tilt): ver sección "Tilt por defecto según tipo" más abajo</w:t>
      </w:r>
    </w:p>
    <w:p w14:paraId="41198DF0" w14:textId="77777777" w:rsidR="003E6CFA" w:rsidRDefault="003E28CE">
      <w:r>
        <w:t>- Área de instalación (m²): área total donde van los paneles</w:t>
      </w:r>
    </w:p>
    <w:p w14:paraId="0C66F4E7" w14:textId="77777777" w:rsidR="003E6CFA" w:rsidRDefault="003E28CE">
      <w:pPr>
        <w:pStyle w:val="Listaconnmeros"/>
      </w:pPr>
      <w:r>
        <w:t>Ejecutar cálculo:</w:t>
      </w:r>
    </w:p>
    <w:p w14:paraId="64CDFBB0" w14:textId="77777777" w:rsidR="003E6CFA" w:rsidRDefault="003E28CE">
      <w:r>
        <w:t>- Clic en "Calcular POA"</w:t>
      </w:r>
    </w:p>
    <w:p w14:paraId="4D3D6A80" w14:textId="77777777" w:rsidR="003E6CFA" w:rsidRDefault="003E28CE">
      <w:r>
        <w:t>- La app calcula la irradiancia en el plano de instalación hora a hora (8 760 horas)</w:t>
      </w:r>
    </w:p>
    <w:p w14:paraId="482B88FD" w14:textId="77777777" w:rsidR="003E6CFA" w:rsidRDefault="003E28CE">
      <w:r>
        <w:lastRenderedPageBreak/>
        <w:t>Resultados:</w:t>
      </w:r>
    </w:p>
    <w:p w14:paraId="49333F9B" w14:textId="77777777" w:rsidR="003E6CFA" w:rsidRDefault="003E28CE">
      <w:pPr>
        <w:pStyle w:val="Listaconvietas"/>
      </w:pPr>
      <w:r>
        <w:t>POA bruta anual (kWh/m²/año)</w:t>
      </w:r>
    </w:p>
    <w:p w14:paraId="4E1BF426" w14:textId="77777777" w:rsidR="003E6CFA" w:rsidRDefault="003E28CE">
      <w:pPr>
        <w:pStyle w:val="Listaconvietas"/>
      </w:pPr>
      <w:r>
        <w:t>Heatmap de irradiancia horaria (meses × horas del día)</w:t>
      </w:r>
    </w:p>
    <w:p w14:paraId="217243A7" w14:textId="77777777" w:rsidR="003E6CFA" w:rsidRDefault="003E28CE">
      <w:pPr>
        <w:pStyle w:val="Listaconvietas"/>
      </w:pPr>
      <w:r>
        <w:t>Diagrama solar con la trayectoria del sol sobre el plano</w:t>
      </w:r>
    </w:p>
    <w:p w14:paraId="379A1C16" w14:textId="77777777" w:rsidR="003E6CFA" w:rsidRDefault="003E28CE">
      <w:r>
        <w:rPr>
          <w:i/>
          <w:color w:val="555555"/>
          <w:sz w:val="20"/>
        </w:rPr>
        <w:t>Nota timezone: El diagrama solar usa UTC. Para Colombia (UTC-5), la hora solar</w:t>
      </w:r>
    </w:p>
    <w:p w14:paraId="2E34373C" w14:textId="77777777" w:rsidR="003E6CFA" w:rsidRDefault="003E28CE">
      <w:r>
        <w:rPr>
          <w:i/>
          <w:color w:val="555555"/>
          <w:sz w:val="20"/>
        </w:rPr>
        <w:t>de mediodía aparece a las 17:00 UTC en el diagrama.</w:t>
      </w:r>
    </w:p>
    <w:p w14:paraId="2437B7F7" w14:textId="77777777" w:rsidR="003E6CFA" w:rsidRDefault="003E28CE">
      <w:r>
        <w:rPr>
          <w:sz w:val="16"/>
        </w:rPr>
        <w:t>────────────────────────────────────────────────────────────</w:t>
      </w:r>
    </w:p>
    <w:p w14:paraId="089936EE" w14:textId="77777777" w:rsidR="003E6CFA" w:rsidRDefault="003E28CE">
      <w:pPr>
        <w:pStyle w:val="Ttulo3"/>
      </w:pPr>
      <w:r>
        <w:rPr>
          <w:sz w:val="24"/>
        </w:rPr>
        <w:t>Tilt por defecto según tipo de instalación (nuevo)</w:t>
      </w:r>
    </w:p>
    <w:p w14:paraId="78DD04C6" w14:textId="77777777" w:rsidR="003E6CFA" w:rsidRDefault="003E28CE">
      <w:r>
        <w:t>Cuando llegas a esta página después de configurar el tipo de instalación en Página 1, el slider de inclinación (tilt) ya está pre-cargado con el ángulo físicamente correcto para tu tipo:</w:t>
      </w:r>
    </w:p>
    <w:p w14:paraId="520D2899" w14:textId="77777777" w:rsidR="003E6CFA" w:rsidRDefault="003E28CE">
      <w:r>
        <w:rPr>
          <w:sz w:val="19"/>
        </w:rPr>
        <w:t>Tipo de instalación  │  Tilt pre-cargado  │  Referencia física</w:t>
      </w:r>
    </w:p>
    <w:p w14:paraId="5DDB5B68" w14:textId="77777777" w:rsidR="003E6CFA" w:rsidRDefault="003E28CE">
      <w:r>
        <w:rPr>
          <w:sz w:val="19"/>
        </w:rPr>
        <w:t>🏢 Fachada BIPV  │  90°  │  Panel integrado verticalmente en muro</w:t>
      </w:r>
    </w:p>
    <w:p w14:paraId="434E9F37" w14:textId="77777777" w:rsidR="003E6CFA" w:rsidRDefault="003E28CE">
      <w:r>
        <w:rPr>
          <w:sz w:val="19"/>
        </w:rPr>
        <w:t>🏠 Techo inclinado BIPV  │  15°  │  Inclinación mínima típica en edificios Colombia</w:t>
      </w:r>
    </w:p>
    <w:p w14:paraId="3A3ED32D" w14:textId="77777777" w:rsidR="003E6CFA" w:rsidRDefault="003E28CE">
      <w:r>
        <w:rPr>
          <w:sz w:val="19"/>
        </w:rPr>
        <w:t>⛱️ Pérgola BIPV  │  10°  │  Estructura de cobertura casi horizontal</w:t>
      </w:r>
    </w:p>
    <w:p w14:paraId="17384928" w14:textId="77777777" w:rsidR="003E6CFA" w:rsidRDefault="003E28CE">
      <w:r>
        <w:rPr>
          <w:sz w:val="19"/>
        </w:rPr>
        <w:t>Marquesina BIPV  │  30°  │  Voladizo en ángulo estándar de marquesina</w:t>
      </w:r>
    </w:p>
    <w:p w14:paraId="655B34E8" w14:textId="77777777" w:rsidR="003E6CFA" w:rsidRDefault="003E28CE">
      <w:r>
        <w:rPr>
          <w:sz w:val="19"/>
        </w:rPr>
        <w:t>🏚️ Techo plano  │  10°  │  Mínimo para escorrentía en techos planos</w:t>
      </w:r>
    </w:p>
    <w:p w14:paraId="77099D04" w14:textId="77777777" w:rsidR="003E6CFA" w:rsidRDefault="003E28CE">
      <w:r>
        <w:rPr>
          <w:sz w:val="19"/>
        </w:rPr>
        <w:t>Granja FV  │  15°  │  Óptimo para latitud Colombia (~5° N)</w:t>
      </w:r>
    </w:p>
    <w:p w14:paraId="46D9A281" w14:textId="77777777" w:rsidR="003E6CFA" w:rsidRDefault="003E28CE">
      <w:r>
        <w:t>Un banner informativo en la parte superior de la página muestra el tipo activo y el ángulo sugerido, por ejemplo:</w:t>
      </w:r>
    </w:p>
    <w:p w14:paraId="263C190A" w14:textId="77777777" w:rsidR="003E6CFA" w:rsidRDefault="003E28CE">
      <w:r>
        <w:rPr>
          <w:rFonts w:ascii="Courier New" w:hAnsi="Courier New"/>
          <w:color w:val="1A5376"/>
          <w:sz w:val="17"/>
        </w:rPr>
        <w:t>ℹ️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el slider si el diseño específico requiere otro ángulo.</w:t>
      </w:r>
    </w:p>
    <w:p w14:paraId="6A9956DE" w14:textId="77777777" w:rsidR="003E6CFA" w:rsidRDefault="003E28CE">
      <w:r>
        <w:t>¿Puedo cambiar el tilt manualmente? Sí. El valor pre-cargado es una sugerencia. Si tu diseño requiere un ángulo diferente (por ejemplo, una fachada inclinada a 75°), mueve el slider libremente. La app guardará tu selección manual para esa sesión.</w:t>
      </w:r>
    </w:p>
    <w:p w14:paraId="17A6725F"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677E5351" w14:textId="77777777" w:rsidR="003E6CFA" w:rsidRDefault="003E28CE">
      <w:r>
        <w:rPr>
          <w:i/>
          <w:color w:val="555555"/>
          <w:sz w:val="20"/>
        </w:rPr>
        <w:t>Impacto en el cálculo: El tilt es el parámetro geométrico más sensible en el cálculo de POA. Una fachada vertical (90°) capta principalmente irradiancia difusa y directa de bajo ángulo solar; un techo plano (10°) capta mucho más irradiancia directa anual. Usar el tilt incorrecto puede llevar a errores de ±20–30% en la POA anual.</w:t>
      </w:r>
    </w:p>
    <w:p w14:paraId="744F3C17" w14:textId="77777777" w:rsidR="003E6CFA" w:rsidRDefault="003E28CE">
      <w:r>
        <w:rPr>
          <w:sz w:val="16"/>
        </w:rPr>
        <w:t>────────────────────────────────────────────────────────────</w:t>
      </w:r>
    </w:p>
    <w:p>
      <w:pPr/>
      <w:r>
        <w:rPr>
          <w:b w:val="0"/>
        </w:rPr>
        <w:t>Rendimiento (nuevo — agosto 2026): el heatmap de irradiancia carga ahora en la mitad del tiempo. Se eliminó una llamada duplicada al servicio PVWatts, sin ningún cambio en los resultados numéricos.</w:t>
      </w:r>
    </w:p>
    <w:p>
      <w:pPr/>
      <w:r>
        <w:rPr>
          <w:b w:val="0"/>
        </w:rPr>
        <w:t>────────────────────────────────────────────────────────────</w:t>
      </w:r>
    </w:p>
    <w:p>
      <w:pPr>
        <w:pStyle w:val="Ttulo3"/>
      </w:pPr>
      <w:r>
        <w:t>Simulación bifacial 🔄  NUEVO</w:t>
      </w:r>
    </w:p>
    <w:p>
      <w:pPr/>
      <w:r>
        <w:t>Si el panel del proyecto es bifacial (capta luz también por la cara trasera), la página 2 muestra el expander «🔄 Simulación bifacial». Se activa automáticamente cuando el panel elegido tiene el dato de bifacialidad en el catálogo (columna BifacialidadPct); si no lo tiene, puedes activarlo manualmente e ingresar el valor de la ficha técnica.</w:t>
      </w:r>
    </w:p>
    <w:p>
      <w:pPr/>
      <w:r>
        <w:t>Controles disponibles:</w:t>
      </w:r>
    </w:p>
    <w:p>
      <w:pPr>
        <w:pStyle w:val="Listaconvietas"/>
      </w:pPr>
      <w:r>
        <w:t>Bifacialidad (%): cuánto rinde la cara trasera respecto a la frontal (típico 70–85 % en paneles vidrio-vidrio). Sale de la ficha técnica del panel.</w:t>
      </w:r>
    </w:p>
    <w:p>
      <w:pPr>
        <w:pStyle w:val="Listaconvietas"/>
      </w:pPr>
      <w:r>
        <w:t>Altura de montaje (m): distancia del borde inferior del panel al suelo. A mayor altura, más luz reflejada llega a la cara trasera.</w:t>
      </w:r>
    </w:p>
    <w:p>
      <w:pPr>
        <w:pStyle w:val="Listaconvietas"/>
      </w:pPr>
      <w:r>
        <w:t>Albedo trasero: reflectividad de la superficie bajo/detrás del panel (0.20 pasto/concreto gris, 0.50 membrana blanca, 0.80 pintura reflectiva).</w:t>
      </w:r>
    </w:p>
    <w:p>
      <w:pPr>
        <w:pStyle w:val="Listaconvietas"/>
      </w:pPr>
      <w:r>
        <w:t>GCR (Ground Coverage Ratio): qué tan juntas están las filas de paneles. Filas muy juntas (GCR alto) se sombrean entre sí y reducen la ganancia.</w:t>
      </w:r>
    </w:p>
    <w:p>
      <w:pPr/>
      <w:r>
        <w:t>El cálculo usa el modelo infinite_sheds de pvlib: la POA global incluye la cara frontal (con sombreado fila a fila) más la trasera ponderada por la bifacialidad. La métrica «Ganancia bifacial» muestra el % de energía extra anual, y ese valor viaja automáticamente a Producción, Financiero y Reporte PDF.</w:t>
      </w:r>
    </w:p>
    <w:p>
      <w:pPr/>
      <w:r>
        <w:rPr>
          <w:b/>
        </w:rPr>
        <w:t>⚠️ IMPORTANTE: la ganancia bifacial solo es real si la cara trasera efectivamente recibe luz. No actives bifacial en paneles vidrio-backsheet (opacos) ni esperes ganancias grandes con albedo bajo.</w:t>
      </w:r>
    </w:p>
    <w:p>
      <w:pPr>
        <w:pStyle w:val="Ttulo4"/>
      </w:pPr>
      <w:r>
        <w:t>Fachadas verticales: adosada vs ventilada  NUEVO</w:t>
      </w:r>
    </w:p>
    <w:p>
      <w:pPr/>
      <w:r>
        <w:t>Cuando la inclinación es ≥ 80° (fachada vertical), aparece el selector «Montaje de la fachada» con dos opciones:</w:t>
      </w:r>
    </w:p>
    <w:p>
      <w:pPr>
        <w:pStyle w:val="Listaconvietas"/>
      </w:pPr>
      <w:r>
        <w:t>Adosada al muro (sellada) — opción por defecto: el panel va pegado al muro y la cara trasera no recibe luz. La app anula automáticamente la ganancia trasera (factor de vista 0) y bloquea el slider de albedo trasero. Es el caso típico BIPV.</w:t>
      </w:r>
    </w:p>
    <w:p>
      <w:pPr>
        <w:pStyle w:val="Listaconvietas"/>
      </w:pPr>
      <w:r>
        <w:t>Separación ventilada con superficie reflejante: hay cámara de aire y una superficie clara detrás (muro pintado de blanco, por ejemplo). La ganancia trasera sí aplica y puedes ajustar el albedo trasero.</w:t>
      </w:r>
    </w:p>
    <w:p>
      <w:pPr/>
      <w:r>
        <w:rPr>
          <w:b/>
        </w:rPr>
        <w:t>🚨 ALERTA PARA EVITAR ERRORES: si tu fachada va pegada al muro, deja la opción «Adosada» (la que viene por defecto). Elegir «ventilada» sin que exista la cámara de aire real infla la producción estimada y el proyecto financiero quedará sobreestimado.</w:t>
      </w:r>
    </w:p>
    <w:p>
      <w:pPr/>
      <w:r>
        <w:t>Nota: el slider de Albedo del suelo (parte superior de la página) ahora sí afecta el cálculo de POA. El valor por defecto 0.20 es adecuado para la mayoría de los sitios urbanos.</w:t>
      </w:r>
    </w:p>
    <w:p>
      <w:r>
        <w:rPr>
          <w:b w:val="0"/>
        </w:rPr>
        <w:t>────────────────────────────────────────────────────────────</w:t>
      </w:r>
    </w:p>
    <w:p>
      <w:r>
        <w:rPr>
          <w:b/>
        </w:rPr>
        <w:t>GCR sincronizado con el factor de ocupación  NUEVO (5-ago-2026)</w:t>
      </w:r>
    </w:p>
    <w:p>
      <w:r>
        <w:rPr>
          <w:b w:val="0"/>
        </w:rPr>
        <w:t>El control "GCR (cobertura del suelo)" del modelo bifacial ahora arranca con el mismo valor que el factor de ocupación definido en Proyecto (factor 30% → GCR 0.30), porque ambos representan la misma fracción de suelo cubierta por paneles. La sincronización solo aplica la primera vez; después se respeta el valor que guardes aquí.</w:t>
      </w:r>
    </w:p>
    <w:p>
      <w:pPr>
        <w:pStyle w:val="Listaconvietas"/>
      </w:pPr>
      <w:r>
        <w:rPr>
          <w:b w:val="0"/>
        </w:rPr>
        <w:t>Si el GCR y el factor difieren en más de 15 puntos, aparece una alerta con el valor sugerido — el sombreado entre filas y el conteo de paneles estarían usando supuestos distintos.</w:t>
      </w:r>
    </w:p>
    <w:p>
      <w:r>
        <w:rPr>
          <w:b/>
          <w:color w:val="E65100"/>
        </w:rPr>
        <w:t>⚠️ Para no cometer errores: no subas el GCR "para producir más" sin cambiar también el factor de ocupación en Proyecto. Un GCR alto junta las filas (más sombra mutua y menos luz al cultivo); mantén ambos valores alineados.</w:t>
      </w:r>
    </w:p>
    <w:p w14:paraId="1EC12D40" w14:textId="77777777" w:rsidR="003E6CFA" w:rsidRDefault="003E28CE">
      <w:pPr>
        <w:pStyle w:val="Ttulo2"/>
      </w:pPr>
      <w:r>
        <w:rPr>
          <w:color w:val="1A5376"/>
        </w:rPr>
        <w:lastRenderedPageBreak/>
        <w:t>5. Página 3 — Motor IV</w:t>
      </w:r>
    </w:p>
    <w:p w14:paraId="73F1C37E" w14:textId="77777777" w:rsidR="003E6CFA" w:rsidRDefault="003E28CE">
      <w:r>
        <w:t>Propósito: Modelar la curva corriente-voltaje (I-V) del panel usando el modelo de 5 parámetros (SDM).</w:t>
      </w:r>
    </w:p>
    <w:p w14:paraId="1CE5B169" w14:textId="77777777" w:rsidR="003E6CFA" w:rsidRDefault="003E28CE">
      <w:r>
        <w:t>¿Cuándo usar?</w:t>
      </w:r>
    </w:p>
    <w:p w14:paraId="32D3CDB4" w14:textId="77777777" w:rsidR="003E6CFA" w:rsidRDefault="003E28CE">
      <w:pPr>
        <w:pStyle w:val="Listaconvietas"/>
      </w:pPr>
      <w:r>
        <w:t>Cuando tienes la ficha técnica completa del panel (Voc, Isc, Vmpp, Impp, α, β, γ)</w:t>
      </w:r>
    </w:p>
    <w:p w14:paraId="028753F4" w14:textId="77777777" w:rsidR="003E6CFA" w:rsidRDefault="003E28CE">
      <w:pPr>
        <w:pStyle w:val="Listaconvietas"/>
      </w:pPr>
      <w:r>
        <w:t>Para verificar que los parámetros del catálogo son coherentes</w:t>
      </w:r>
    </w:p>
    <w:p w14:paraId="1CAC57CA" w14:textId="77777777" w:rsidR="003E6CFA" w:rsidRDefault="003E28CE">
      <w:r>
        <w:t>¿Cuándo no es necesario?</w:t>
      </w:r>
    </w:p>
    <w:p w14:paraId="1AB090F1" w14:textId="77777777" w:rsidR="003E6CFA" w:rsidRDefault="003E28CE">
      <w:pPr>
        <w:pStyle w:val="Listaconvietas"/>
      </w:pPr>
      <w:r>
        <w:t>Si usas los paneles ASP-ST1-T40 del catálogo estándar (ya tienen SDM calibrado)</w:t>
      </w:r>
    </w:p>
    <w:p w14:paraId="02B52CA5" w14:textId="77777777" w:rsidR="003E6CFA" w:rsidRDefault="003E28CE">
      <w:pPr>
        <w:pStyle w:val="Listaconvietas"/>
      </w:pPr>
      <w:r>
        <w:t>Para una estimación rápida sin análisis eléctrico detallado</w:t>
      </w:r>
    </w:p>
    <w:p w14:paraId="7B7E672A" w14:textId="77777777" w:rsidR="003E6CFA" w:rsidRDefault="003E28CE">
      <w:r>
        <w:t>El Motor IV se activa automáticamente cuando el panel tiene ficha técnica completa</w:t>
      </w:r>
    </w:p>
    <w:p w14:paraId="3B48C36D" w14:textId="77777777" w:rsidR="003E6CFA" w:rsidRDefault="003E28CE">
      <w:r>
        <w:t>en el catálogo. No requiere intervención manual.</w:t>
      </w:r>
    </w:p>
    <w:p>
      <w:r>
        <w:rPr>
          <w:b w:val="0"/>
        </w:rPr>
        <w:t>────────────────────────────────────────────────────────────</w:t>
      </w:r>
    </w:p>
    <w:p>
      <w:r>
        <w:rPr>
          <w:b/>
        </w:rPr>
        <w:t>Activación automática y defensa Ns half-cut  NUEVO (5-ago-2026)</w:t>
      </w:r>
    </w:p>
    <w:p>
      <w:r>
        <w:rPr>
          <w:b w:val="0"/>
        </w:rPr>
        <w:t>Si el panel seleccionado tiene su ficha técnica completa (Voc, Isc, Vmp, Imp, Ns y coeficientes térmicos), el Motor IV se activa automáticamente sin configuración manual.</w:t>
      </w:r>
    </w:p>
    <w:p>
      <w:pPr>
        <w:pStyle w:val="Listaconvietas"/>
      </w:pPr>
      <w:r>
        <w:rPr>
          <w:b w:val="0"/>
        </w:rPr>
        <w:t>Nueva defensa para paneles half-cut: el extractor de fichas infiere el número de celdas en serie (Ns) desde el conteo de semiceldas y lo verifica contra el Voc (regla práctica: Ns ≈ Voc / 0.74 en paneles HJT).</w:t>
      </w:r>
    </w:p>
    <w:p>
      <w:pPr>
        <w:pStyle w:val="Listaconvietas"/>
      </w:pPr>
      <w:r>
        <w:rPr>
          <w:b w:val="0"/>
        </w:rPr>
        <w:t>Si el Ns auto-extraído es inconsistente, el Motor IV lo corrige al vuelo y el validador físico lo marca en el diagnóstico.</w:t>
      </w:r>
    </w:p>
    <w:p>
      <w:r>
        <w:rPr>
          <w:b/>
          <w:color w:val="E65100"/>
        </w:rPr>
        <w:t>⚠️ Para no cometer errores: en paneles half-cut la ficha suele reportar el TOTAL de semiceldas (p. ej. 144); el Ns eléctrico es la mitad (72) porque hay dos strings en paralelo. Si cargas un panel a mano, verifica el Ns con la regla Voc/0.74.</w:t>
      </w:r>
    </w:p>
    <w:p w14:paraId="717DFF3E" w14:textId="77777777" w:rsidR="003E6CFA" w:rsidRDefault="003E28CE">
      <w:r>
        <w:rPr>
          <w:sz w:val="16"/>
        </w:rPr>
        <w:t>────────────────────────────────────────────────────────────</w:t>
      </w:r>
    </w:p>
    <w:p w14:paraId="09B5D4C7" w14:textId="77777777" w:rsidR="003E6CFA" w:rsidRDefault="003E28CE">
      <w:pPr>
        <w:pStyle w:val="Ttulo2"/>
      </w:pPr>
      <w:r>
        <w:rPr>
          <w:color w:val="1A5376"/>
        </w:rPr>
        <w:t>6. Página 4 — Dimensionamiento</w:t>
      </w:r>
    </w:p>
    <w:p w14:paraId="1FB09576" w14:textId="77777777" w:rsidR="003E6CFA" w:rsidRDefault="003E28CE">
      <w:r>
        <w:t>Propósito: Calcular cuántos paneles caben en la fachada y seleccionar el inversor óptimo.</w:t>
      </w:r>
    </w:p>
    <w:p w14:paraId="54628810" w14:textId="77777777" w:rsidR="003E6CFA" w:rsidRDefault="003E28CE">
      <w:pPr>
        <w:pStyle w:val="Ttulo3"/>
      </w:pPr>
      <w:r>
        <w:rPr>
          <w:sz w:val="24"/>
        </w:rPr>
        <w:t>Pasos</w:t>
      </w:r>
    </w:p>
    <w:p w14:paraId="630AB07E" w14:textId="77777777" w:rsidR="003E6CFA" w:rsidRDefault="003E28CE">
      <w:pPr>
        <w:pStyle w:val="Listaconnmeros"/>
      </w:pPr>
      <w:r>
        <w:t>Revisar los datos de la fachada:</w:t>
      </w:r>
    </w:p>
    <w:p w14:paraId="2C21B415" w14:textId="77777777" w:rsidR="003E6CFA" w:rsidRDefault="003E28CE">
      <w:r>
        <w:t>- Área disponible (viene de Página 2)</w:t>
      </w:r>
    </w:p>
    <w:p w14:paraId="24064918" w14:textId="77777777" w:rsidR="003E6CFA" w:rsidRDefault="003E28CE">
      <w:r>
        <w:t>- Dimensiones del panel (0.98 m × 1.76 m para ASP-ST1-T40)</w:t>
      </w:r>
    </w:p>
    <w:p w14:paraId="202EF1CA" w14:textId="77777777" w:rsidR="003E6CFA" w:rsidRDefault="003E28CE">
      <w:pPr>
        <w:pStyle w:val="Listaconnmeros"/>
      </w:pPr>
      <w:r>
        <w:t>Configurar el layout:</w:t>
      </w:r>
    </w:p>
    <w:p w14:paraId="43FEA494" w14:textId="77777777" w:rsidR="003E6CFA" w:rsidRDefault="003E28CE">
      <w:r>
        <w:t>- Orientación de los módulos (portrait / landscape)</w:t>
      </w:r>
    </w:p>
    <w:p w14:paraId="1AFCA593" w14:textId="77777777" w:rsidR="003E6CFA" w:rsidRDefault="003E28CE">
      <w:r>
        <w:t>- Espaciado entre paneles (si aplica)</w:t>
      </w:r>
    </w:p>
    <w:p w14:paraId="6968A9C7" w14:textId="77777777" w:rsidR="003E6CFA" w:rsidRDefault="003E28CE">
      <w:pPr>
        <w:pStyle w:val="Listaconnmeros"/>
      </w:pPr>
      <w:r>
        <w:t>Selección de inversor:</w:t>
      </w:r>
    </w:p>
    <w:p w14:paraId="6F462C07" w14:textId="77777777" w:rsidR="003E6CFA" w:rsidRDefault="003E28CE">
      <w:r>
        <w:t>- La app propone el inversor más adecuado del catálogo Growatt</w:t>
      </w:r>
    </w:p>
    <w:p w14:paraId="72140898" w14:textId="77777777" w:rsidR="003E6CFA" w:rsidRDefault="003E28CE">
      <w:r>
        <w:t>- Verifica que Vdc_máx del string ≤ Vdc_máx del inversor</w:t>
      </w:r>
    </w:p>
    <w:p w14:paraId="059A9965" w14:textId="77777777" w:rsidR="003E6CFA" w:rsidRDefault="003E28CE">
      <w:r>
        <w:t>- Verifica que P_pico_array ≤ 1.3 × P_nominal_inversor</w:t>
      </w:r>
    </w:p>
    <w:p w14:paraId="16FB7A01" w14:textId="77777777" w:rsidR="003E6CFA" w:rsidRDefault="003E28CE">
      <w:r>
        <w:t>Resultados:</w:t>
      </w:r>
    </w:p>
    <w:p w14:paraId="488448B0" w14:textId="77777777" w:rsidR="003E6CFA" w:rsidRDefault="003E28CE">
      <w:pPr>
        <w:pStyle w:val="Listaconvietas"/>
      </w:pPr>
      <w:r>
        <w:t>N° de paneles instalables</w:t>
      </w:r>
    </w:p>
    <w:p w14:paraId="15E556FD" w14:textId="77777777" w:rsidR="003E6CFA" w:rsidRDefault="003E28CE">
      <w:pPr>
        <w:pStyle w:val="Listaconvietas"/>
      </w:pPr>
      <w:r>
        <w:t>Potencia instalada (kWp)</w:t>
      </w:r>
    </w:p>
    <w:p w14:paraId="1A46F397" w14:textId="77777777" w:rsidR="003E6CFA" w:rsidRDefault="003E28CE">
      <w:pPr>
        <w:pStyle w:val="Listaconvietas"/>
      </w:pPr>
      <w:r>
        <w:t>Inversor recomendado con alertas de compatibilidad</w:t>
      </w:r>
    </w:p>
    <w:p w14:paraId="2EFBACDE" w14:textId="77777777" w:rsidR="003E6CFA" w:rsidRDefault="003E28CE">
      <w:r>
        <w:rPr>
          <w:sz w:val="16"/>
        </w:rPr>
        <w:lastRenderedPageBreak/>
        <w:t>────────────────────────────────────────────────────────────</w:t>
      </w:r>
    </w:p>
    <w:p w14:paraId="08237F4B" w14:textId="77777777" w:rsidR="003E6CFA" w:rsidRDefault="003E28CE">
      <w:pPr>
        <w:pStyle w:val="Ttulo2"/>
      </w:pPr>
      <w:r>
        <w:rPr>
          <w:color w:val="1A5376"/>
        </w:rPr>
        <w:t>7. Página 5b — Motor Óptico</w:t>
      </w:r>
    </w:p>
    <w:p w14:paraId="54D70E07" w14:textId="77777777" w:rsidR="003E6CFA" w:rsidRDefault="003E28CE">
      <w:r>
        <w:t>Propósito: Aplicar las correcciones ópticas específicas de BIPV sobre la POA bruta.</w:t>
      </w:r>
    </w:p>
    <w:p w14:paraId="5941FBB5" w14:textId="77777777" w:rsidR="003E6CFA" w:rsidRDefault="003E28CE">
      <w:r>
        <w:t>Cascada de correcciones:</w:t>
      </w:r>
    </w:p>
    <w:p w14:paraId="53622E70"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789C56CD" w14:textId="77777777" w:rsidR="003E6CFA" w:rsidRDefault="003E28CE">
      <w:r>
        <w:t>¿Cuándo usar?</w:t>
      </w:r>
    </w:p>
    <w:p w14:paraId="20BAE7B1" w14:textId="77777777" w:rsidR="003E6CFA" w:rsidRDefault="003E28CE">
      <w:pPr>
        <w:pStyle w:val="Listaconvietas"/>
      </w:pPr>
      <w:r>
        <w:t>Siempre en proyectos BIPV de fachada para un cálculo más preciso</w:t>
      </w:r>
    </w:p>
    <w:p w14:paraId="3D573676" w14:textId="77777777" w:rsidR="003E6CFA" w:rsidRDefault="003E28CE">
      <w:pPr>
        <w:pStyle w:val="Listaconvietas"/>
      </w:pPr>
      <w:r>
        <w:t>El k_BIPV para fachada ventilada es ~0.93–0.97; para fachada sellada es ~0.88–0.92</w:t>
      </w:r>
    </w:p>
    <w:p w14:paraId="55D11971" w14:textId="77777777" w:rsidR="003E6CFA" w:rsidRDefault="003E28CE">
      <w:r>
        <w:t>¿Cuándo omitir?</w:t>
      </w:r>
    </w:p>
    <w:p w14:paraId="51C9F651" w14:textId="77777777" w:rsidR="003E6CFA" w:rsidRDefault="003E28CE">
      <w:pPr>
        <w:pStyle w:val="Listaconvietas"/>
      </w:pPr>
      <w:r>
        <w:t>En estudios de prefactibilidad donde una estimación ±10% es suficiente</w:t>
      </w:r>
    </w:p>
    <w:p w14:paraId="4BFB5B57" w14:textId="77777777" w:rsidR="003E6CFA" w:rsidRDefault="003E28CE">
      <w:r>
        <w:t>Resultado: POA efectiva (kWh/m²/año) que la Página 6 usa en lugar de la POA bruta.</w:t>
      </w:r>
    </w:p>
    <w:p w14:paraId="04EBF140" w14:textId="77777777" w:rsidR="003E6CFA" w:rsidRDefault="003E28CE">
      <w:r>
        <w:rPr>
          <w:sz w:val="16"/>
        </w:rPr>
        <w:t>────────────────────────────────────────────────────────────</w:t>
      </w:r>
    </w:p>
    <w:p>
      <w:pPr>
        <w:pStyle w:val="Ttulo3"/>
      </w:pPr>
      <w:r>
        <w:rPr>
          <w:b w:val="0"/>
        </w:rPr>
        <w:t>Transparencia τ — solo informativa (sin doble conteo)  ACTUALIZADO</w:t>
      </w:r>
    </w:p>
    <w:p>
      <w:pPr/>
      <w:r>
        <w:rPr>
          <w:b w:val="0"/>
        </w:rPr>
        <w:t>Desde agosto de 2026 el slider de transparencia τ del Motor Óptico es solo informativo. La reducción real de energía por la transparencia del vidrio NO se resta de la POA: entra al cálculo a través del Isc_stc del catálogo, porque el fabricante mide la corriente del panel ya con el vidrio semitransparente instalado.</w:t>
      </w:r>
    </w:p>
    <w:p>
      <w:pPr/>
      <w:r>
        <w:rPr>
          <w:b w:val="0"/>
        </w:rPr>
        <w:t>¿Por qué este cambio? En versiones anteriores existía el riesgo de contar la pérdida por τ dos veces (una en la óptica y otra en los parámetros eléctricos), subestimando la producción. Ahora τ se aplica exactamente una vez, y una guardia de regresión automática verifica en cada versión que la POA efectiva sea idéntica con τ = 0% y τ = 40%.</w:t>
      </w:r>
    </w:p>
    <w:p>
      <w:pPr/>
      <w:r>
        <w:rPr>
          <w:b w:val="0"/>
        </w:rPr>
        <w:t>En pantalla: la 'pérdida por transparencia' aparece como dato informativo (POA que llega a la celda), pero no forma parte de la pérdida total de la cascada óptica.</w:t>
      </w:r>
    </w:p>
    <w:p>
      <w:pPr>
        <w:pStyle w:val="Ttulo3"/>
      </w:pPr>
      <w:r>
        <w:rPr>
          <w:b w:val="0"/>
        </w:rPr>
        <w:t>Verificación automática: ¿el Isc/Pmax del panel realmente incluye τ?  NUEVO</w:t>
      </w:r>
    </w:p>
    <w:p>
      <w:pPr/>
      <w:r>
        <w:rPr>
          <w:b w:val="0"/>
        </w:rPr>
        <w:t>Al detectar el panel del proyecto, el Motor Óptico verifica ahora que la ficha del panel sea físicamente coherente con su transparencia declarada. El chequeo calcula la eficiencia implícita del área activa: η módulo = Pmax ÷ (área × 1000 W/m²), y η activa = η módulo ÷ (1 − τ). Ese valor se compara contra el máximo plausible de cada tecnología (CdTe ≈ 19%, CIGS ≈ 20%, Mono-Si ≈ 24,5%, Poli-Si ≈ 21%).</w:t>
      </w:r>
    </w:p>
    <w:p>
      <w:pPr/>
      <w:r>
        <w:rPr>
          <w:b w:val="0"/>
        </w:rPr>
        <w:t>🚨 Alerta roja: si la eficiencia implícita supera el techo de la tecnología, el Pmax/Isc de la ficha parecen ser 'de celda pura' (sin descontar τ). De usarse así, la producción quedaría sobreestimada en silencio. Corrige la ficha antes de confiar en la energía calculada.</w:t>
      </w:r>
    </w:p>
    <w:p>
      <w:pPr/>
      <w:r>
        <w:rPr>
          <w:b w:val="0"/>
        </w:rPr>
        <w:t>⚠️ Alerta amarilla: si la eficiencia implícita es anormalmente baja, es posible que τ se haya descontado dos veces en los datos (producción subestimada) o que el Pmax/área sean incorrectos.</w:t>
      </w:r>
    </w:p>
    <w:p>
      <w:pPr/>
      <w:r>
        <w:rPr>
          <w:b w:val="0"/>
        </w:rPr>
        <w:t>✅ Nota verde: la ficha es coherente. Ejemplo: ASP-ST1-T40 (63 W, 0,72 m², τ = 40%) → η módulo 8,75% → η activa 14,6%, dentro del rango CdTe.</w:t>
      </w:r>
    </w:p>
    <w:p>
      <w:pPr/>
      <w:r>
        <w:rPr>
          <w:b w:val="0"/>
        </w:rPr>
        <w:t>Si la ficha no trae Pmax o área, la app lo indica en lugar de emitir un veredicto. El chequeo reconoce variantes de nombre de tecnología ('MonoSi', 'N-Type', 'TOPCon', etc.) y no bloquea ningún cálculo: es una alerta de calidad de datos.</w:t>
      </w:r>
    </w:p>
    <w:p>
      <w:pPr/>
      <w:r>
        <w:rPr>
          <w:b w:val="0"/>
        </w:rPr>
        <w:t>────────────────────────────────────────────────────────────</w:t>
      </w:r>
    </w:p>
    <w:p w14:paraId="6A92D327" w14:textId="77777777" w:rsidR="003E6CFA" w:rsidRDefault="003E28CE">
      <w:pPr>
        <w:pStyle w:val="Ttulo2"/>
      </w:pPr>
      <w:r>
        <w:rPr>
          <w:color w:val="1A5376"/>
        </w:rPr>
        <w:t>8. Página 5 — Mismatch y Bypass Diodes</w:t>
      </w:r>
    </w:p>
    <w:p w14:paraId="1DBB7422" w14:textId="77777777" w:rsidR="003E6CFA" w:rsidRDefault="003E28CE">
      <w:r>
        <w:rPr>
          <w:i/>
          <w:color w:val="555555"/>
          <w:sz w:val="20"/>
        </w:rPr>
        <w:t>Esta página es nueva y clave para proyectos BIPV en entornos urbanos con obstáculos.</w:t>
      </w:r>
    </w:p>
    <w:p w14:paraId="3B630495" w14:textId="77777777" w:rsidR="003E6CFA" w:rsidRDefault="003E28CE">
      <w:r>
        <w:t>Propósito: Calcular las pérdidas eléctricas reales por sombra parcial en strings,</w:t>
      </w:r>
    </w:p>
    <w:p w14:paraId="60B3A5DD" w14:textId="77777777" w:rsidR="003E6CFA" w:rsidRDefault="003E28CE">
      <w:r>
        <w:t>modelando la activación de los bypass diodes integrados en cada panel.</w:t>
      </w:r>
    </w:p>
    <w:p w14:paraId="66EEF20A" w14:textId="77777777" w:rsidR="003E6CFA" w:rsidRDefault="003E28CE">
      <w:pPr>
        <w:pStyle w:val="Ttulo3"/>
      </w:pPr>
      <w:r>
        <w:rPr>
          <w:sz w:val="24"/>
        </w:rPr>
        <w:t>¿Por qué importa?</w:t>
      </w:r>
    </w:p>
    <w:p w14:paraId="77C852E7" w14:textId="77777777" w:rsidR="003E6CFA" w:rsidRDefault="003E28CE">
      <w:r>
        <w:t>Cuando un obstáculo (edificio vecino, voladizo, antena) sombrea parte de un string,</w:t>
      </w:r>
    </w:p>
    <w:p w14:paraId="5B216FFD" w14:textId="77777777" w:rsidR="003E6CFA" w:rsidRDefault="003E28CE">
      <w:r>
        <w:t>los módulos sombreados reducen su Isc. Los bypass diodes se activan para proteger el</w:t>
      </w:r>
    </w:p>
    <w:p w14:paraId="2CD2115B" w14:textId="77777777" w:rsidR="003E6CFA" w:rsidRDefault="003E28CE">
      <w:r>
        <w:t>circuito, pero al hacerlo eliminan toda la tensión de esos módulos. La pérdida real</w:t>
      </w:r>
    </w:p>
    <w:p w14:paraId="11F09EBD" w14:textId="77777777" w:rsidR="003E6CFA" w:rsidRDefault="003E28CE">
      <w:r>
        <w:t>es mucho mayor que la reducción proporcional de irradiancia.</w:t>
      </w:r>
    </w:p>
    <w:p w14:paraId="5706617F" w14:textId="77777777" w:rsidR="003E6CFA" w:rsidRDefault="003E28CE">
      <w:r>
        <w:t>Ejemplo: sombra en 2 de 8 módulos en serie → pérdida NO es 25%, sino puede ser 40-60%</w:t>
      </w:r>
    </w:p>
    <w:p w14:paraId="2AD71EC1" w14:textId="77777777" w:rsidR="003E6CFA" w:rsidRDefault="003E28CE">
      <w:r>
        <w:t>de la producción de ese string en esas horas.</w:t>
      </w:r>
    </w:p>
    <w:p w14:paraId="19C38EE2" w14:textId="77777777" w:rsidR="003E6CFA" w:rsidRDefault="003E28CE">
      <w:r>
        <w:rPr>
          <w:sz w:val="16"/>
        </w:rPr>
        <w:t>────────────────────────────────────────────────────────────</w:t>
      </w:r>
    </w:p>
    <w:p w14:paraId="7E4D337D" w14:textId="77777777" w:rsidR="003E6CFA" w:rsidRDefault="003E28CE">
      <w:pPr>
        <w:pStyle w:val="Ttulo3"/>
      </w:pPr>
      <w:r>
        <w:rPr>
          <w:sz w:val="24"/>
        </w:rPr>
        <w:t>Sección 1 — Cargar el CSV de Factor de Sombreado</w:t>
      </w:r>
    </w:p>
    <w:p w14:paraId="72BD35DF" w14:textId="77777777" w:rsidR="003E6CFA" w:rsidRDefault="003E28CE">
      <w:r>
        <w:t>El CSV debe provenir de la Calculadora de Sombreado 3D (bipv.innovacionquimica.com.co).</w:t>
      </w:r>
    </w:p>
    <w:p w14:paraId="5FC8A8C4" w14:textId="77777777" w:rsidR="003E6CFA" w:rsidRDefault="003E28CE">
      <w:r>
        <w:lastRenderedPageBreak/>
        <w:t>Formato del CSV esperado:</w:t>
      </w:r>
    </w:p>
    <w:p w14:paraId="2FFF51AD" w14:textId="77777777" w:rsidR="003E6CFA" w:rsidRDefault="003E28CE">
      <w:r>
        <w:rPr>
          <w:rFonts w:ascii="Courier New" w:hAnsi="Courier New"/>
          <w:color w:val="1A5376"/>
          <w:sz w:val="17"/>
        </w:rPr>
        <w:t>Hora,Mes,Dia,FS_geometrico,FS_climatico,FS_combinado,Fachada,...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70ED37F4" w14:textId="77777777" w:rsidR="003E6CFA" w:rsidRDefault="003E28CE">
      <w:pPr>
        <w:pStyle w:val="Listaconvietas"/>
      </w:pPr>
      <w:r>
        <w:t>FS_geometrico: factor de sombreado solo por obstáculos físicos (recomendado)</w:t>
      </w:r>
    </w:p>
    <w:p w14:paraId="5788913D" w14:textId="77777777" w:rsidR="003E6CFA" w:rsidRDefault="003E28CE">
      <w:pPr>
        <w:pStyle w:val="Listaconvietas"/>
      </w:pPr>
      <w:r>
        <w:t>FS_climatico: incluye nubes → sobreestima el bypass</w:t>
      </w:r>
    </w:p>
    <w:p w14:paraId="2D38A5E8" w14:textId="77777777" w:rsidR="003E6CFA" w:rsidRDefault="003E28CE">
      <w:pPr>
        <w:pStyle w:val="Listaconvietas"/>
      </w:pPr>
      <w:r>
        <w:t>FS_combinado: combinación de ambos</w:t>
      </w:r>
    </w:p>
    <w:p w14:paraId="71417977" w14:textId="77777777" w:rsidR="003E6CFA" w:rsidRDefault="003E28CE">
      <w:pPr>
        <w:pStyle w:val="Listaconvietas"/>
      </w:pPr>
      <w:r>
        <w:t>Convención: 0 = sin sombra, 1 = sombra total (p_shade directo)</w:t>
      </w:r>
    </w:p>
    <w:p w14:paraId="77DDAF4E" w14:textId="77777777" w:rsidR="003E6CFA" w:rsidRDefault="003E28CE">
      <w:pPr>
        <w:pStyle w:val="Listaconvietas"/>
      </w:pPr>
      <w:r>
        <w:t>Fachada: nombre de la fachada del análisis</w:t>
      </w:r>
    </w:p>
    <w:p w14:paraId="0E9B44E4" w14:textId="77777777" w:rsidR="003E6CFA" w:rsidRDefault="003E28CE">
      <w:r>
        <w:t>Pasos:</w:t>
      </w:r>
    </w:p>
    <w:p w14:paraId="75AE948C" w14:textId="77777777" w:rsidR="003E6CFA" w:rsidRDefault="003E28CE">
      <w:pPr>
        <w:pStyle w:val="Listaconnmeros"/>
      </w:pPr>
      <w:r>
        <w:t>Arrastra el CSV al uploader</w:t>
      </w:r>
    </w:p>
    <w:p w14:paraId="4585C821" w14:textId="77777777" w:rsidR="003E6CFA" w:rsidRDefault="003E28CE">
      <w:pPr>
        <w:pStyle w:val="Listaconnmeros"/>
      </w:pPr>
      <w:r>
        <w:t>La app detecta automáticamente qué columna de FS usar (prioridad: FS_geometrico)</w:t>
      </w:r>
    </w:p>
    <w:p w14:paraId="385B6AD6" w14:textId="77777777" w:rsidR="003E6CFA" w:rsidRDefault="003E28CE">
      <w:pPr>
        <w:pStyle w:val="Listaconnmeros"/>
      </w:pPr>
      <w:r>
        <w:t>Revisa el banner de color:</w:t>
      </w:r>
    </w:p>
    <w:p w14:paraId="261E6D35" w14:textId="77777777" w:rsidR="003E6CFA" w:rsidRDefault="003E28CE">
      <w:r>
        <w:t>- 🟩 Verde: FS_geometrico detectado — resultados más precisos</w:t>
      </w:r>
    </w:p>
    <w:p w14:paraId="78505F72" w14:textId="77777777" w:rsidR="003E6CFA" w:rsidRDefault="003E28CE">
      <w:r>
        <w:t>- 🟨 Amarillo: solo FS combinado disponible — puede sobreestimar bypass</w:t>
      </w:r>
    </w:p>
    <w:p w14:paraId="3E6A8669" w14:textId="77777777" w:rsidR="003E6CFA" w:rsidRDefault="003E28CE">
      <w:r>
        <w:rPr>
          <w:sz w:val="16"/>
        </w:rPr>
        <w:t>────────────────────────────────────────────────────────────</w:t>
      </w:r>
    </w:p>
    <w:p w14:paraId="17B33680" w14:textId="77777777" w:rsidR="003E6CFA" w:rsidRDefault="003E28CE">
      <w:pPr>
        <w:pStyle w:val="Ttulo3"/>
      </w:pPr>
      <w:r>
        <w:rPr>
          <w:sz w:val="24"/>
        </w:rPr>
        <w:t>Detección automática de CSV con FS invertido</w:t>
      </w:r>
    </w:p>
    <w:p w14:paraId="513E837F" w14:textId="77777777" w:rsidR="003E6CFA" w:rsidRDefault="003E28CE">
      <w:r>
        <w:rPr>
          <w:i/>
          <w:color w:val="555555"/>
          <w:sz w:val="20"/>
        </w:rPr>
        <w:t>Importante para CSVs generados por herramientas externas</w:t>
      </w:r>
    </w:p>
    <w:p w14:paraId="66478569" w14:textId="77777777" w:rsidR="003E6CFA" w:rsidRDefault="003E28CE">
      <w:r>
        <w:t>Algunas herramientas exportan el Factor de Sombreado con la convención invertida:</w:t>
      </w:r>
    </w:p>
    <w:p w14:paraId="60D60B06" w14:textId="77777777" w:rsidR="003E6CFA" w:rsidRDefault="003E28CE">
      <w:pPr>
        <w:pStyle w:val="Listaconvietas"/>
      </w:pPr>
      <w:r>
        <w:t>Convención estándar (calculadora BIPV): 0 = sin sombra, 1 = sombra total</w:t>
      </w:r>
    </w:p>
    <w:p w14:paraId="0E71C504" w14:textId="77777777" w:rsidR="003E6CFA" w:rsidRDefault="003E28CE">
      <w:pPr>
        <w:pStyle w:val="Listaconvietas"/>
      </w:pPr>
      <w:r>
        <w:t>Convención invertida (puntos manuales): 1 = sin sombra, 0 = sombra total (transmitancia)</w:t>
      </w:r>
    </w:p>
    <w:p w14:paraId="3D9FEA25" w14:textId="77777777" w:rsidR="003E6CFA" w:rsidRDefault="003E28CE">
      <w:r>
        <w:t>La app detecta automáticamente si el CSV parece estar invertido (&gt;55% de valores &gt; 0.90</w:t>
      </w:r>
    </w:p>
    <w:p w14:paraId="3AE6500E" w14:textId="77777777" w:rsidR="003E6CFA" w:rsidRDefault="003E28CE">
      <w:r>
        <w:t>y sin columna FS_geometrico explícita) y muestra:</w:t>
      </w:r>
    </w:p>
    <w:p w14:paraId="3099EEEC" w14:textId="77777777" w:rsidR="003E6CFA" w:rsidRDefault="003E28CE">
      <w:r>
        <w:rPr>
          <w:rFonts w:ascii="Courier New" w:hAnsi="Courier New"/>
          <w:color w:val="1A5376"/>
          <w:sz w:val="17"/>
        </w:rPr>
        <w:t>🔴 POSIBLE CSV INVERTIDO: el 87% de los valores FS están entre 0.90 y 1.00,</w:t>
      </w:r>
      <w:r>
        <w:rPr>
          <w:rFonts w:ascii="Courier New" w:hAnsi="Courier New"/>
          <w:color w:val="1A5376"/>
          <w:sz w:val="17"/>
        </w:rPr>
        <w:br/>
        <w:t>lo que sugiere transmitancia (1=sin sombra), no Factor de Sombreado (1=sombra total).</w:t>
      </w:r>
    </w:p>
    <w:p w14:paraId="1C6F924D" w14:textId="77777777" w:rsidR="003E6CFA" w:rsidRDefault="003E28CE">
      <w:r>
        <w:t>Acción: Abre "Opciones avanzadas" y activa "Invertir FS (1 − FS)".</w:t>
      </w:r>
    </w:p>
    <w:p w14:paraId="7F4C6125" w14:textId="77777777" w:rsidR="003E6CFA" w:rsidRDefault="003E28CE">
      <w:r>
        <w:rPr>
          <w:sz w:val="16"/>
        </w:rPr>
        <w:t>────────────────────────────────────────────────────────────</w:t>
      </w:r>
    </w:p>
    <w:p w14:paraId="3037CC17" w14:textId="77777777" w:rsidR="003E6CFA" w:rsidRDefault="003E28CE">
      <w:pPr>
        <w:pStyle w:val="Ttulo3"/>
      </w:pPr>
      <w:r>
        <w:rPr>
          <w:sz w:val="24"/>
        </w:rPr>
        <w:t>Selector de Fachada</w:t>
      </w:r>
    </w:p>
    <w:p w14:paraId="679D6DBD" w14:textId="77777777" w:rsidR="003E6CFA" w:rsidRDefault="003E28CE">
      <w:r>
        <w:t>Si el CSV contiene datos de múltiples fachadas o fachadas con múltiples orientaciones,</w:t>
      </w:r>
    </w:p>
    <w:p w14:paraId="1D87CE45" w14:textId="77777777" w:rsidR="003E6CFA" w:rsidRDefault="003E28CE">
      <w:r>
        <w:t>aparece un selector " Seleccionar fachada del array" con las fachadas detectadas.</w:t>
      </w:r>
    </w:p>
    <w:p w14:paraId="7E00E20A" w14:textId="77777777" w:rsidR="003E6CFA" w:rsidRDefault="003E28CE">
      <w:r>
        <w:t>Selecciona solo la fachada donde está instalado el array antes de simular.</w:t>
      </w:r>
    </w:p>
    <w:p w14:paraId="02EC8396" w14:textId="77777777" w:rsidR="003E6CFA" w:rsidRDefault="003E28CE">
      <w:r>
        <w:lastRenderedPageBreak/>
        <w:t>Esto evita que obstáculos de otras fachadas contaminen el cálculo de bypass.</w:t>
      </w:r>
    </w:p>
    <w:p w14:paraId="4680BEF9" w14:textId="77777777" w:rsidR="003E6CFA" w:rsidRDefault="003E28CE">
      <w:r>
        <w:rPr>
          <w:sz w:val="16"/>
        </w:rPr>
        <w:t>────────────────────────────────────────────────────────────</w:t>
      </w:r>
    </w:p>
    <w:p w14:paraId="542B3A1D" w14:textId="77777777" w:rsidR="003E6CFA" w:rsidRDefault="003E28CE">
      <w:pPr>
        <w:pStyle w:val="Ttulo3"/>
      </w:pPr>
      <w:r>
        <w:rPr>
          <w:sz w:val="24"/>
        </w:rPr>
        <w:t>Sección 5 — Configuración de strings y cobertura temporal</w:t>
      </w:r>
    </w:p>
    <w:p w14:paraId="19614B58" w14:textId="77777777" w:rsidR="003E6CFA" w:rsidRDefault="003E28CE">
      <w:pPr>
        <w:pStyle w:val="Ttulo4"/>
      </w:pPr>
      <w:r>
        <w:rPr>
          <w:sz w:val="22"/>
        </w:rPr>
        <w:t>Configuración de strings</w:t>
      </w:r>
    </w:p>
    <w:p w14:paraId="44943C85" w14:textId="77777777" w:rsidR="003E6CFA" w:rsidRDefault="003E28CE">
      <w:r>
        <w:rPr>
          <w:sz w:val="19"/>
        </w:rPr>
        <w:t>Parámetro  │  Descripción  │  Ejemplo Ruta N</w:t>
      </w:r>
    </w:p>
    <w:p w14:paraId="05E29416" w14:textId="77777777" w:rsidR="003E6CFA" w:rsidRDefault="003E28CE">
      <w:r>
        <w:rPr>
          <w:sz w:val="19"/>
        </w:rPr>
        <w:t>Panel fotovoltaico  │  Debe coincidir con el de Producción  │  ASP-ST1-T40</w:t>
      </w:r>
    </w:p>
    <w:p w14:paraId="6057B455" w14:textId="77777777" w:rsidR="003E6CFA" w:rsidRDefault="003E28CE">
      <w:r>
        <w:rPr>
          <w:sz w:val="19"/>
        </w:rPr>
        <w:t>Módulos en serie (N_series)  │  Módulos en un string  │  8</w:t>
      </w:r>
    </w:p>
    <w:p w14:paraId="1FADFE64" w14:textId="77777777" w:rsidR="003E6CFA" w:rsidRDefault="003E28CE">
      <w:r>
        <w:rPr>
          <w:sz w:val="19"/>
        </w:rPr>
        <w:t>Strings en paralelo (N_parallel)  │  Número de strings  │  55</w:t>
      </w:r>
    </w:p>
    <w:p w14:paraId="7105102D" w14:textId="77777777" w:rsidR="003E6CFA" w:rsidRDefault="003E28CE">
      <w:r>
        <w:t>La app infiere N_series automáticamente buscando que Voc_array ≈ 400 V DC.</w:t>
      </w:r>
    </w:p>
    <w:p w14:paraId="6A4A83FC" w14:textId="77777777" w:rsidR="003E6CFA" w:rsidRDefault="003E28CE">
      <w:pPr>
        <w:pStyle w:val="Ttulo4"/>
      </w:pPr>
      <w:r>
        <w:rPr>
          <w:sz w:val="22"/>
        </w:rPr>
        <w:t>Cobertura temporal del CSV</w:t>
      </w:r>
    </w:p>
    <w:p w14:paraId="47B63B47" w14:textId="77777777" w:rsidR="003E6CFA" w:rsidRDefault="003E28CE">
      <w:r>
        <w:t>El CSV de días críticos típicamente cubre solo 4–6 días del año (~60 horas).</w:t>
      </w:r>
    </w:p>
    <w:p w14:paraId="350CFFBD" w14:textId="77777777" w:rsidR="003E6CFA" w:rsidRDefault="003E28CE">
      <w:r>
        <w:t>La app muestra:</w:t>
      </w:r>
    </w:p>
    <w:p w14:paraId="4EBBD38B" w14:textId="77777777" w:rsidR="003E6CFA" w:rsidRDefault="003E28CE">
      <w:r>
        <w:rPr>
          <w:sz w:val="19"/>
        </w:rPr>
        <w:t>Métrica  │  Descripción</w:t>
      </w:r>
    </w:p>
    <w:p w14:paraId="16AF6C31" w14:textId="77777777" w:rsidR="003E6CFA" w:rsidRDefault="003E28CE">
      <w:r>
        <w:rPr>
          <w:sz w:val="19"/>
        </w:rPr>
        <w:t>Días críticos  │  Cuántos días con datos hay en el CSV</w:t>
      </w:r>
    </w:p>
    <w:p w14:paraId="62D64E78" w14:textId="77777777" w:rsidR="003E6CFA" w:rsidRDefault="003E28CE">
      <w:r>
        <w:rPr>
          <w:sz w:val="19"/>
        </w:rPr>
        <w:t>Cobertura modo exacto  │  Horas TMY con coincidencia exacta (mes/día/hora)</w:t>
      </w:r>
    </w:p>
    <w:p w14:paraId="528D340C" w14:textId="77777777" w:rsidR="003E6CFA" w:rsidRDefault="003E28CE">
      <w:r>
        <w:rPr>
          <w:sz w:val="19"/>
        </w:rPr>
        <w:t>Cobertura modo mensual  │  Horas cubiertas al replicar el patrón a todo el mes</w:t>
      </w:r>
    </w:p>
    <w:p w14:paraId="0E12A421" w14:textId="77777777" w:rsidR="003E6CFA" w:rsidRDefault="003E28CE">
      <w:r>
        <w:t>Modos de cobertura:</w:t>
      </w:r>
    </w:p>
    <w:p w14:paraId="7C2F2B73" w14:textId="77777777" w:rsidR="003E6CFA" w:rsidRDefault="003E28CE">
      <w:pPr>
        <w:pStyle w:val="Listaconvietas"/>
      </w:pPr>
      <w:r>
        <w:t>📅 Modo mensual (recomendado): El patrón horario de cada día crítico</w:t>
      </w:r>
    </w:p>
    <w:p w14:paraId="38A2D416" w14:textId="77777777" w:rsidR="003E6CFA" w:rsidRDefault="003E28CE">
      <w:r>
        <w:t>(ej. 21 de marzo) se replica a todos los días de ese mes. La geometría solar</w:t>
      </w:r>
    </w:p>
    <w:p w14:paraId="59AF2CD4" w14:textId="77777777" w:rsidR="003E6CFA" w:rsidRDefault="003E28CE">
      <w:r>
        <w:t>varía &lt;3° dentro de un mes, así que el día crítico es representativo del mes.</w:t>
      </w:r>
    </w:p>
    <w:p w14:paraId="30579CE1" w14:textId="77777777" w:rsidR="003E6CFA" w:rsidRDefault="003E28CE">
      <w:r>
        <w:t>Cobertura típica: 25–40% del año.</w:t>
      </w:r>
    </w:p>
    <w:p w14:paraId="2C2A31BD" w14:textId="77777777" w:rsidR="003E6CFA" w:rsidRDefault="003E28CE">
      <w:pPr>
        <w:pStyle w:val="Listaconvietas"/>
      </w:pPr>
      <w:r>
        <w:t>📌 Modo exacto: Solo usa los días del CSV. El 98%+ del año tiene FS=0.</w:t>
      </w:r>
    </w:p>
    <w:p w14:paraId="69C2FCDE" w14:textId="77777777" w:rsidR="003E6CFA" w:rsidRDefault="003E28CE">
      <w:r>
        <w:t>Útil para verificación pero subestima enormemente las pérdidas anuales.</w:t>
      </w:r>
    </w:p>
    <w:p w14:paraId="786BCF59" w14:textId="77777777" w:rsidR="003E6CFA" w:rsidRDefault="003E28CE">
      <w:r>
        <w:rPr>
          <w:i/>
          <w:color w:val="555555"/>
          <w:sz w:val="20"/>
        </w:rPr>
        <w:t>Recomendación: Usa el modo mensual siempre para el diseño. Usa el modo exacto</w:t>
      </w:r>
    </w:p>
    <w:p w14:paraId="5AFE8F74" w14:textId="77777777" w:rsidR="003E6CFA" w:rsidRDefault="003E28CE">
      <w:r>
        <w:rPr>
          <w:i/>
          <w:color w:val="555555"/>
          <w:sz w:val="20"/>
        </w:rPr>
        <w:t>para comparar con mediciones puntuales o para auditorías.</w:t>
      </w:r>
    </w:p>
    <w:p w14:paraId="72D2345F" w14:textId="77777777" w:rsidR="003E6CFA" w:rsidRDefault="003E28CE">
      <w:r>
        <w:rPr>
          <w:sz w:val="16"/>
        </w:rPr>
        <w:t>────────────────────────────────────────────────────────────</w:t>
      </w:r>
    </w:p>
    <w:p w14:paraId="05301B8C" w14:textId="77777777" w:rsidR="003E6CFA" w:rsidRDefault="003E28CE">
      <w:pPr>
        <w:pStyle w:val="Ttulo3"/>
      </w:pPr>
      <w:r>
        <w:rPr>
          <w:sz w:val="24"/>
        </w:rPr>
        <w:t>Sección 5 — Ejecutar la simulación</w:t>
      </w:r>
    </w:p>
    <w:p w14:paraId="219D873A" w14:textId="77777777" w:rsidR="003E6CFA" w:rsidRDefault="003E28CE">
      <w:r>
        <w:t>Clic en " Calcular pérdida real por bypass diodes".</w:t>
      </w:r>
    </w:p>
    <w:p w14:paraId="33598CD8" w14:textId="77777777" w:rsidR="003E6CFA" w:rsidRDefault="003E28CE">
      <w:r>
        <w:lastRenderedPageBreak/>
        <w:t>La simulación:</w:t>
      </w:r>
    </w:p>
    <w:p w14:paraId="0D7D0CF8" w14:textId="77777777" w:rsidR="003E6CFA" w:rsidRDefault="003E28CE">
      <w:pPr>
        <w:pStyle w:val="Listaconnmeros"/>
      </w:pPr>
      <w:r>
        <w:t>Alinea el CSV con el TMY según el modo seleccionado</w:t>
      </w:r>
    </w:p>
    <w:p w14:paraId="1167390C" w14:textId="77777777" w:rsidR="003E6CFA" w:rsidRDefault="003E28CE">
      <w:pPr>
        <w:pStyle w:val="Listaconnmeros"/>
      </w:pPr>
      <w:r>
        <w:t>Para cada hora del año (8 760 iteraciones): si FS &gt; 5%, resuelve el circuito IV</w:t>
      </w:r>
    </w:p>
    <w:p w14:paraId="4004489E" w14:textId="77777777" w:rsidR="003E6CFA" w:rsidRDefault="003E28CE">
      <w:r>
        <w:t>con los módulos sombreados activos y calcula la potencia real del array</w:t>
      </w:r>
    </w:p>
    <w:p w14:paraId="7F62A545" w14:textId="77777777" w:rsidR="003E6CFA" w:rsidRDefault="003E28CE">
      <w:pPr>
        <w:pStyle w:val="Listaconnmeros"/>
      </w:pPr>
      <w:r>
        <w:t>Compara con la producción sin sombra (baseline) → calcula pérdida horaria</w:t>
      </w:r>
    </w:p>
    <w:p w14:paraId="066B3A09" w14:textId="77777777" w:rsidR="003E6CFA" w:rsidRDefault="003E28CE">
      <w:r>
        <w:t>Resultados mostrados:</w:t>
      </w:r>
    </w:p>
    <w:p w14:paraId="5A9E2962" w14:textId="77777777" w:rsidR="003E6CFA" w:rsidRDefault="003E28CE">
      <w:pPr>
        <w:pStyle w:val="Listaconvietas"/>
      </w:pPr>
      <w:r>
        <w:t>Pérdida bypass (kWh DC/año): energía DC perdida por la activación de bypass</w:t>
      </w:r>
    </w:p>
    <w:p w14:paraId="00A684B3" w14:textId="77777777" w:rsidR="003E6CFA" w:rsidRDefault="003E28CE">
      <w:pPr>
        <w:pStyle w:val="Listaconvietas"/>
      </w:pPr>
      <w:r>
        <w:t>% sobre E_dc: fracción de la producción DC base</w:t>
      </w:r>
    </w:p>
    <w:p w14:paraId="0F3D7051" w14:textId="77777777" w:rsidR="003E6CFA" w:rsidRDefault="003E28CE">
      <w:pPr>
        <w:pStyle w:val="Listaconvietas"/>
      </w:pPr>
      <w:r>
        <w:t>Horas con bypass activo / año: magnitud del problema</w:t>
      </w:r>
    </w:p>
    <w:p w14:paraId="430A8A20" w14:textId="77777777" w:rsidR="003E6CFA" w:rsidRDefault="003E28CE">
      <w:pPr>
        <w:pStyle w:val="Listaconvietas"/>
      </w:pPr>
      <w:r>
        <w:t>E_dc_base vs E_dc_bypass: curva mensual comparativa</w:t>
      </w:r>
    </w:p>
    <w:p w14:paraId="0661C389" w14:textId="77777777" w:rsidR="003E6CFA" w:rsidRDefault="003E28CE">
      <w:pPr>
        <w:pStyle w:val="Listaconvietas"/>
      </w:pPr>
      <w:r>
        <w:t>Tabla mensual: desglose de pérdidas mes a mes</w:t>
      </w:r>
    </w:p>
    <w:p w14:paraId="6F9708BA" w14:textId="77777777" w:rsidR="003E6CFA" w:rsidRDefault="003E28CE">
      <w:r>
        <w:t>Interpretación del % de pérdida bypass:</w:t>
      </w:r>
    </w:p>
    <w:p w14:paraId="1036BCFC" w14:textId="77777777" w:rsidR="003E6CFA" w:rsidRDefault="003E28CE">
      <w:pPr>
        <w:pStyle w:val="Listaconvietas"/>
      </w:pPr>
      <w:r>
        <w:t>&lt; 2%: Bajo — sombras leves, bypass no es un problema crítico</w:t>
      </w:r>
    </w:p>
    <w:p w14:paraId="1EFCDB4D" w14:textId="77777777" w:rsidR="003E6CFA" w:rsidRDefault="003E28CE">
      <w:pPr>
        <w:pStyle w:val="Listaconvietas"/>
      </w:pPr>
      <w:r>
        <w:t>2–5%: Moderado — considerar redibujo de layout o modificar strings</w:t>
      </w:r>
    </w:p>
    <w:p w14:paraId="6575E4F3" w14:textId="77777777" w:rsidR="003E6CFA" w:rsidRDefault="003E28CE">
      <w:pPr>
        <w:pStyle w:val="Listaconvietas"/>
      </w:pPr>
      <w:r>
        <w:t>5–10%: Alto — evaluar cambio de orientación o supresores de sombra</w:t>
      </w:r>
    </w:p>
    <w:p w14:paraId="76DD1F28" w14:textId="77777777" w:rsidR="003E6CFA" w:rsidRDefault="003E28CE">
      <w:pPr>
        <w:pStyle w:val="Listaconvietas"/>
      </w:pPr>
      <w:r>
        <w:t>&gt; 10%: Muy alto — el sistema BIPV tiene un problema de sombreado serio</w:t>
      </w:r>
    </w:p>
    <w:p w14:paraId="1C013C6B" w14:textId="77777777" w:rsidR="003E6CFA" w:rsidRDefault="003E28CE">
      <w:r>
        <w:rPr>
          <w:sz w:val="16"/>
        </w:rPr>
        <w:t>────────────────────────────────────────────────────────────</w:t>
      </w:r>
    </w:p>
    <w:p w14:paraId="76778426" w14:textId="77777777" w:rsidR="003E6CFA" w:rsidRDefault="003E28CE">
      <w:pPr>
        <w:pStyle w:val="Ttulo2"/>
      </w:pPr>
      <w:r>
        <w:rPr>
          <w:color w:val="1A5376"/>
        </w:rPr>
        <w:t>8b. Página 9 — Vista 3D y Multi-Superficie  NUEVO</w:t>
      </w:r>
    </w:p>
    <w:p w14:paraId="6215973F"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71582606" w14:textId="77777777" w:rsidR="003E6CFA" w:rsidRDefault="003E28CE">
      <w:r>
        <w:rPr>
          <w:i/>
          <w:color w:val="555555"/>
          <w:sz w:val="20"/>
        </w:rPr>
        <w:t>Cuándo usarla: Solo si el proyecto tiene múltiples superficies con distintas orientaciones. Para una sola superficie (techo plano, fachada única), Página 9 no es necesaria.</w:t>
      </w:r>
    </w:p>
    <w:p w14:paraId="5DB7A1B9" w14:textId="77777777" w:rsidR="003E6CFA" w:rsidRDefault="003E28CE">
      <w:pPr>
        <w:pStyle w:val="Ttulo3"/>
      </w:pPr>
      <w:r>
        <w:rPr>
          <w:sz w:val="24"/>
        </w:rPr>
        <w:t>Sub-tabs de la Página 9</w:t>
      </w:r>
    </w:p>
    <w:p w14:paraId="68C425A0" w14:textId="77777777" w:rsidR="003E6CFA" w:rsidRDefault="003E28CE">
      <w:r>
        <w:rPr>
          <w:sz w:val="19"/>
        </w:rPr>
        <w:t>Sub-tab  │  Función</w:t>
      </w:r>
    </w:p>
    <w:p w14:paraId="47E448C9" w14:textId="77777777" w:rsidR="003E6CFA" w:rsidRDefault="003E28CE">
      <w:r>
        <w:rPr>
          <w:sz w:val="19"/>
        </w:rPr>
        <w:t>⚙️ Superficies BIPV  │  Crear y configurar cada superficie (tilt, azimuth, área, tipo)</w:t>
      </w:r>
    </w:p>
    <w:p w14:paraId="1BC922CF" w14:textId="77777777" w:rsidR="003E6CFA" w:rsidRDefault="003E28CE">
      <w:r>
        <w:rPr>
          <w:sz w:val="19"/>
        </w:rPr>
        <w:t>🗺️ Vista 3D  │  Visualización 3D del edificio con mapa de POA o FS por mes</w:t>
      </w:r>
    </w:p>
    <w:p w14:paraId="0E49263C" w14:textId="77777777" w:rsidR="003E6CFA" w:rsidRDefault="003E28CE">
      <w:r>
        <w:rPr>
          <w:sz w:val="19"/>
        </w:rPr>
        <w:t>Producción por Superficie  │  Barras apiladas, recurso solar, tabla resumen, bypass por superficie</w:t>
      </w:r>
    </w:p>
    <w:p w14:paraId="274C86C4" w14:textId="77777777" w:rsidR="003E6CFA" w:rsidRDefault="003E28CE">
      <w:r>
        <w:rPr>
          <w:sz w:val="19"/>
        </w:rPr>
        <w:t>Diagrama Solar  │  Trayectoria solar con perfil de obstáculos (sin cambios)</w:t>
      </w:r>
    </w:p>
    <w:p w14:paraId="3DDAE52B" w14:textId="77777777" w:rsidR="003E6CFA" w:rsidRDefault="003E28CE">
      <w:pPr>
        <w:pStyle w:val="Ttulo3"/>
      </w:pPr>
      <w:r>
        <w:rPr>
          <w:sz w:val="24"/>
        </w:rPr>
        <w:t>⚙️ Sub-tab 1 — Superficies BIPV</w:t>
      </w:r>
    </w:p>
    <w:p w14:paraId="119685E7" w14:textId="77777777" w:rsidR="003E6CFA" w:rsidRDefault="003E28CE">
      <w:r>
        <w:t>Tipos de superficie disponibles:</w:t>
      </w:r>
    </w:p>
    <w:p w14:paraId="569BBC3E" w14:textId="77777777" w:rsidR="003E6CFA" w:rsidRDefault="003E28CE">
      <w:r>
        <w:rPr>
          <w:sz w:val="19"/>
        </w:rPr>
        <w:t>Tipo  │  Tilt por defecto  │  Azimuth sugerido  │  Corrección T°</w:t>
      </w:r>
    </w:p>
    <w:p w14:paraId="2F9181BF" w14:textId="77777777" w:rsidR="003E6CFA" w:rsidRDefault="003E28CE">
      <w:r>
        <w:rPr>
          <w:sz w:val="19"/>
        </w:rPr>
        <w:lastRenderedPageBreak/>
        <w:t>Fachada BIPV  │  90°  │  0° / 90° / 180° / 270°  │  Confinada (k=1.3)</w:t>
      </w:r>
    </w:p>
    <w:p w14:paraId="7C2B5373" w14:textId="77777777" w:rsidR="003E6CFA" w:rsidRDefault="003E28CE">
      <w:r>
        <w:rPr>
          <w:sz w:val="19"/>
        </w:rPr>
        <w:t>Techo plano  │  10°  │  0°  │  Ventilada (k=1.0)</w:t>
      </w:r>
    </w:p>
    <w:p w14:paraId="252D6587" w14:textId="77777777" w:rsidR="003E6CFA" w:rsidRDefault="003E28CE">
      <w:r>
        <w:rPr>
          <w:sz w:val="19"/>
        </w:rPr>
        <w:t>Techo inclinado  │  30°  │  180° (sur)  │  Ventilada (k=1.0)</w:t>
      </w:r>
    </w:p>
    <w:p w14:paraId="599CC488" w14:textId="77777777" w:rsidR="003E6CFA" w:rsidRDefault="003E28CE">
      <w:r>
        <w:rPr>
          <w:sz w:val="19"/>
        </w:rPr>
        <w:t>Pérgola BIPV  │  15°  │  180° (sur)  │  Semi-ventilada (k=1.1)</w:t>
      </w:r>
    </w:p>
    <w:p w14:paraId="6E2C8319" w14:textId="77777777" w:rsidR="003E6CFA" w:rsidRDefault="003E28CE">
      <w:r>
        <w:rPr>
          <w:sz w:val="19"/>
        </w:rPr>
        <w:t>Marquesina  │  20°  │  180° (sur)  │  Semi-ventilada (k=1.1)</w:t>
      </w:r>
    </w:p>
    <w:p w14:paraId="3CAE534A" w14:textId="77777777" w:rsidR="003E6CFA" w:rsidRDefault="003E28CE">
      <w:r>
        <w:t>Pasos:</w:t>
      </w:r>
    </w:p>
    <w:p w14:paraId="06BE0571" w14:textId="77777777" w:rsidR="003E6CFA" w:rsidRDefault="003E28CE">
      <w:pPr>
        <w:pStyle w:val="Listaconnmeros"/>
      </w:pPr>
      <w:r>
        <w:t>Pulsar "➕ Agregar superficie" para cada plano activo del edificio</w:t>
      </w:r>
    </w:p>
    <w:p w14:paraId="42E3856F" w14:textId="77777777" w:rsidR="003E6CFA" w:rsidRDefault="003E28CE">
      <w:pPr>
        <w:pStyle w:val="Listaconnmeros"/>
      </w:pPr>
      <w:r>
        <w:t>Configurar nombre, tipo, área, tilt y azimuth para cada superficie</w:t>
      </w:r>
    </w:p>
    <w:p w14:paraId="2D82D4CF" w14:textId="77777777" w:rsidR="003E6CFA" w:rsidRDefault="003E28CE">
      <w:pPr>
        <w:pStyle w:val="Listaconnmeros"/>
      </w:pPr>
      <w:r>
        <w:t>Pulsar " Calcular POA para todas las superficies"</w:t>
      </w:r>
    </w:p>
    <w:p w14:paraId="0F2AC8BE" w14:textId="77777777" w:rsidR="003E6CFA" w:rsidRDefault="003E28CE">
      <w:pPr>
        <w:pStyle w:val="Listaconnmeros"/>
      </w:pPr>
      <w:r>
        <w:t>La app calcula el perfil TMY para cada orientación</w:t>
      </w:r>
    </w:p>
    <w:p w14:paraId="7763D5B2" w14:textId="77777777" w:rsidR="003E6CFA" w:rsidRDefault="003E28CE">
      <w:pPr>
        <w:pStyle w:val="Ttulo3"/>
      </w:pPr>
      <w:r>
        <w:rPr>
          <w:sz w:val="24"/>
        </w:rPr>
        <w:t>Sub-tab 3 — Producción y Bypass Multi-Superficie</w:t>
      </w:r>
    </w:p>
    <w:p w14:paraId="4C0A021A" w14:textId="77777777" w:rsidR="003E6CFA" w:rsidRDefault="003E28CE">
      <w:pPr>
        <w:pStyle w:val="Ttulo4"/>
      </w:pPr>
      <w:r>
        <w:rPr>
          <w:sz w:val="22"/>
        </w:rPr>
        <w:t>Secciones 1–4 (producción base)</w:t>
      </w:r>
    </w:p>
    <w:p w14:paraId="36FF83C6" w14:textId="77777777" w:rsidR="003E6CFA" w:rsidRDefault="003E28CE">
      <w:pPr>
        <w:pStyle w:val="Listaconvietas"/>
      </w:pPr>
      <w:r>
        <w:t>1. Barras apiladas de E_ac mensual por superficie</w:t>
      </w:r>
    </w:p>
    <w:p w14:paraId="036F2517" w14:textId="77777777" w:rsidR="003E6CFA" w:rsidRDefault="003E28CE">
      <w:pPr>
        <w:pStyle w:val="Listaconvietas"/>
      </w:pPr>
      <w:r>
        <w:t>2. POA anual por orientación (gráfica horizontal)</w:t>
      </w:r>
    </w:p>
    <w:p w14:paraId="59EE94E2" w14:textId="77777777" w:rsidR="003E6CFA" w:rsidRDefault="003E28CE">
      <w:pPr>
        <w:pStyle w:val="Listaconvietas"/>
      </w:pPr>
      <w:r>
        <w:t>3. Tabla resumen con área, POA, E_ac y % del total</w:t>
      </w:r>
    </w:p>
    <w:p w14:paraId="30D27E6A" w14:textId="77777777" w:rsidR="003E6CFA" w:rsidRDefault="003E28CE">
      <w:pPr>
        <w:pStyle w:val="Listaconvietas"/>
      </w:pPr>
      <w:r>
        <w:t>4. FS mensual por superficie desde el CSV (requiere columna Fachada)</w:t>
      </w:r>
    </w:p>
    <w:p w14:paraId="164879F5" w14:textId="77777777" w:rsidR="003E6CFA" w:rsidRDefault="003E28CE">
      <w:pPr>
        <w:pStyle w:val="Ttulo4"/>
      </w:pPr>
      <w:r>
        <w:rPr>
          <w:sz w:val="22"/>
        </w:rPr>
        <w:t>Sección 5 — Bypass diodes por superficie (#46)</w:t>
      </w:r>
    </w:p>
    <w:p w14:paraId="757B707C" w14:textId="77777777" w:rsidR="003E6CFA" w:rsidRDefault="003E28CE">
      <w:r>
        <w:t>Ejecuta el modelo de bypass individualmente para cada superficie usando su propio perfil POA y su propio perfil FS del CSV:</w:t>
      </w:r>
    </w:p>
    <w:p w14:paraId="1B974600" w14:textId="77777777" w:rsidR="003E6CFA" w:rsidRDefault="003E28CE">
      <w:pPr>
        <w:pStyle w:val="Listaconnmeros"/>
      </w:pPr>
      <w:r>
        <w:t>Seleccionar el panel fotovoltaico y N_series (compartido para todas las superficies)</w:t>
      </w:r>
    </w:p>
    <w:p w14:paraId="156538B5" w14:textId="77777777" w:rsidR="003E6CFA" w:rsidRDefault="003E28CE">
      <w:pPr>
        <w:pStyle w:val="Listaconnmeros"/>
      </w:pPr>
      <w:r>
        <w:t>El N_parallel de cada superficie se calcula automáticamente: N_parallel = área_m² / área_panel / N_series</w:t>
      </w:r>
    </w:p>
    <w:p w14:paraId="673D2EE6" w14:textId="77777777" w:rsidR="003E6CFA" w:rsidRDefault="003E28CE">
      <w:pPr>
        <w:pStyle w:val="Listaconnmeros"/>
      </w:pPr>
      <w:r>
        <w:t>Pulsar " Calcular bypass por superficie"</w:t>
      </w:r>
    </w:p>
    <w:p w14:paraId="313D21C5" w14:textId="77777777" w:rsidR="003E6CFA" w:rsidRDefault="003E28CE">
      <w:r>
        <w:t>Resultado — tabla por superficie:</w:t>
      </w:r>
    </w:p>
    <w:p w14:paraId="114551D8" w14:textId="77777777" w:rsidR="003E6CFA" w:rsidRDefault="003E28CE">
      <w:r>
        <w:rPr>
          <w:sz w:val="19"/>
        </w:rPr>
        <w:t>Columna  │  Significado</w:t>
      </w:r>
    </w:p>
    <w:p w14:paraId="2B6185B1" w14:textId="77777777" w:rsidR="003E6CFA" w:rsidRDefault="003E28CE">
      <w:r>
        <w:rPr>
          <w:sz w:val="19"/>
        </w:rPr>
        <w:t>Fachada CSV  │  Qué filas del CSV se usaron para esta superficie</w:t>
      </w:r>
    </w:p>
    <w:p w14:paraId="57528FF2" w14:textId="77777777" w:rsidR="003E6CFA" w:rsidRDefault="003E28CE">
      <w:r>
        <w:rPr>
          <w:sz w:val="19"/>
        </w:rPr>
        <w:t>E_ac base (kWh/año)  │  E_ac sin corrección bypass</w:t>
      </w:r>
    </w:p>
    <w:p w14:paraId="15691D0B" w14:textId="77777777" w:rsidR="003E6CFA" w:rsidRDefault="003E28CE">
      <w:r>
        <w:rPr>
          <w:sz w:val="19"/>
        </w:rPr>
        <w:t>Pérdida bypass (%)  │  % de la E_ac perdida por activación de bypass diodes</w:t>
      </w:r>
    </w:p>
    <w:p w14:paraId="7C8BF893" w14:textId="77777777" w:rsidR="003E6CFA" w:rsidRDefault="003E28CE">
      <w:r>
        <w:rPr>
          <w:sz w:val="19"/>
        </w:rPr>
        <w:t>Horas bypass/año  │  Horas al año con bypass activo en esa superficie</w:t>
      </w:r>
    </w:p>
    <w:p w14:paraId="20CC077B" w14:textId="77777777" w:rsidR="003E6CFA" w:rsidRDefault="003E28CE">
      <w:r>
        <w:rPr>
          <w:sz w:val="19"/>
        </w:rPr>
        <w:t>E_ac bypass (kWh/año)  │  E_ac real corregida por bypass</w:t>
      </w:r>
    </w:p>
    <w:p w14:paraId="4E47B8B3" w14:textId="77777777" w:rsidR="003E6CFA" w:rsidRDefault="003E28CE">
      <w:r>
        <w:rPr>
          <w:i/>
          <w:color w:val="555555"/>
          <w:sz w:val="20"/>
        </w:rPr>
        <w:t>Clave: E_ac_anual_kWh_multisup se actualiza con la suma de E_ac_bypass de todas las superficies. Esta clave tiene prioridad máxima en Financiero, Baterías y CO₂.</w:t>
      </w:r>
    </w:p>
    <w:p>
      <w:pPr>
        <w:pStyle w:val="Ttulo4"/>
      </w:pPr>
      <w:r>
        <w:t>Sección 6 — Strings de distinta orientación en un mismo MPPT  NUEVO</w:t>
      </w:r>
    </w:p>
    <w:p>
      <w:r>
        <w:t>Cuando dos superficies con orientaciones distintas (p. ej. fachada Este y fachada Oeste) se conectan en paralelo a la MISMA entrada MPPT del inversor, éste impone un solo voltaje de operación para todas. La app resuelve hora a hora la curva IV combinada (suma de las corrientes de los strings) y la compara contra el caso ideal de un MPPT por orientación, para cuantificar cuánta energía se pierde por compartir el MPPT.</w:t>
      </w:r>
    </w:p>
    <w:p>
      <w:pPr>
        <w:pStyle w:val="Listaconvietas"/>
      </w:pPr>
      <w:r>
        <w:t>Panel fotovoltaico: solo aparecen paneles con ficha SDM completa (Motor IV).</w:t>
      </w:r>
    </w:p>
    <w:p>
      <w:pPr>
        <w:pStyle w:val="Listaconvietas"/>
      </w:pPr>
      <w:r>
        <w:t>Módulos en serie por string: igual para todas las superficies; los strings en paralelo se calculan por área.</w:t>
      </w:r>
    </w:p>
    <w:p>
      <w:pPr>
        <w:pStyle w:val="Listaconvietas"/>
      </w:pPr>
      <w:r>
        <w:t>Nº de MPPTs del inversor: se toma automáticamente de la ficha del inversor del Dimensionamiento si existe.</w:t>
      </w:r>
    </w:p>
    <w:p>
      <w:pPr>
        <w:pStyle w:val="Listaconvietas"/>
      </w:pPr>
      <w:r>
        <w:t>Asignación superficie → MPPT: dos o más superficies en el mismo MPPT = strings en paralelo compartiendo voltaje.</w:t>
      </w:r>
    </w:p>
    <w:p>
      <w:pPr>
        <w:pStyle w:val="Listaconvietas"/>
      </w:pPr>
      <w:r>
        <w:t>Resultados: E_dc ideal vs E_dc con MPPT compartido, pérdida por mismatch total y por MPPT, y gráfica de la curva IV combinada de la peor hora del año.</w:t>
      </w:r>
    </w:p>
    <w:p>
      <w:r>
        <w:t>Semáforo de decisión: 🟢 pérdida &lt; 0.5% = compartir MPPT es aceptable · 🟠 0.5–2% = evaluar si el ahorro del inversor compensa · 🔴 &gt; 2% = se recomienda un MPPT por orientación o un inversor con más MPPTs.</w:t>
      </w:r>
    </w:p>
    <w:p>
      <w:r>
        <w:rPr>
          <w:b/>
        </w:rPr>
        <w:t>⚠️ IMPORTANTE: esta sección es INFORMATIVA — no modifica la E_ac oficial que usan Financiero, Baterías y CO₂. Úsala para decidir el diseño eléctrico antes de comprar el inversor.</w:t>
      </w:r>
    </w:p>
    <w:p>
      <w:r>
        <w:rPr>
          <w:b/>
        </w:rPr>
        <w:t>✅ Regla: si cada superficie tiene su propio MPPT, la pérdida es 0 y no necesitas esta simulación; ejecútala solo cuando el inversor tiene menos MPPTs que orientaciones.</w:t>
      </w:r>
    </w:p>
    <w:p w14:paraId="30857BA7" w14:textId="77777777" w:rsidR="003E6CFA" w:rsidRDefault="003E28CE">
      <w:pPr>
        <w:pStyle w:val="Ttulo3"/>
      </w:pPr>
      <w:r>
        <w:rPr>
          <w:sz w:val="24"/>
        </w:rPr>
        <w:lastRenderedPageBreak/>
        <w:t>Botón "Integrar al Financiero"</w:t>
      </w:r>
    </w:p>
    <w:p w14:paraId="0BE57A3B" w14:textId="77777777" w:rsidR="003E6CFA" w:rsidRDefault="003E28CE">
      <w:r>
        <w:t>Después de calcular la POA (o el bypass), el botón " Integrar al Financiero" escribe las claves exclusivas del sistema multi-superficie en la sesión:</w:t>
      </w:r>
    </w:p>
    <w:p w14:paraId="7D8EE4A0" w14:textId="77777777" w:rsidR="003E6CFA" w:rsidRDefault="003E28CE">
      <w:r>
        <w:rPr>
          <w:sz w:val="19"/>
        </w:rPr>
        <w:t>Clave  │  Contenido  │  Nunca sobreescribe</w:t>
      </w:r>
    </w:p>
    <w:p w14:paraId="6DE5BAFE" w14:textId="77777777" w:rsidR="003E6CFA" w:rsidRDefault="003E28CE">
      <w:r>
        <w:rPr>
          <w:sz w:val="19"/>
        </w:rPr>
        <w:t>E_ac_anual_kWh_multisup  │  E_ac total del sistema  │  E_ac_anual_kWh (superficie única)</w:t>
      </w:r>
    </w:p>
    <w:p w14:paraId="21439FA1" w14:textId="77777777" w:rsidR="003E6CFA" w:rsidRDefault="003E28CE">
      <w:r>
        <w:rPr>
          <w:sz w:val="19"/>
        </w:rPr>
        <w:t>poa_df_multisup  │  POA combinada ponderada por área  │  poa_df (POA bruta original)</w:t>
      </w:r>
    </w:p>
    <w:p w14:paraId="3A4FB8FB" w14:textId="77777777" w:rsidR="003E6CFA" w:rsidRDefault="003E28CE">
      <w:r>
        <w:rPr>
          <w:sz w:val="19"/>
        </w:rPr>
        <w:t>area_total_multisup  │  Suma de áreas activas  │  area_fachada_m2</w:t>
      </w:r>
    </w:p>
    <w:p w14:paraId="1F7858B1" w14:textId="77777777" w:rsidR="003E6CFA" w:rsidRDefault="003E28CE">
      <w:r>
        <w:rPr>
          <w:sz w:val="19"/>
        </w:rPr>
        <w:t>multisup_desglose  │  Lista con detalle por superficie  │  —</w:t>
      </w:r>
    </w:p>
    <w:p w14:paraId="66EF3A2B" w14:textId="77777777" w:rsidR="003E6CFA" w:rsidRDefault="003E28CE">
      <w:r>
        <w:rPr>
          <w:sz w:val="19"/>
        </w:rPr>
        <w:t>multisup_activo  │  Flag booleano  │  —</w:t>
      </w:r>
    </w:p>
    <w:p w14:paraId="0297627C" w14:textId="77777777" w:rsidR="003E6CFA" w:rsidRDefault="003E28CE">
      <w:pPr>
        <w:pStyle w:val="Ttulo3"/>
      </w:pPr>
      <w:r>
        <w:rPr>
          <w:sz w:val="24"/>
        </w:rPr>
        <w:t>Prioridad en las páginas aguas abajo</w:t>
      </w:r>
    </w:p>
    <w:p w14:paraId="04A9E0E1" w14:textId="77777777" w:rsidR="003E6CFA" w:rsidRDefault="003E28CE">
      <w:r>
        <w:t>Cuando multisup_activo = True, Financiero, Baterías y CO₂ usan la E_ac multi-superficie:</w:t>
      </w:r>
    </w:p>
    <w:p w14:paraId="0424C334" w14:textId="77777777" w:rsidR="003E6CFA" w:rsidRDefault="003E28CE">
      <w:r>
        <w:rPr>
          <w:rFonts w:ascii="Courier New" w:hAnsi="Courier New"/>
          <w:color w:val="1A5376"/>
          <w:sz w:val="17"/>
        </w:rPr>
        <w:t>💰 Financiero / 🔋 Baterías / 🌿 CO₂ leen en este orden:</w:t>
      </w:r>
      <w:r>
        <w:rPr>
          <w:rFonts w:ascii="Courier New" w:hAnsi="Courier New"/>
          <w:color w:val="1A5376"/>
          <w:sz w:val="17"/>
        </w:rPr>
        <w:br/>
        <w:t xml:space="preserve">  1. E_ac_anual_kWh_multisup  ← si multi-superficie activo  ★ prioridad máxima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1161537D" w14:textId="77777777" w:rsidR="003E6CFA" w:rsidRDefault="003E28CE">
      <w:r>
        <w:t>Un banner en cada página indica qué modo está activo.</w:t>
      </w:r>
    </w:p>
    <w:p w14:paraId="5DCC9011" w14:textId="77777777" w:rsidR="003E6CFA" w:rsidRDefault="003E28CE">
      <w:r>
        <w:rPr>
          <w:sz w:val="16"/>
        </w:rPr>
        <w:t>────────────────────────────────────────────────────────────</w:t>
      </w:r>
    </w:p>
    <w:p>
      <w:pPr>
        <w:pStyle w:val="Ttulo3"/>
      </w:pPr>
      <w:r>
        <w:t>Bifacial en multi-superficie  NUEVO</w:t>
      </w:r>
    </w:p>
    <w:p>
      <w:pPr/>
      <w:r>
        <w:t>Al calcular la POA de varias superficies, un checkbox permite heredar la configuración bifacial definida en Recurso Solar (bifacialidad, altura, albedo trasero, GCR) para todas las superficies.</w:t>
      </w:r>
    </w:p>
    <w:p>
      <w:pPr/>
      <w:r>
        <w:rPr>
          <w:b/>
        </w:rPr>
        <w:t>✅ Regla automática: si en Recurso Solar elegiste «fachada adosada», ese bloqueo de la cara trasera aplica SOLO a las superficies verticales (tilt ≥ 80°). Los techos y pérgolas del mismo proyecto conservan su ganancia bifacial normal — no tienes que configurar nada extra.</w:t>
      </w:r>
    </w:p>
    <w:p>
      <w:pPr>
        <w:pStyle w:val="Ttulo4"/>
      </w:pPr>
      <w:r>
        <w:t>Montaje adosado/ventilado por cada fachada  NUEVO</w:t>
      </w:r>
    </w:p>
    <w:p>
      <w:pPr/>
      <w:r>
        <w:t>En el editor de superficies (⚙️ Superficies BIPV), cada superficie con inclinación ≥ 80° muestra ahora su propio selector «🔄 Montaje de la fachada (modelo bifacial)» con tres opciones:</w:t>
      </w:r>
    </w:p>
    <w:p>
      <w:pPr>
        <w:pStyle w:val="Listaconvietas"/>
      </w:pPr>
      <w:r>
        <w:t>Heredar de ☀️ Recurso Solar — opción por defecto: usa el montaje (adosada o ventilada) que elegiste en la página 2. Si no necesitas diferenciar fachadas, no toques nada.</w:t>
      </w:r>
    </w:p>
    <w:p>
      <w:pPr>
        <w:pStyle w:val="Listaconvietas"/>
      </w:pPr>
      <w:r>
        <w:t>Adosada al muro (sellada): la cara trasera de ESTA fachada no recibe luz — su ganancia bifacial se anula automáticamente, sin afectar a las demás superficies.</w:t>
      </w:r>
    </w:p>
    <w:p>
      <w:pPr>
        <w:pStyle w:val="Listaconvietas"/>
      </w:pPr>
      <w:r>
        <w:t>Ventilada con superficie reflejante: ESTA fachada tiene cámara de aire con superficie clara detrás — su ganancia bifacial sí aplica.</w:t>
      </w:r>
    </w:p>
    <w:p>
      <w:pPr/>
      <w:r>
        <w:t>Esto permite modelar proyectos reales mixtos: por ejemplo, una fachada sur adosada al muro (ganancia 0), una fachada oriente ventilada con muro blanco (ganancia normal) y un techo bifacial — cada una con su cálculo correcto en la misma corrida.</w:t>
      </w:r>
    </w:p>
    <w:p>
      <w:pPr/>
      <w:r>
        <w:rPr>
          <w:b/>
        </w:rPr>
        <w:t>🚨 ALERTA PARA EVITAR ERRORES: marca «Ventilada» solo si la cámara de aire y la superficie reflejante existen físicamente en ESA fachada. Marcarla sin serlo infla la producción de esa superficie y contamina el total del proyecto que llega al Financiero.</w:t>
      </w:r>
    </w:p>
    <w:p>
      <w:pPr/>
      <w:r>
        <w:rPr>
          <w:b/>
        </w:rPr>
        <w:t>⚠️ IMPORTANTE: los techos y pérgolas (inclinación &lt; 80°) no muestran este selector y nunca se ven afectados por el montaje de las fachadas — conservan siempre su ganancia bifacial normal.</w:t>
      </w:r>
    </w:p>
    <w:p>
      <w:pPr/>
      <w:r>
        <w:t>Nota: al eliminar una superficie de la lista, las demás conservan sus valores (nombre, montaje, tilt, área). Puedes agregar y quitar superficies con confianza.</w:t>
      </w:r>
    </w:p>
    <w:p>
      <w:r>
        <w:rPr>
          <w:b w:val="0"/>
        </w:rPr>
        <w:t>────────────────────────────────────────────────────────────</w:t>
      </w:r>
    </w:p>
    <w:p>
      <w:r>
        <w:rPr>
          <w:b/>
        </w:rPr>
        <w:t>Modo Granja agrivoltaica  NUEVO (5-ago-2026)</w:t>
      </w:r>
    </w:p>
    <w:p>
      <w:r>
        <w:rPr>
          <w:b w:val="0"/>
        </w:rPr>
        <w:t>Cuando el tipo de instalación es "Granja fotovoltaica", la Vista 3D ya no dibuja un edificio: muestra el terreno completo en verde (el cultivo) con las filas de paneles inclinadas y elevadas a 3 m cuando el factor de ocupación es menor a 100%.</w:t>
      </w:r>
    </w:p>
    <w:p>
      <w:pPr>
        <w:pStyle w:val="Listaconvietas"/>
      </w:pPr>
      <w:r>
        <w:rPr>
          <w:b w:val="0"/>
        </w:rPr>
        <w:t>La separación entre filas se calcula como ancho del colector ÷ GCR (con 30% de ocupación, ~3.7 m entre ejes de filas).</w:t>
      </w:r>
    </w:p>
    <w:p>
      <w:pPr>
        <w:pStyle w:val="Listaconvietas"/>
      </w:pPr>
      <w:r>
        <w:rPr>
          <w:b w:val="0"/>
        </w:rPr>
        <w:t>Un resumen indica número de filas, separación, altura de montaje y porcentaje de suelo libre para el cultivo.</w:t>
      </w:r>
    </w:p>
    <w:p>
      <w:r>
        <w:rPr>
          <w:b w:val="0"/>
          <w:color w:val="1B5E20"/>
        </w:rPr>
        <w:t>Nota: la vista muestra las filas como bandas continuas, no módulos individuales. El conteo oficial de paneles sigue siendo el de la Página 4 — Dimensionamiento.</w:t>
      </w:r>
    </w:p>
    <w:p w14:paraId="0BBFD530" w14:textId="77777777" w:rsidR="003E6CFA" w:rsidRDefault="003E28CE">
      <w:pPr>
        <w:pStyle w:val="Ttulo2"/>
      </w:pPr>
      <w:r>
        <w:rPr>
          <w:color w:val="1A5376"/>
        </w:rPr>
        <w:t>9. Página 6 — Producción Anual  ACTUALIZADO</w:t>
      </w:r>
    </w:p>
    <w:p w14:paraId="59625353" w14:textId="77777777" w:rsidR="003E6CFA" w:rsidRDefault="003E28CE">
      <w:r>
        <w:t>Propósito: Calcular la producción AC anual del sistema completo.</w:t>
      </w:r>
    </w:p>
    <w:p w14:paraId="2C237C88" w14:textId="77777777" w:rsidR="003E6CFA" w:rsidRDefault="003E28CE">
      <w:pPr>
        <w:pStyle w:val="Ttulo3"/>
      </w:pPr>
      <w:r>
        <w:rPr>
          <w:sz w:val="24"/>
        </w:rPr>
        <w:t>Pasos</w:t>
      </w:r>
    </w:p>
    <w:p w14:paraId="686D3E07" w14:textId="77777777" w:rsidR="003E6CFA" w:rsidRDefault="003E28CE">
      <w:pPr>
        <w:pStyle w:val="Listaconnmeros"/>
      </w:pPr>
      <w:r>
        <w:t>Revisa los datos de entrada (tomados automáticamente de páginas anteriores)</w:t>
      </w:r>
    </w:p>
    <w:p w14:paraId="41F17D77" w14:textId="77777777" w:rsidR="003E6CFA" w:rsidRDefault="003E28CE">
      <w:pPr>
        <w:pStyle w:val="Listaconnmeros"/>
      </w:pPr>
      <w:r>
        <w:t>Verifica que el inversor esté correctamente seleccionado</w:t>
      </w:r>
    </w:p>
    <w:p w14:paraId="68671FC9" w14:textId="77777777" w:rsidR="003E6CFA" w:rsidRDefault="003E28CE">
      <w:pPr>
        <w:pStyle w:val="Listaconnmeros"/>
      </w:pPr>
      <w:r>
        <w:t>Si ejecutaste el Motor Óptico (5b), la POA efectiva se usa automáticamente</w:t>
      </w:r>
    </w:p>
    <w:p w14:paraId="573B4EE4" w14:textId="77777777" w:rsidR="003E6CFA" w:rsidRDefault="003E28CE">
      <w:pPr>
        <w:pStyle w:val="Listaconnmeros"/>
      </w:pPr>
      <w:r>
        <w:t>Clic en "Calcular producción"</w:t>
      </w:r>
    </w:p>
    <w:p w14:paraId="194E57BF" w14:textId="77777777" w:rsidR="003E6CFA" w:rsidRDefault="003E28CE">
      <w:r>
        <w:t>Balance energético mostrado:</w:t>
      </w:r>
    </w:p>
    <w:p w14:paraId="6D8908D6"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 fue ejecutada)</w:t>
      </w:r>
      <w:r>
        <w:rPr>
          <w:rFonts w:ascii="Courier New" w:hAnsi="Courier New"/>
          <w:color w:val="1A5376"/>
          <w:sz w:val="17"/>
        </w:rPr>
        <w:br/>
        <w:t xml:space="preserve">  → Pérdida inversor → E_ac anual</w:t>
      </w:r>
    </w:p>
    <w:p w14:paraId="3D24DA66" w14:textId="77777777" w:rsidR="003E6CFA" w:rsidRDefault="003E28CE">
      <w:r>
        <w:t>Si ejecutaste el modelo de bypass en Página 5, el balance incluye automáticamente</w:t>
      </w:r>
    </w:p>
    <w:p w14:paraId="49DB612F" w14:textId="77777777" w:rsidR="003E6CFA" w:rsidRDefault="003E28CE">
      <w:r>
        <w:t>una barra "Bypass diodes" mostrando los kWh DC perdidos.</w:t>
      </w:r>
    </w:p>
    <w:p w14:paraId="002C11A8" w14:textId="77777777" w:rsidR="003E6CFA" w:rsidRDefault="003E28CE">
      <w:r>
        <w:t>La E_ac guardada en memoria:</w:t>
      </w:r>
    </w:p>
    <w:p w14:paraId="35AE1BBF" w14:textId="77777777" w:rsidR="003E6CFA" w:rsidRDefault="003E28CE">
      <w:pPr>
        <w:pStyle w:val="Listaconvietas"/>
      </w:pPr>
      <w:r>
        <w:t>E_ac_anual_kWh — producción base (sin corrección bypass)</w:t>
      </w:r>
    </w:p>
    <w:p w14:paraId="736B2D53" w14:textId="77777777" w:rsidR="003E6CFA" w:rsidRDefault="003E28CE">
      <w:pPr>
        <w:pStyle w:val="Listaconvietas"/>
      </w:pPr>
      <w:r>
        <w:t>E_ac_anual_kWh_bypass — producción real (con corrección bypass) ← usada por Páginas 7, 11</w:t>
      </w:r>
    </w:p>
    <w:p w14:paraId="71B6C78E" w14:textId="77777777" w:rsidR="003E6CFA" w:rsidRDefault="003E28CE">
      <w:pPr>
        <w:pStyle w:val="Ttulo3"/>
      </w:pPr>
      <w:r>
        <w:rPr>
          <w:sz w:val="24"/>
        </w:rPr>
        <w:lastRenderedPageBreak/>
        <w:t>Tasa de degradación anual desde historial PR (#28)</w:t>
      </w:r>
    </w:p>
    <w:p w14:paraId="0C127CEA" w14:textId="77777777" w:rsidR="003E6CFA" w:rsidRDefault="003E28CE">
      <w:r>
        <w:t>Al final de la Página 6 hay una nueva sección " Tasa de degradación anual del sistema". Permite calcular la degradación real de los módulos a partir del PR corregido por temperatura de varios años operativos.</w:t>
      </w:r>
    </w:p>
    <w:p w14:paraId="3C4EC6E5" w14:textId="77777777" w:rsidR="003E6CFA" w:rsidRDefault="003E28CE">
      <w:r>
        <w:t>Pasos:</w:t>
      </w:r>
    </w:p>
    <w:p w14:paraId="35310746" w14:textId="77777777" w:rsidR="003E6CFA" w:rsidRDefault="003E28CE">
      <w:pPr>
        <w:pStyle w:val="Listaconnmeros"/>
      </w:pPr>
      <w:r>
        <w:t>Ingresar el número de años con datos (mínimo 2)</w:t>
      </w:r>
    </w:p>
    <w:p w14:paraId="34F0D83B" w14:textId="77777777" w:rsidR="003E6CFA" w:rsidRDefault="003E28CE">
      <w:pPr>
        <w:pStyle w:val="Listaconnmeros"/>
      </w:pPr>
      <w:r>
        <w:t>Para cada año: el año calendario y el PR_corr_T promedio anual (tomado de la tabla de diagnóstico)</w:t>
      </w:r>
    </w:p>
    <w:p w14:paraId="16A41412" w14:textId="77777777" w:rsidR="003E6CFA" w:rsidRDefault="003E28CE">
      <w:pPr>
        <w:pStyle w:val="Listaconnmeros"/>
      </w:pPr>
      <w:r>
        <w:t>La app ajusta una regresión lineal sobre los puntos e informa:</w:t>
      </w:r>
    </w:p>
    <w:p w14:paraId="2FA2B8B4" w14:textId="77777777" w:rsidR="003E6CFA" w:rsidRDefault="003E28CE">
      <w:r>
        <w:rPr>
          <w:sz w:val="19"/>
        </w:rPr>
        <w:t>Métrica  │  Descripción</w:t>
      </w:r>
    </w:p>
    <w:p w14:paraId="109493C8" w14:textId="77777777" w:rsidR="003E6CFA" w:rsidRDefault="003E28CE">
      <w:r>
        <w:rPr>
          <w:sz w:val="19"/>
        </w:rPr>
        <w:t>Pendiente PR (pp/año)  │  Cambio absoluto en puntos porcentuales por año</w:t>
      </w:r>
    </w:p>
    <w:p w14:paraId="2EF61096" w14:textId="77777777" w:rsidR="003E6CFA" w:rsidRDefault="003E28CE">
      <w:r>
        <w:rPr>
          <w:sz w:val="19"/>
        </w:rPr>
        <w:t>Tasa de degradación  │  % de pérdida relativa al PR inicial por año</w:t>
      </w:r>
    </w:p>
    <w:p w14:paraId="30E7156C" w14:textId="77777777" w:rsidR="003E6CFA" w:rsidRDefault="003E28CE">
      <w:r>
        <w:rPr>
          <w:sz w:val="19"/>
        </w:rPr>
        <w:t>Vida útil (PR &gt; 70%)  │  Años estimados hasta degradación severa</w:t>
      </w:r>
    </w:p>
    <w:p w14:paraId="2C2D9C4A" w14:textId="77777777" w:rsidR="003E6CFA" w:rsidRDefault="003E28CE">
      <w:r>
        <w:t>El resultado se guarda como tasa_degradacion_calculada y queda disponible en Página 7 como alternativa al slider paramétrico.</w:t>
      </w:r>
    </w:p>
    <w:p w14:paraId="6CD1845E" w14:textId="77777777" w:rsidR="003E6CFA" w:rsidRDefault="003E28CE">
      <w:r>
        <w:rPr>
          <w:i/>
          <w:color w:val="555555"/>
          <w:sz w:val="20"/>
        </w:rPr>
        <w:t>Ejemplo: Si PR_corr_T fue 82% en 2022, 81.3% en 2023 y 80.6% en 2024, la regresión da −0.7 pp/año → tasa = 0.70%/año (ligeramente superior al 0.5% de catálogo CdTe).</w:t>
      </w:r>
    </w:p>
    <w:p w14:paraId="3CD000E9" w14:textId="77777777" w:rsidR="003E6CFA" w:rsidRDefault="003E28CE">
      <w:r>
        <w:rPr>
          <w:sz w:val="16"/>
        </w:rPr>
        <w:t>────────────────────────────────────────────────────────────</w:t>
      </w:r>
    </w:p>
    <w:p>
      <w:pPr>
        <w:pStyle w:val="Ttulo3"/>
      </w:pPr>
      <w:r>
        <w:t>Aporte de la cara trasera (bifacial)  NUEVO</w:t>
      </w:r>
    </w:p>
    <w:p>
      <w:pPr/>
      <w:r>
        <w:t>Si la POA vino de una simulación bifacial, aparece la sección «🔆 Aporte de la cara trasera» con tres métricas:</w:t>
      </w:r>
    </w:p>
    <w:p>
      <w:pPr>
        <w:pStyle w:val="Listaconvietas"/>
      </w:pPr>
      <w:r>
        <w:t>Cara frontal (POA): irradiación anual sobre la cara frontal, en kWh/m²·año.</w:t>
      </w:r>
    </w:p>
    <w:p>
      <w:pPr>
        <w:pStyle w:val="Listaconvietas"/>
      </w:pPr>
      <w:r>
        <w:t>Aporte trasero efectivo: la energía que la cara trasera realmente suma a la simulación, ya ponderada por la bifacialidad del panel (y por el montaje de fachada, si aplica).</w:t>
      </w:r>
    </w:p>
    <w:p>
      <w:pPr>
        <w:pStyle w:val="Listaconvietas"/>
      </w:pPr>
      <w:r>
        <w:t>Aporte trasero (%): qué fracción de la POA global proviene de la cara trasera.</w:t>
      </w:r>
    </w:p>
    <w:p>
      <w:pPr/>
      <w:r>
        <w:rPr>
          <w:b/>
        </w:rPr>
        <w:t>⚠️ IMPORTANTE: la E_ac anual YA incluye la ganancia bifacial. No sumes el aporte trasero aparte — hacerlo duplicaría la energía y distorsionaría el análisis financiero.</w:t>
      </w:r>
    </w:p>
    <w:p>
      <w:pPr>
        <w:pStyle w:val="Ttulo3"/>
      </w:pPr>
      <w:r>
        <w:t>Modo curva IV real del panel (Motor IV)  NUEVO</w:t>
      </w:r>
    </w:p>
    <w:p>
      <w:r>
        <w:t>Además del modelo hora a hora estándar, la página 6 puede calcular la producción usando la curva I-V real del panel (modelo de un diodo De Soto calibrado con la ficha técnica). El toggle «🔬 Usar curva IV real» aparece SOLO si el panel tiene ficha SDM completa (I_L_ref, I_o_ref, R_s, R_sh_ref, a_ref, coeficientes térmicos).</w:t>
      </w:r>
    </w:p>
    <w:p>
      <w:pPr>
        <w:pStyle w:val="Listaconvietas"/>
      </w:pPr>
      <w:r>
        <w:t>Con el toggle apagado (por defecto) todo funciona exactamente igual que antes.</w:t>
      </w:r>
    </w:p>
    <w:p>
      <w:pPr>
        <w:pStyle w:val="Listaconvietas"/>
      </w:pPr>
      <w:r>
        <w:t>Con el toggle encendido se corren AMBOS modelos y se muestra la comparación: E_ac de cada uno y % de diferencia.</w:t>
      </w:r>
    </w:p>
    <w:p>
      <w:pPr>
        <w:pStyle w:val="Listaconvietas"/>
      </w:pPr>
      <w:r>
        <w:t>Si ambos coinciden dentro de ±10%, la E_ac oficial aguas abajo pasa a ser la del modelo de curva IV.</w:t>
      </w:r>
    </w:p>
    <w:p>
      <w:pPr>
        <w:pStyle w:val="Listaconvietas"/>
      </w:pPr>
      <w:r>
        <w:t>El cálculo es vectorizado: las 8.760 horas del año se resuelven en menos de un segundo.</w:t>
      </w:r>
    </w:p>
    <w:p>
      <w:r>
        <w:rPr>
          <w:b/>
        </w:rPr>
        <w:t>🚨 ALERTA PARA EVITAR ERRORES: si la diferencia entre los dos modelos supera ±10%, la app muestra alerta roja — es señal de datos de ficha inconsistentes (Voc/Isc/Vmp/Imp, N_s half-cut o parámetros SDM mal calibrados). Revisa la ficha en 🔬 Motor IV antes de usar ese resultado en el análisis financiero.</w:t>
      </w:r>
    </w:p>
    <w:p>
      <w:r>
        <w:rPr>
          <w:b/>
        </w:rPr>
        <w:t>✅ Regla: usa el modo curva IV cuando el panel tenga ficha completa verificada — es más preciso en horas de baja irradiancia y en climas fríos, donde el modelo lineal subestima o sobreestima.</w:t>
      </w:r>
    </w:p>
    <w:p w14:paraId="12BFC0BD" w14:textId="77777777" w:rsidR="003E6CFA" w:rsidRDefault="003E28CE">
      <w:pPr>
        <w:pStyle w:val="Ttulo2"/>
      </w:pPr>
      <w:r>
        <w:rPr>
          <w:color w:val="1A5376"/>
        </w:rPr>
        <w:t>10. Página 7 — Análisis Financiero  ACTUALIZADO</w:t>
      </w:r>
    </w:p>
    <w:p w14:paraId="6151E12F" w14:textId="77777777" w:rsidR="003E6CFA" w:rsidRDefault="003E28CE">
      <w:r>
        <w:t>Propósito: Calcular TIR, VPN, Payback y LCOE del proyecto bajo la Ley 1715/2014.</w:t>
      </w:r>
    </w:p>
    <w:p w14:paraId="1D38AFB4" w14:textId="77777777" w:rsidR="003E6CFA" w:rsidRDefault="003E28CE">
      <w:pPr>
        <w:pStyle w:val="Ttulo3"/>
      </w:pPr>
      <w:r>
        <w:rPr>
          <w:sz w:val="24"/>
        </w:rPr>
        <w:t>Prioridad de E_ac: multi-superficie &gt; bypass &gt; base</w:t>
      </w:r>
    </w:p>
    <w:p w14:paraId="22B947E3" w14:textId="77777777" w:rsidR="003E6CFA" w:rsidRDefault="003E28CE">
      <w:r>
        <w:t>La Página 7 selecciona automáticamente la estimación de producción más precisa disponible:</w:t>
      </w:r>
    </w:p>
    <w:p w14:paraId="39078B7C"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Prioridad media   → E_ac_anual_kWh_bypass     (Página 5 bypass ejecutado)</w:t>
      </w:r>
      <w:r>
        <w:rPr>
          <w:rFonts w:ascii="Courier New" w:hAnsi="Courier New"/>
          <w:color w:val="1A5376"/>
          <w:sz w:val="17"/>
        </w:rPr>
        <w:br/>
        <w:t>Prioridad baja    → E_ac_anual_kWh            (simulación estándar)</w:t>
      </w:r>
    </w:p>
    <w:p w14:paraId="717EDA7A" w14:textId="77777777" w:rsidR="003E6CFA" w:rsidRDefault="003E28CE">
      <w:r>
        <w:t>Un banner muestra qué fuente está activa y permite desactivar el modo multi-superficie con un botón "Desactivar".</w:t>
      </w:r>
    </w:p>
    <w:p w14:paraId="2A9070A2" w14:textId="77777777" w:rsidR="003E6CFA" w:rsidRDefault="003E28CE">
      <w:pPr>
        <w:pStyle w:val="Ttulo3"/>
      </w:pPr>
      <w:r>
        <w:rPr>
          <w:sz w:val="24"/>
        </w:rPr>
        <w:t>Toggle de degradación desde historial real (#28)</w:t>
      </w:r>
    </w:p>
    <w:p w14:paraId="023DC980" w14:textId="77777777" w:rsidR="003E6CFA" w:rsidRDefault="003E28CE">
      <w:r>
        <w:t>Si ejecutaste la sección " Degradación anual" de Página 6 con al menos 2 años de PR histórico, aparece un interruptor junto al slider de degradación:</w:t>
      </w:r>
    </w:p>
    <w:p w14:paraId="1767F464" w14:textId="77777777" w:rsidR="003E6CFA" w:rsidRDefault="003E28CE">
      <w:r>
        <w:rPr>
          <w:rFonts w:ascii="Courier New" w:hAnsi="Courier New"/>
          <w:color w:val="1A5376"/>
          <w:sz w:val="17"/>
        </w:rPr>
        <w:t>🔘 Usar degradación del historial real — 0.62%/año</w:t>
      </w:r>
      <w:r>
        <w:rPr>
          <w:rFonts w:ascii="Courier New" w:hAnsi="Courier New"/>
          <w:color w:val="1A5376"/>
          <w:sz w:val="17"/>
        </w:rPr>
        <w:br/>
        <w:t xml:space="preserve">   (calculada en 📊 Producción › Degradación anual)</w:t>
      </w:r>
    </w:p>
    <w:p w14:paraId="0A175F59"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3DB19A98" w14:textId="77777777" w:rsidR="003E6CFA" w:rsidRDefault="003E28CE">
      <w:pPr>
        <w:pStyle w:val="Ttulo3"/>
      </w:pPr>
      <w:r>
        <w:rPr>
          <w:sz w:val="24"/>
        </w:rPr>
        <w:lastRenderedPageBreak/>
        <w:t>Pasos</w:t>
      </w:r>
    </w:p>
    <w:p w14:paraId="61849B13" w14:textId="77777777" w:rsidR="003E6CFA" w:rsidRDefault="003E28CE">
      <w:pPr>
        <w:pStyle w:val="Listaconnmeros"/>
      </w:pPr>
      <w:r>
        <w:t>Sección 1 — CAPEX: Ingresa costos de módulos, inversor, estructura, instalación</w:t>
      </w:r>
    </w:p>
    <w:p w14:paraId="373E0A49" w14:textId="77777777" w:rsidR="003E6CFA" w:rsidRDefault="003E28CE">
      <w:pPr>
        <w:pStyle w:val="Listaconnmeros"/>
      </w:pPr>
      <w:r>
        <w:t>Sección 2 — Parámetros financieros:</w:t>
      </w:r>
    </w:p>
    <w:p w14:paraId="621D58F3" w14:textId="77777777" w:rsidR="003E6CFA" w:rsidRDefault="003E28CE">
      <w:r>
        <w:t>- Tarifa energía (COP/kWh)</w:t>
      </w:r>
    </w:p>
    <w:p w14:paraId="1AEA5897" w14:textId="77777777" w:rsidR="003E6CFA" w:rsidRDefault="003E28CE">
      <w:r>
        <w:t>- TRM (COP/USD)</w:t>
      </w:r>
    </w:p>
    <w:p w14:paraId="2B556B6E" w14:textId="77777777" w:rsidR="003E6CFA" w:rsidRDefault="003E28CE">
      <w:r>
        <w:t>- Tasa de descuento (%)</w:t>
      </w:r>
    </w:p>
    <w:p w14:paraId="070714E2" w14:textId="77777777" w:rsidR="003E6CFA" w:rsidRDefault="003E28CE">
      <w:r>
        <w:t>- Horizonte de análisis (años)</w:t>
      </w:r>
    </w:p>
    <w:p w14:paraId="35B8E53D" w14:textId="77777777" w:rsidR="003E6CFA" w:rsidRDefault="003E28CE">
      <w:r>
        <w:t>- Degradación anual del sistema (% — o usar historial real con toggle)</w:t>
      </w:r>
    </w:p>
    <w:p w14:paraId="113F2569" w14:textId="77777777" w:rsidR="003E6CFA" w:rsidRDefault="003E28CE">
      <w:pPr>
        <w:pStyle w:val="Listaconnmeros"/>
      </w:pPr>
      <w:r>
        <w:t>Sección 3 — Beneficios Ley 1715: Revisa los ahorros tributarios calculados</w:t>
      </w:r>
    </w:p>
    <w:p w14:paraId="3E8AF53A" w14:textId="77777777" w:rsidR="003E6CFA" w:rsidRDefault="003E28CE">
      <w:pPr>
        <w:pStyle w:val="Listaconnmeros"/>
      </w:pPr>
      <w:r>
        <w:t>Clic " Calcular TIR, VPN, Payback y LCOE"</w:t>
      </w:r>
    </w:p>
    <w:p w14:paraId="73EE81DE" w14:textId="77777777" w:rsidR="003E6CFA" w:rsidRDefault="003E28CE">
      <w:pPr>
        <w:pStyle w:val="Ttulo3"/>
      </w:pPr>
      <w:r>
        <w:rPr>
          <w:sz w:val="24"/>
        </w:rPr>
        <w:t>Beneficios Ley 1715/2014</w:t>
      </w:r>
    </w:p>
    <w:p w14:paraId="1FF90CA6" w14:textId="77777777" w:rsidR="003E6CFA" w:rsidRDefault="003E28CE">
      <w:r>
        <w:rPr>
          <w:sz w:val="19"/>
        </w:rPr>
        <w:t>Artículo  │  Beneficio  │  Cálculo</w:t>
      </w:r>
    </w:p>
    <w:p w14:paraId="3066FE78" w14:textId="77777777" w:rsidR="003E6CFA" w:rsidRDefault="003E28CE">
      <w:r>
        <w:rPr>
          <w:sz w:val="19"/>
        </w:rPr>
        <w:t>Art. 11  │  Deducción renta  │  50% × CAPEX × tasa_renta (35%)</w:t>
      </w:r>
    </w:p>
    <w:p w14:paraId="7A3D03FA" w14:textId="77777777" w:rsidR="003E6CFA" w:rsidRDefault="003E28CE">
      <w:r>
        <w:rPr>
          <w:sz w:val="19"/>
        </w:rPr>
        <w:t>Art. 12  │  Exclusión IVA equipos  │  19% × CAPEX_equipos</w:t>
      </w:r>
    </w:p>
    <w:p w14:paraId="11CE8B7A" w14:textId="77777777" w:rsidR="003E6CFA" w:rsidRDefault="003E28CE">
      <w:r>
        <w:rPr>
          <w:sz w:val="19"/>
        </w:rPr>
        <w:t>Art. 14  │  Depreciación acelerada  │  VPN del diferencial 5yr vs 10yr</w:t>
      </w:r>
    </w:p>
    <w:p w14:paraId="3BC99253" w14:textId="77777777" w:rsidR="003E6CFA" w:rsidRDefault="003E28CE">
      <w:r>
        <w:rPr>
          <w:i/>
          <w:color w:val="555555"/>
          <w:sz w:val="20"/>
        </w:rPr>
        <w:t>Requiere certificación UPME previa al inicio del proyecto.</w:t>
      </w:r>
    </w:p>
    <w:p w14:paraId="3EFF4D2C" w14:textId="77777777" w:rsidR="003E6CFA" w:rsidRDefault="003E28CE">
      <w:pPr>
        <w:pStyle w:val="Ttulo3"/>
      </w:pPr>
      <w:r>
        <w:rPr>
          <w:sz w:val="24"/>
        </w:rPr>
        <w:t>Indicadores de viabilidad</w:t>
      </w:r>
    </w:p>
    <w:p w14:paraId="634074B6" w14:textId="77777777" w:rsidR="003E6CFA" w:rsidRDefault="003E28CE">
      <w:r>
        <w:rPr>
          <w:sz w:val="19"/>
        </w:rPr>
        <w:t>Indicador  │  Proyecto viable  │  Proyecto marginal  │  Proyecto no viable</w:t>
      </w:r>
    </w:p>
    <w:p w14:paraId="3ACA6141" w14:textId="77777777" w:rsidR="003E6CFA" w:rsidRDefault="003E28CE">
      <w:r>
        <w:rPr>
          <w:sz w:val="19"/>
        </w:rPr>
        <w:t>TIR  │  &gt; 12%  │  8–12%  │  &lt; 8%</w:t>
      </w:r>
    </w:p>
    <w:p w14:paraId="0101CD1D" w14:textId="77777777" w:rsidR="003E6CFA" w:rsidRDefault="003E28CE">
      <w:r>
        <w:rPr>
          <w:sz w:val="19"/>
        </w:rPr>
        <w:t>VPN  │  &gt; 0 USD  │  Cercano a 0  │  &lt; 0 USD</w:t>
      </w:r>
    </w:p>
    <w:p w14:paraId="3D26847D" w14:textId="77777777" w:rsidR="003E6CFA" w:rsidRDefault="003E28CE">
      <w:r>
        <w:rPr>
          <w:sz w:val="19"/>
        </w:rPr>
        <w:t>Payback simple  │  &lt; 10 años  │  10–15 años  │  &gt; 15 años</w:t>
      </w:r>
    </w:p>
    <w:p w14:paraId="09B576AC" w14:textId="77777777" w:rsidR="003E6CFA" w:rsidRDefault="003E28CE">
      <w:r>
        <w:rPr>
          <w:sz w:val="19"/>
        </w:rPr>
        <w:t>LCOE  │  &lt; tarifa red  │  ≈ tarifa red  │  &gt; tarifa red</w:t>
      </w:r>
    </w:p>
    <w:p>
      <w:r>
        <w:rPr>
          <w:b w:val="0"/>
        </w:rPr>
        <w:t>────────────────────────────────────────────────────────────</w:t>
      </w:r>
    </w:p>
    <w:p>
      <w:r>
        <w:rPr>
          <w:b/>
        </w:rPr>
        <w:t>Precio real del inversor del catálogo  NUEVO (5-ago-2026)</w:t>
      </w:r>
    </w:p>
    <w:p>
      <w:r>
        <w:rPr>
          <w:b w:val="0"/>
        </w:rPr>
        <w:t>El precio del inversor seleccionado en el catálogo fluye automáticamente al análisis financiero, en lugar de usar un estimado genérico por kW.</w:t>
      </w:r>
    </w:p>
    <w:p>
      <w:r>
        <w:rPr>
          <w:b/>
          <w:color w:val="E65100"/>
        </w:rPr>
        <w:t>⚠️ Para no cometer errores: verifica que la ficha del inversor en el catálogo tenga precio cargado. Si el campo está vacío, revisa el valor que aparece en Financiero antes de generar el presupuesto.</w:t>
      </w:r>
    </w:p>
    <w:p w14:paraId="11965976" w14:textId="77777777" w:rsidR="003E6CFA" w:rsidRDefault="003E28CE">
      <w:r>
        <w:rPr>
          <w:sz w:val="16"/>
        </w:rPr>
        <w:t>────────────────────────────────────────────────────────────</w:t>
      </w:r>
    </w:p>
    <w:p w14:paraId="4FF2C774" w14:textId="77777777" w:rsidR="003E6CFA" w:rsidRDefault="003E28CE">
      <w:pPr>
        <w:pStyle w:val="Ttulo2"/>
      </w:pPr>
      <w:r>
        <w:rPr>
          <w:color w:val="1A5376"/>
        </w:rPr>
        <w:t>11. Página 8 — Presupuesto Bancable</w:t>
      </w:r>
    </w:p>
    <w:p w14:paraId="2FDA80D6" w14:textId="77777777" w:rsidR="003E6CFA" w:rsidRDefault="003E28CE">
      <w:r>
        <w:t>Propósito: Construir el presupuesto completo del proyecto con estructura</w:t>
      </w:r>
    </w:p>
    <w:p w14:paraId="6C8D6775" w14:textId="77777777" w:rsidR="003E6CFA" w:rsidRDefault="003E28CE">
      <w:r>
        <w:t>financiera exigida para bancabilidad: CAPEX directo, costos blandos, contingencias</w:t>
      </w:r>
    </w:p>
    <w:p w14:paraId="07C6EBEB" w14:textId="77777777" w:rsidR="003E6CFA" w:rsidRDefault="003E28CE">
      <w:r>
        <w:t>diferenciadas y OPEX anual proyectado a 25 años.</w:t>
      </w:r>
    </w:p>
    <w:p w14:paraId="755545F3" w14:textId="77777777" w:rsidR="003E6CFA" w:rsidRDefault="003E28CE">
      <w:r>
        <w:rPr>
          <w:i/>
          <w:color w:val="555555"/>
          <w:sz w:val="20"/>
        </w:rPr>
        <w:t>¿Por qué "bancable"? Un banco o fondo de inversión no financia proyectos</w:t>
      </w:r>
    </w:p>
    <w:p w14:paraId="6369623A" w14:textId="77777777" w:rsidR="003E6CFA" w:rsidRDefault="003E28CE">
      <w:r>
        <w:rPr>
          <w:i/>
          <w:color w:val="555555"/>
          <w:sz w:val="20"/>
        </w:rPr>
        <w:t>con un estimado de obra simple. Exige un presupuesto que demuestre que todos</w:t>
      </w:r>
    </w:p>
    <w:p w14:paraId="5CEA3B16" w14:textId="77777777" w:rsidR="003E6CFA" w:rsidRDefault="003E28CE">
      <w:r>
        <w:rPr>
          <w:i/>
          <w:color w:val="555555"/>
          <w:sz w:val="20"/>
        </w:rPr>
        <w:lastRenderedPageBreak/>
        <w:t>los costos están identificados, cuantificados y respaldados por fuentes.</w:t>
      </w:r>
    </w:p>
    <w:p w14:paraId="20E9AA0A" w14:textId="77777777" w:rsidR="003E6CFA" w:rsidRDefault="003E28CE">
      <w:r>
        <w:rPr>
          <w:i/>
          <w:color w:val="555555"/>
          <w:sz w:val="20"/>
        </w:rPr>
        <w:t>Esta estructura cumple ese estándar.</w:t>
      </w:r>
    </w:p>
    <w:p w14:paraId="3F2CFC74" w14:textId="77777777" w:rsidR="003E6CFA" w:rsidRDefault="003E28CE">
      <w:r>
        <w:rPr>
          <w:sz w:val="16"/>
        </w:rPr>
        <w:t>────────────────────────────────────────────────────────────</w:t>
      </w:r>
    </w:p>
    <w:p w14:paraId="3BDDB82C" w14:textId="77777777" w:rsidR="004A1625" w:rsidRDefault="00200810">
      <w:r>
        <w:t>──────────</w:t>
      </w:r>
      <w:r>
        <w:t>──────────────────────────────────────────────────</w:t>
      </w:r>
    </w:p>
    <w:p w14:paraId="43EF3525" w14:textId="77777777" w:rsidR="004A1625" w:rsidRDefault="00200810">
      <w:r>
        <w:t>🧮</w:t>
      </w:r>
      <w:r>
        <w:t xml:space="preserve"> Estimación Rápida — Escalamiento Paramétrico de Rentabilidad  NUEVO</w:t>
      </w:r>
    </w:p>
    <w:p w14:paraId="4AD69905" w14:textId="77777777" w:rsidR="004A1625" w:rsidRDefault="004A1625"/>
    <w:p w14:paraId="25B920B8" w14:textId="77777777" w:rsidR="004A1625" w:rsidRDefault="00200810">
      <w:r>
        <w:t>Propósito: Obtener un CAPEX y OPEX de referencia en menos de dos minutos, con benchmarks del mercado colombiano calibrados por tipo d</w:t>
      </w:r>
      <w:r>
        <w:t>e instalación, escenario económico y zona geográfica. El resultado alimenta directamente el Análisis Financiero (Página 7) para calcular TIR, VPN y Payback sin necesidad de ingresar cotizaciones reales.</w:t>
      </w:r>
    </w:p>
    <w:p w14:paraId="4A290CC2" w14:textId="77777777" w:rsidR="004A1625" w:rsidRDefault="004A1625"/>
    <w:p w14:paraId="23DB471E" w14:textId="77777777" w:rsidR="004A1625" w:rsidRDefault="00200810">
      <w:r>
        <w:t>¿Cuándo usar la Estimación Rápida?</w:t>
      </w:r>
    </w:p>
    <w:p w14:paraId="2E441F2B" w14:textId="77777777" w:rsidR="004A1625" w:rsidRDefault="004A1625"/>
    <w:p w14:paraId="066C833A" w14:textId="77777777" w:rsidR="004A1625" w:rsidRDefault="00200810">
      <w:r>
        <w:t>Usa esta pestaña</w:t>
      </w:r>
      <w:r>
        <w:t xml:space="preserve"> en las etapas tempranas del proyecto, antes de disponer de cotizaciones formales de equipos y mano de obra:</w:t>
      </w:r>
    </w:p>
    <w:p w14:paraId="0BF2E9F1" w14:textId="77777777" w:rsidR="004A1625" w:rsidRDefault="00200810">
      <w:r>
        <w:t>Etapa de prefactibilidad (Día 1–7): el promotor necesita responder ¿vale la pena desarrollar este proyecto? antes de invertir en estudios formales.</w:t>
      </w:r>
    </w:p>
    <w:p w14:paraId="010579ED" w14:textId="77777777" w:rsidR="004A1625" w:rsidRDefault="00200810">
      <w:r>
        <w:t>Tamizaje de oportunidades: cuando tienes 5–10 oportunidades simultáneas y necesitas identificar cuáles 2–3 ameritan un estudio completo.</w:t>
      </w:r>
    </w:p>
    <w:p w14:paraId="4A23357D" w14:textId="77777777" w:rsidR="004A1625" w:rsidRDefault="00200810">
      <w:r>
        <w:t>Reunión inicial con el cliente: para presentar un rango de inversión orientativo con Ley 1715 ya aplicada, sin esperar</w:t>
      </w:r>
      <w:r>
        <w:t xml:space="preserve"> 2–4 semanas de cotizaciones EPC.</w:t>
      </w:r>
    </w:p>
    <w:p w14:paraId="43C7E5B0" w14:textId="77777777" w:rsidR="004A1625" w:rsidRDefault="00200810">
      <w:r>
        <w:t>Sensibilidad por escenario: para comparar optimista vs. conservador antes de comprometer recursos en ingeniería de detalle.</w:t>
      </w:r>
    </w:p>
    <w:p w14:paraId="66C357BE" w14:textId="77777777" w:rsidR="004A1625" w:rsidRDefault="004A1625"/>
    <w:p w14:paraId="6F0A06D0" w14:textId="77777777" w:rsidR="004A1625" w:rsidRDefault="00200810">
      <w:r>
        <w:t>¿Cuándo NO usar la Estimación Rápida?</w:t>
      </w:r>
    </w:p>
    <w:p w14:paraId="6EB43DE4" w14:textId="77777777" w:rsidR="004A1625" w:rsidRDefault="004A1625"/>
    <w:p w14:paraId="13B73610" w14:textId="77777777" w:rsidR="004A1625" w:rsidRDefault="00200810">
      <w:r>
        <w:t>Para estructurar un crédito bancario o presentar ante inve</w:t>
      </w:r>
      <w:r>
        <w:t>rsionistas formales. En esos casos, completa las pestañas de cotización real (Perfilería, Mano de Obra, Sistema FV, etc.) con precios respaldados por fuente. Al hacerlo, la app desactiva automáticamente la Estimación Rápida y usa los costos reales.</w:t>
      </w:r>
    </w:p>
    <w:p w14:paraId="76A1BC61" w14:textId="77777777" w:rsidR="004A1625" w:rsidRDefault="004A1625"/>
    <w:p w14:paraId="35C4DAC3" w14:textId="77777777" w:rsidR="004A1625" w:rsidRDefault="00200810">
      <w:r>
        <w:lastRenderedPageBreak/>
        <w:t>──────</w:t>
      </w:r>
      <w:r>
        <w:t>──────────────────────────────────────────────────────</w:t>
      </w:r>
    </w:p>
    <w:p w14:paraId="5C0938B0" w14:textId="77777777" w:rsidR="004A1625" w:rsidRDefault="00200810">
      <w:r>
        <w:t>Paso a paso — Cómo usar la Estimación Rápida</w:t>
      </w:r>
    </w:p>
    <w:p w14:paraId="68D0AD93" w14:textId="77777777" w:rsidR="004A1625" w:rsidRDefault="004A1625"/>
    <w:p w14:paraId="289FC0FD" w14:textId="77777777" w:rsidR="004A1625" w:rsidRDefault="00200810">
      <w:r>
        <w:t>Paso 1 — Auto-detección de parámetros del proyecto</w:t>
      </w:r>
    </w:p>
    <w:p w14:paraId="13BB628F" w14:textId="77777777" w:rsidR="004A1625" w:rsidRDefault="004A1625"/>
    <w:p w14:paraId="16C0C7B7" w14:textId="77777777" w:rsidR="004A1625" w:rsidRDefault="00200810">
      <w:r>
        <w:t xml:space="preserve">Al abrir la pestaña </w:t>
      </w:r>
      <w:r>
        <w:t>🧮</w:t>
      </w:r>
      <w:r>
        <w:t xml:space="preserve"> Estimación Rápida, la app lee automáticamente tres parámetros de la </w:t>
      </w:r>
      <w:r>
        <w:t>sesión:</w:t>
      </w:r>
    </w:p>
    <w:p w14:paraId="7CBA810F" w14:textId="77777777" w:rsidR="004A1625" w:rsidRDefault="00200810">
      <w:r>
        <w:t>kWp del sistema: tomado de Página 4 — Dimensionamiento (P_stc_kW_sistema). Si el Dimensionamiento no se ha ejecutado, ingresa el kWp manualmente en el campo correspondiente.</w:t>
      </w:r>
    </w:p>
    <w:p w14:paraId="19F60487" w14:textId="77777777" w:rsidR="004A1625" w:rsidRDefault="00200810">
      <w:r>
        <w:t xml:space="preserve">Ciudad / Zona geográfica: detectada desde Página 1 — Proyecto. Si la </w:t>
      </w:r>
      <w:r>
        <w:t>ciudad pertenece a Urabá o Chocó, el factor de zona (×1.17) se aplica automáticamente.</w:t>
      </w:r>
    </w:p>
    <w:p w14:paraId="0E186E10" w14:textId="77777777" w:rsidR="004A1625" w:rsidRDefault="00200810">
      <w:r>
        <w:t>Tipo de instalación: inferido desde la densidad W/m² configurada en Página 1. Si la densidad está por debajo de 120 W/m² se asume BIPV; por encima de 130 W/m² con tilt ≤</w:t>
      </w:r>
      <w:r>
        <w:t>15° se asume Granja FV campo.</w:t>
      </w:r>
    </w:p>
    <w:p w14:paraId="5A430612" w14:textId="77777777" w:rsidR="004A1625" w:rsidRDefault="004A1625"/>
    <w:p w14:paraId="584CCB76" w14:textId="77777777" w:rsidR="004A1625" w:rsidRDefault="00200810">
      <w:r>
        <w:t>Un banner de confirmación muestra los valores auto-detectados. Puedes sobrescribir cualquiera de los tres antes de calcular.</w:t>
      </w:r>
    </w:p>
    <w:p w14:paraId="15264F6D" w14:textId="77777777" w:rsidR="004A1625" w:rsidRDefault="004A1625"/>
    <w:p w14:paraId="79C1CF1A" w14:textId="77777777" w:rsidR="004A1625" w:rsidRDefault="00200810">
      <w:r>
        <w:t>Paso 2 — Seleccionar tipo, escenario y zona</w:t>
      </w:r>
    </w:p>
    <w:p w14:paraId="1B3315BA" w14:textId="77777777" w:rsidR="004A1625" w:rsidRDefault="004A1625"/>
    <w:p w14:paraId="11D54F06" w14:textId="77777777" w:rsidR="004A1625" w:rsidRDefault="00200810">
      <w:r>
        <w:t>Tipo de instalación: define los benchmarks de costo US</w:t>
      </w:r>
      <w:r>
        <w:t>D/Wp</w:t>
      </w:r>
    </w:p>
    <w:p w14:paraId="3F455379" w14:textId="77777777" w:rsidR="004A1625" w:rsidRDefault="004A1625"/>
    <w:p w14:paraId="61A02EEF" w14:textId="77777777" w:rsidR="004A1625" w:rsidRDefault="00200810">
      <w:r>
        <w:t>Tipo  │  Rango CAPEX referencia  │  Contexto típico</w:t>
      </w:r>
    </w:p>
    <w:p w14:paraId="593568D4" w14:textId="77777777" w:rsidR="004A1625" w:rsidRDefault="00200810">
      <w:r>
        <w:t>🏚</w:t>
      </w:r>
      <w:r>
        <w:t>️</w:t>
      </w:r>
      <w:r>
        <w:t xml:space="preserve"> Granja FV campo  │  0.70–1.10 USD/Wp  │  Parques solares en suelo, acceso vehicular, obra civil limitada</w:t>
      </w:r>
    </w:p>
    <w:p w14:paraId="71037D55" w14:textId="77777777" w:rsidR="004A1625" w:rsidRDefault="00200810">
      <w:r>
        <w:t>🏢</w:t>
      </w:r>
      <w:r>
        <w:t xml:space="preserve"> Techo industrial  │  0.90–1.45 USD/Wp  │  Cubiertas planas o inclinadas, estructura me</w:t>
      </w:r>
      <w:r>
        <w:t>tálica, sin obra civil pesada</w:t>
      </w:r>
    </w:p>
    <w:p w14:paraId="2DEC0A6F" w14:textId="77777777" w:rsidR="004A1625" w:rsidRDefault="00200810">
      <w:r>
        <w:t>🏢</w:t>
      </w:r>
      <w:r>
        <w:t xml:space="preserve"> BIPV fachada / pérgola  │  1.60–3.20 USD/Wp  │  Integración arquitectónica, mano de obra especializada, estructura a medida</w:t>
      </w:r>
    </w:p>
    <w:p w14:paraId="5359152C" w14:textId="77777777" w:rsidR="004A1625" w:rsidRDefault="004A1625"/>
    <w:p w14:paraId="1B8E1274" w14:textId="77777777" w:rsidR="004A1625" w:rsidRDefault="00200810">
      <w:r>
        <w:lastRenderedPageBreak/>
        <w:t>Escenario económico: ajusta los benchmarks dentro de cada tipo</w:t>
      </w:r>
    </w:p>
    <w:p w14:paraId="34669AF9" w14:textId="77777777" w:rsidR="004A1625" w:rsidRDefault="004A1625"/>
    <w:p w14:paraId="5F540A16" w14:textId="77777777" w:rsidR="004A1625" w:rsidRDefault="00200810">
      <w:r>
        <w:t>Escenario  │  Significado  │  Cuán</w:t>
      </w:r>
      <w:r>
        <w:t>do usarlo</w:t>
      </w:r>
    </w:p>
    <w:p w14:paraId="3613E0B5" w14:textId="77777777" w:rsidR="004A1625" w:rsidRDefault="00200810">
      <w:r>
        <w:t>Optimista  │  Precios mínimos del rango: proveedores negociados, volumen, zona de fácil acceso  │  Verificar si hay margen en el mejor caso posible</w:t>
      </w:r>
    </w:p>
    <w:p w14:paraId="33A05D1E" w14:textId="77777777" w:rsidR="004A1625" w:rsidRDefault="00200810">
      <w:r>
        <w:t xml:space="preserve">Base  │  Valor central del mercado colombiano (julio 2026)  │  Presentación estándar al cliente o </w:t>
      </w:r>
      <w:r>
        <w:t>inversionista</w:t>
      </w:r>
    </w:p>
    <w:p w14:paraId="2A2107D0" w14:textId="77777777" w:rsidR="004A1625" w:rsidRDefault="00200810">
      <w:r>
        <w:t>Conservador  │  Precios máximos: zona remota, lote pequeño, contratista nuevo  │  Evaluar riesgo antes de comprometerse</w:t>
      </w:r>
    </w:p>
    <w:p w14:paraId="50358E14" w14:textId="77777777" w:rsidR="004A1625" w:rsidRDefault="004A1625"/>
    <w:p w14:paraId="3198751A" w14:textId="77777777" w:rsidR="004A1625" w:rsidRDefault="00200810">
      <w:r>
        <w:t>Factor de zona geográfica: multiplica los costos de obra civil, logística y estructura</w:t>
      </w:r>
    </w:p>
    <w:p w14:paraId="40D12622" w14:textId="77777777" w:rsidR="004A1625" w:rsidRDefault="004A1625"/>
    <w:p w14:paraId="32B0CF54" w14:textId="77777777" w:rsidR="004A1625" w:rsidRDefault="00200810">
      <w:r>
        <w:t>Zona  │  Factor  │  Por qué</w:t>
      </w:r>
    </w:p>
    <w:p w14:paraId="440E8F59" w14:textId="77777777" w:rsidR="004A1625" w:rsidRDefault="00200810">
      <w:r>
        <w:t>Bogotá / Sabana  │  ×1.00  │  Referencia base — mejor acceso a proveedores</w:t>
      </w:r>
    </w:p>
    <w:p w14:paraId="7D9E2E42" w14:textId="77777777" w:rsidR="004A1625" w:rsidRDefault="00200810">
      <w:r>
        <w:t>Medellín / Antioquia  │  ×1.05  │  Logística desde Valle de Aburrá</w:t>
      </w:r>
    </w:p>
    <w:p w14:paraId="38618D84" w14:textId="77777777" w:rsidR="004A1625" w:rsidRDefault="00200810">
      <w:r>
        <w:t>Cali / Valle  │  ×1.07  │  Distancia a puertos y distribuidoras</w:t>
      </w:r>
    </w:p>
    <w:p w14:paraId="117EDE64" w14:textId="77777777" w:rsidR="004A1625" w:rsidRDefault="00200810">
      <w:r>
        <w:t>Barranquilla / Costa  │  ×1.08  │  Calor, corrosió</w:t>
      </w:r>
      <w:r>
        <w:t>n salina, fletes costeros</w:t>
      </w:r>
    </w:p>
    <w:p w14:paraId="4B266936" w14:textId="77777777" w:rsidR="004A1625" w:rsidRDefault="00200810">
      <w:r>
        <w:t>Urabá / Chocó (tropical)  │  ×1.17  │  Acceso difícil, humedad extrema, flete terrestre y fluvial, mano de obra escasa</w:t>
      </w:r>
    </w:p>
    <w:p w14:paraId="1B9F1004" w14:textId="77777777" w:rsidR="004A1625" w:rsidRDefault="00200810">
      <w:r>
        <w:t>Llanos Orientales  │  ×1.12  │  Transporte en temporada de lluvias, acceso limitado</w:t>
      </w:r>
    </w:p>
    <w:p w14:paraId="4036234C" w14:textId="77777777" w:rsidR="004A1625" w:rsidRDefault="00200810">
      <w:r>
        <w:t xml:space="preserve">Otra zona remota  │  ×1.15 </w:t>
      </w:r>
      <w:r>
        <w:t xml:space="preserve"> │  Aplica a cualquier zona sin vía pavimentada o con acceso estacional</w:t>
      </w:r>
    </w:p>
    <w:p w14:paraId="77F4FD23" w14:textId="77777777" w:rsidR="004A1625" w:rsidRDefault="004A1625"/>
    <w:p w14:paraId="0CA02273" w14:textId="77777777" w:rsidR="004A1625" w:rsidRDefault="00200810">
      <w:r>
        <w:t>Paso 3 — Ejecutar y leer el desglose</w:t>
      </w:r>
    </w:p>
    <w:p w14:paraId="76565DA1" w14:textId="77777777" w:rsidR="004A1625" w:rsidRDefault="004A1625"/>
    <w:p w14:paraId="6A52F11B" w14:textId="77777777" w:rsidR="004A1625" w:rsidRDefault="00200810">
      <w:r>
        <w:t>Clic en " Calcular Estimación Rápida". La app produce un desglose en cuatro categorías:</w:t>
      </w:r>
    </w:p>
    <w:p w14:paraId="0AF89053" w14:textId="77777777" w:rsidR="004A1625" w:rsidRDefault="004A1625"/>
    <w:p w14:paraId="7CC568C3" w14:textId="77777777" w:rsidR="004A1625" w:rsidRDefault="00200810">
      <w:r>
        <w:t>Categoría  │  Componentes incluidos  │  % típico del CAP</w:t>
      </w:r>
      <w:r>
        <w:t>EX total</w:t>
      </w:r>
    </w:p>
    <w:p w14:paraId="3C50EBEA" w14:textId="77777777" w:rsidR="004A1625" w:rsidRDefault="00200810">
      <w:r>
        <w:lastRenderedPageBreak/>
        <w:t>🔩</w:t>
      </w:r>
      <w:r>
        <w:t xml:space="preserve"> Equipos / Duros  │  Módulos FV, inversores, estructura, cableado DC/AC, protecciones, transformador MT (si kWp ≥ 100), SCADA, logística  │  55–65%</w:t>
      </w:r>
    </w:p>
    <w:p w14:paraId="07773937" w14:textId="77777777" w:rsidR="004A1625" w:rsidRDefault="00200810">
      <w:r>
        <w:t>🏗</w:t>
      </w:r>
      <w:r>
        <w:t>️</w:t>
      </w:r>
      <w:r>
        <w:t xml:space="preserve"> Construcción / EPC  │  Obra civil y cimentación, montaje estructural, instalación eléctrica, </w:t>
      </w:r>
      <w:r>
        <w:t>puesta en marcha  │  20–28%</w:t>
      </w:r>
    </w:p>
    <w:p w14:paraId="03DAB838" w14:textId="77777777" w:rsidR="004A1625" w:rsidRDefault="00200810">
      <w:r>
        <w:t>🧾</w:t>
      </w:r>
      <w:r>
        <w:t xml:space="preserve"> Costos Blandos  │  Ingeniería + diseño, gestión de proyecto (PM), permisos / RETIE / UPME, conexión a la red  │  8–14%</w:t>
      </w:r>
    </w:p>
    <w:p w14:paraId="78D9E986" w14:textId="77777777" w:rsidR="004A1625" w:rsidRDefault="00200810">
      <w:r>
        <w:t>⚙</w:t>
      </w:r>
      <w:r>
        <w:t>️</w:t>
      </w:r>
      <w:r>
        <w:t xml:space="preserve"> Contingencias  │  Reserva sobre el CAPEX base para imprevistos de ejecución  │  8–16%</w:t>
      </w:r>
    </w:p>
    <w:p w14:paraId="5AE0A7D3" w14:textId="77777777" w:rsidR="004A1625" w:rsidRDefault="004A1625"/>
    <w:p w14:paraId="77932416" w14:textId="77777777" w:rsidR="004A1625" w:rsidRDefault="00200810">
      <w:r>
        <w:t>La tabla muestra</w:t>
      </w:r>
      <w:r>
        <w:t xml:space="preserve"> tres columnas por fila:</w:t>
      </w:r>
    </w:p>
    <w:p w14:paraId="62DC6969" w14:textId="77777777" w:rsidR="004A1625" w:rsidRDefault="00200810">
      <w:r>
        <w:t>USD: valor en dólares</w:t>
      </w:r>
    </w:p>
    <w:p w14:paraId="3CC4C014" w14:textId="77777777" w:rsidR="004A1625" w:rsidRDefault="00200810">
      <w:r>
        <w:t>% CAPEX: participación de esa línea sobre el CAPEX total</w:t>
      </w:r>
    </w:p>
    <w:p w14:paraId="63099E6C" w14:textId="77777777" w:rsidR="004A1625" w:rsidRDefault="00200810">
      <w:r>
        <w:t>COP (M): equivalente en millones de pesos colombianos a la TRM actual</w:t>
      </w:r>
    </w:p>
    <w:p w14:paraId="030F894D" w14:textId="77777777" w:rsidR="004A1625" w:rsidRDefault="004A1625"/>
    <w:p w14:paraId="06131050" w14:textId="77777777" w:rsidR="004A1625" w:rsidRDefault="00200810">
      <w:r>
        <w:t>Las filas de encabezado de categoría aparecen con fondo azul. Los subtotales apar</w:t>
      </w:r>
      <w:r>
        <w:t>ecen en negrita. El renglón ✅ CAPEX TOTAL es el valor final que se envía a Financiero.</w:t>
      </w:r>
    </w:p>
    <w:p w14:paraId="24658F87" w14:textId="77777777" w:rsidR="004A1625" w:rsidRDefault="004A1625"/>
    <w:p w14:paraId="673FFCEE" w14:textId="77777777" w:rsidR="004A1625" w:rsidRDefault="00200810">
      <w:r>
        <w:t>Paso 4 — Comparativo de tres escenarios</w:t>
      </w:r>
    </w:p>
    <w:p w14:paraId="1CD731AF" w14:textId="77777777" w:rsidR="004A1625" w:rsidRDefault="004A1625"/>
    <w:p w14:paraId="0699C212" w14:textId="77777777" w:rsidR="004A1625" w:rsidRDefault="00200810">
      <w:r>
        <w:t>Debajo de la tabla principal aparece automáticamente un comparativo horizontal con los tres escenarios (Optimista / Base / Cons</w:t>
      </w:r>
      <w:r>
        <w:t>ervador) para la misma combinación de tipo de instalación y zona:</w:t>
      </w:r>
    </w:p>
    <w:p w14:paraId="53B6E88E" w14:textId="77777777" w:rsidR="004A1625" w:rsidRDefault="004A1625"/>
    <w:p w14:paraId="2B047C62" w14:textId="77777777" w:rsidR="004A1625" w:rsidRDefault="00200810">
      <w:r>
        <w:t>Métrica  │  Optimista  │  Base  │  Conservador</w:t>
      </w:r>
    </w:p>
    <w:p w14:paraId="66248B8C" w14:textId="77777777" w:rsidR="004A1625" w:rsidRDefault="00200810">
      <w:r>
        <w:t>CAPEX total (USD)  │  Valor mínimo  │  Valor central  │  Valor máximo</w:t>
      </w:r>
    </w:p>
    <w:p w14:paraId="230A72CC" w14:textId="77777777" w:rsidR="004A1625" w:rsidRDefault="00200810">
      <w:r>
        <w:t>CAPEX por Wp (USD/Wp)  │  ───  │  ───  │  ───</w:t>
      </w:r>
    </w:p>
    <w:p w14:paraId="62E2B607" w14:textId="77777777" w:rsidR="004A1625" w:rsidRDefault="00200810">
      <w:r>
        <w:t xml:space="preserve">OPEX anual </w:t>
      </w:r>
      <w:r>
        <w:t>(USD/año)  │  ───  │  ───  │  ───</w:t>
      </w:r>
    </w:p>
    <w:p w14:paraId="2E6E140B" w14:textId="77777777" w:rsidR="004A1625" w:rsidRDefault="00200810">
      <w:r>
        <w:t>OPEX por kWp (USD/kWp·año)  │  ───  │  ───  │  ───</w:t>
      </w:r>
    </w:p>
    <w:p w14:paraId="5003BA3E" w14:textId="77777777" w:rsidR="004A1625" w:rsidRDefault="004A1625"/>
    <w:p w14:paraId="3A0CCAF8" w14:textId="77777777" w:rsidR="004A1625" w:rsidRDefault="00200810">
      <w:r>
        <w:lastRenderedPageBreak/>
        <w:t>Este comparativo permite al promotor comunicar la incertidumbre al cliente de forma honesta: 'el proyecto cuesta entre USD X (optimista) y USD Z (conservador), con escena</w:t>
      </w:r>
      <w:r>
        <w:t>rio base de USD Y.'</w:t>
      </w:r>
    </w:p>
    <w:p w14:paraId="17D35BE5" w14:textId="77777777" w:rsidR="004A1625" w:rsidRDefault="004A1625"/>
    <w:p w14:paraId="227924D4" w14:textId="77777777" w:rsidR="004A1625" w:rsidRDefault="00200810">
      <w:r>
        <w:t>Paso 5 — Revisar el OPEX anual</w:t>
      </w:r>
    </w:p>
    <w:p w14:paraId="1C869B2E" w14:textId="77777777" w:rsidR="004A1625" w:rsidRDefault="004A1625"/>
    <w:p w14:paraId="72FBF618" w14:textId="77777777" w:rsidR="004A1625" w:rsidRDefault="00200810">
      <w:r>
        <w:t>La sección de OPEX muestra cinco componentes con sus valores anuales:</w:t>
      </w:r>
    </w:p>
    <w:p w14:paraId="471CF460" w14:textId="77777777" w:rsidR="004A1625" w:rsidRDefault="00200810">
      <w:r>
        <w:t>O&amp;M preventivo (visitas técnicas): USD/kWp·año × kWp</w:t>
      </w:r>
    </w:p>
    <w:p w14:paraId="3CD7D1E1" w14:textId="77777777" w:rsidR="004A1625" w:rsidRDefault="00200810">
      <w:r>
        <w:t>Limpieza de módulos: USD/kWp·año × kWp (mayor en Urabá por la lluvia y vegetació</w:t>
      </w:r>
      <w:r>
        <w:t>n)</w:t>
      </w:r>
    </w:p>
    <w:p w14:paraId="3E9B77C2" w14:textId="77777777" w:rsidR="004A1625" w:rsidRDefault="00200810">
      <w:r>
        <w:t>Fondo de reposición de inversor: USD/kWp·año provisionado desde el año 1 para reemplazo al año 12–15</w:t>
      </w:r>
    </w:p>
    <w:p w14:paraId="6D4E3134" w14:textId="77777777" w:rsidR="004A1625" w:rsidRDefault="00200810">
      <w:r>
        <w:t>Monitoreo remoto (SCADA/Growatt): USD/kWp·año</w:t>
      </w:r>
    </w:p>
    <w:p w14:paraId="6BC28F06" w14:textId="77777777" w:rsidR="004A1625" w:rsidRDefault="00200810">
      <w:r>
        <w:t>Seguro operativo todo riesgo: % del CAPEX total por año</w:t>
      </w:r>
    </w:p>
    <w:p w14:paraId="21F5D231" w14:textId="77777777" w:rsidR="004A1625" w:rsidRDefault="004A1625"/>
    <w:p w14:paraId="6E8D62C3" w14:textId="77777777" w:rsidR="004A1625" w:rsidRDefault="00200810">
      <w:r>
        <w:t>Referencia rápida de OPEX Colombia:</w:t>
      </w:r>
    </w:p>
    <w:p w14:paraId="4112BF30" w14:textId="77777777" w:rsidR="004A1625" w:rsidRDefault="004A1625"/>
    <w:p w14:paraId="073D6118" w14:textId="77777777" w:rsidR="004A1625" w:rsidRDefault="00200810">
      <w:r>
        <w:t xml:space="preserve">Tipo  │  </w:t>
      </w:r>
      <w:r>
        <w:t>OPEX/kWp·año (Base)  │  Rango típico</w:t>
      </w:r>
    </w:p>
    <w:p w14:paraId="58C2823A" w14:textId="77777777" w:rsidR="004A1625" w:rsidRDefault="00200810">
      <w:r>
        <w:t>Granja FV campo  │  USD 10/kWp·año  │  USD 8–12</w:t>
      </w:r>
    </w:p>
    <w:p w14:paraId="390AC0DD" w14:textId="77777777" w:rsidR="004A1625" w:rsidRDefault="00200810">
      <w:r>
        <w:t>Techo industrial  │  USD 9/kWp·año  │  USD 6–12</w:t>
      </w:r>
    </w:p>
    <w:p w14:paraId="6C95B74C" w14:textId="77777777" w:rsidR="004A1625" w:rsidRDefault="00200810">
      <w:r>
        <w:t>BIPV fachada / pérgola  │  USD 13/kWp·año  │  USD 10–16</w:t>
      </w:r>
    </w:p>
    <w:p w14:paraId="46A5D6B8" w14:textId="77777777" w:rsidR="004A1625" w:rsidRDefault="004A1625"/>
    <w:p w14:paraId="632B3146" w14:textId="77777777" w:rsidR="004A1625" w:rsidRDefault="00200810">
      <w:r>
        <w:t>Paso 6 — Aplicar o limpiar</w:t>
      </w:r>
    </w:p>
    <w:p w14:paraId="0B0E41DE" w14:textId="77777777" w:rsidR="004A1625" w:rsidRDefault="004A1625"/>
    <w:p w14:paraId="3D01A9A8" w14:textId="77777777" w:rsidR="004A1625" w:rsidRDefault="00200810">
      <w:r>
        <w:t>✅</w:t>
      </w:r>
      <w:r>
        <w:t xml:space="preserve"> Aplicar al Financiero: escribe los r</w:t>
      </w:r>
      <w:r>
        <w:t>esultados en la memoria de sesión para que Página 7 — Análisis Financiero los use automáticamente. Guarda los siguientes valores:</w:t>
      </w:r>
    </w:p>
    <w:p w14:paraId="03D65ADE" w14:textId="77777777" w:rsidR="004A1625" w:rsidRDefault="00200810">
      <w:r>
        <w:t>presupuesto_capex_usd → CAPEX total en USD</w:t>
      </w:r>
    </w:p>
    <w:p w14:paraId="5168990A" w14:textId="77777777" w:rsidR="004A1625" w:rsidRDefault="00200810">
      <w:r>
        <w:t>presupuesto_opex_anual_usd → OPEX anual en USD</w:t>
      </w:r>
    </w:p>
    <w:p w14:paraId="34C3FCC9" w14:textId="77777777" w:rsidR="004A1625" w:rsidRDefault="00200810">
      <w:r>
        <w:t>presupuesto_fraccion_equipos → fracción de equipos duros (para calcular Art. 12 Ley 1715 — exclusión de IVA)</w:t>
      </w:r>
    </w:p>
    <w:p w14:paraId="5DC570ED" w14:textId="77777777" w:rsidR="004A1625" w:rsidRDefault="00200810">
      <w:r>
        <w:lastRenderedPageBreak/>
        <w:t>presupuesto_capex_directo → usado internamente en Financiero</w:t>
      </w:r>
    </w:p>
    <w:p w14:paraId="7A8A1FFE" w14:textId="77777777" w:rsidR="004A1625" w:rsidRDefault="00200810">
      <w:r>
        <w:t>presupuesto_capex_blando → costos blandos del proyecto</w:t>
      </w:r>
    </w:p>
    <w:p w14:paraId="1FFA42B2" w14:textId="77777777" w:rsidR="004A1625" w:rsidRDefault="004A1625"/>
    <w:p w14:paraId="5EDD5E09" w14:textId="77777777" w:rsidR="004A1625" w:rsidRDefault="00200810">
      <w:r>
        <w:t>Un banner verde confirma que l</w:t>
      </w:r>
      <w:r>
        <w:t>os valores fueron aplicados. Desde ese momento, Página 7 muestra ✅ CAPEX desde Estimación Rápida en lugar del campo de entrada manual.</w:t>
      </w:r>
    </w:p>
    <w:p w14:paraId="6D6D6206" w14:textId="77777777" w:rsidR="004A1625" w:rsidRDefault="004A1625"/>
    <w:p w14:paraId="18566975" w14:textId="77777777" w:rsidR="004A1625" w:rsidRDefault="00200810">
      <w:r>
        <w:t>🔄</w:t>
      </w:r>
      <w:r>
        <w:t xml:space="preserve"> Limpiar: borra los valores paramétricos de la sesión y devuelve Financiero al modo de entrada manual. Úsalo si decide</w:t>
      </w:r>
      <w:r>
        <w:t>s reemplazar la estimación con cotizaciones reales.</w:t>
      </w:r>
    </w:p>
    <w:p w14:paraId="461868EC" w14:textId="77777777" w:rsidR="004A1625" w:rsidRDefault="004A1625"/>
    <w:p w14:paraId="317E0126" w14:textId="77777777" w:rsidR="004A1625" w:rsidRDefault="00200810">
      <w:r>
        <w:t>────────────────────────────────────────────────────────────</w:t>
      </w:r>
    </w:p>
    <w:p w14:paraId="49FED95C" w14:textId="77777777" w:rsidR="004A1625" w:rsidRDefault="00200810">
      <w:r>
        <w:t>Interacción con las pestañas de cotización real</w:t>
      </w:r>
    </w:p>
    <w:p w14:paraId="50E56DFF" w14:textId="77777777" w:rsidR="004A1625" w:rsidRDefault="004A1625"/>
    <w:p w14:paraId="0CB9A5BC" w14:textId="77777777" w:rsidR="004A1625" w:rsidRDefault="00200810">
      <w:r>
        <w:t>La Estimación Rápida y las pestañas de cotización real (Perfilería, Mano de Obra, Sistema FV,</w:t>
      </w:r>
      <w:r>
        <w:t xml:space="preserve"> Inversor, Catálogo, Costos Blandos, OPEX) coexisten en la misma página con la siguiente lógica de prioridad:</w:t>
      </w:r>
    </w:p>
    <w:p w14:paraId="4917C575" w14:textId="77777777" w:rsidR="004A1625" w:rsidRDefault="004A1625"/>
    <w:p w14:paraId="2FFF0122" w14:textId="77777777" w:rsidR="004A1625" w:rsidRDefault="00200810">
      <w:r>
        <w:t>Modo  │  Condición  │  ¿Qué usa Financiero?</w:t>
      </w:r>
    </w:p>
    <w:p w14:paraId="64DB30D8" w14:textId="77777777" w:rsidR="004A1625" w:rsidRDefault="00200810">
      <w:r>
        <w:t>Estimación Rápida activa  │  Botón Aplicar presionado y todas las pestañas de cotización vacías  │  C</w:t>
      </w:r>
      <w:r>
        <w:t>APEX y OPEX paramétricos</w:t>
      </w:r>
    </w:p>
    <w:p w14:paraId="47EDB0D9" w14:textId="77777777" w:rsidR="004A1625" w:rsidRDefault="00200810">
      <w:r>
        <w:t>Cotización real activa  │  Al menos una pestaña de cotización tiene datos ingresados  │  CAPEX calculado desde sub-totales reales; flag paramétrico se desactiva automáticamente</w:t>
      </w:r>
    </w:p>
    <w:p w14:paraId="04A661A2" w14:textId="77777777" w:rsidR="004A1625" w:rsidRDefault="00200810">
      <w:r>
        <w:t>Sin datos  │  Estimación no aplicada y pestañas vacías</w:t>
      </w:r>
      <w:r>
        <w:t xml:space="preserve">  │  Financiero usa el campo de entrada manual de CAPEX</w:t>
      </w:r>
    </w:p>
    <w:p w14:paraId="7DFC2D6F" w14:textId="77777777" w:rsidR="004A1625" w:rsidRDefault="004A1625"/>
    <w:p w14:paraId="4E67F442" w14:textId="77777777" w:rsidR="004A1625" w:rsidRDefault="00200810">
      <w:r>
        <w:t>Importante: la cotización real SIEMPRE tiene prioridad sobre la paramétrica. No necesitas borrar la Estimación Rápida antes de ingresar cotizaciones reales — la app lo detecta sola.</w:t>
      </w:r>
    </w:p>
    <w:p w14:paraId="0512686A" w14:textId="77777777" w:rsidR="004A1625" w:rsidRDefault="004A1625"/>
    <w:p w14:paraId="2E3C5538" w14:textId="77777777" w:rsidR="004A1625" w:rsidRDefault="00200810">
      <w:r>
        <w:t>────────────────</w:t>
      </w:r>
      <w:r>
        <w:t>────────────────────────────────────────────</w:t>
      </w:r>
    </w:p>
    <w:p w14:paraId="5B9E0D59" w14:textId="77777777" w:rsidR="004A1625" w:rsidRDefault="00200810">
      <w:r>
        <w:t>Precisión y limitaciones</w:t>
      </w:r>
    </w:p>
    <w:p w14:paraId="5972FE86" w14:textId="77777777" w:rsidR="004A1625" w:rsidRDefault="004A1625"/>
    <w:p w14:paraId="2B9B49CD" w14:textId="77777777" w:rsidR="004A1625" w:rsidRDefault="00200810">
      <w:r>
        <w:t>Precisión esperada: ±25–35% del CAPEX real.</w:t>
      </w:r>
    </w:p>
    <w:p w14:paraId="7F6AFF42" w14:textId="77777777" w:rsidR="004A1625" w:rsidRDefault="004A1625"/>
    <w:p w14:paraId="46CF733F" w14:textId="77777777" w:rsidR="004A1625" w:rsidRDefault="00200810">
      <w:r>
        <w:t>Esto equivale a:</w:t>
      </w:r>
    </w:p>
    <w:p w14:paraId="1F8523DC" w14:textId="77777777" w:rsidR="004A1625" w:rsidRDefault="00200810">
      <w:r>
        <w:t>Proyecto de USD 650 000 (Base): rango de incertidumbre de ±USD 160 000–230 000</w:t>
      </w:r>
    </w:p>
    <w:p w14:paraId="51BD7EF2" w14:textId="77777777" w:rsidR="004A1625" w:rsidRDefault="00200810">
      <w:r>
        <w:t>Proyecto de USD 50 000 (Techo 50 kWp): rango</w:t>
      </w:r>
      <w:r>
        <w:t xml:space="preserve"> de ±USD 12 500–17 500</w:t>
      </w:r>
    </w:p>
    <w:p w14:paraId="6DBBE373" w14:textId="77777777" w:rsidR="004A1625" w:rsidRDefault="004A1625"/>
    <w:p w14:paraId="5C11B54D" w14:textId="77777777" w:rsidR="004A1625" w:rsidRDefault="00200810">
      <w:r>
        <w:t>Esta precisión es:</w:t>
      </w:r>
    </w:p>
    <w:p w14:paraId="2E6534FF" w14:textId="77777777" w:rsidR="004A1625" w:rsidRDefault="00200810">
      <w:r>
        <w:t>Inaceptable para bancabilidad formal o estructuración de crédito</w:t>
      </w:r>
    </w:p>
    <w:p w14:paraId="7BAEF54C" w14:textId="77777777" w:rsidR="004A1625" w:rsidRDefault="00200810">
      <w:r>
        <w:t>Perfectamente suficiente para decidir si contratar un estudio de factibilidad (etapa 1 → etapa 2)</w:t>
      </w:r>
    </w:p>
    <w:p w14:paraId="02055C93" w14:textId="77777777" w:rsidR="004A1625" w:rsidRDefault="00200810">
      <w:r>
        <w:t xml:space="preserve">Mejor que la hoja de Excel improvisada que la </w:t>
      </w:r>
      <w:r>
        <w:t>mayoría de promotores usan en prefactibilidad</w:t>
      </w:r>
    </w:p>
    <w:p w14:paraId="22BD1F8A" w14:textId="77777777" w:rsidR="004A1625" w:rsidRDefault="004A1625"/>
    <w:p w14:paraId="4C6FA416" w14:textId="77777777" w:rsidR="004A1625" w:rsidRDefault="00200810">
      <w:r>
        <w:t>Factores que la Estimación Rápida NO cubre:</w:t>
      </w:r>
    </w:p>
    <w:p w14:paraId="71F6BE40" w14:textId="77777777" w:rsidR="004A1625" w:rsidRDefault="00200810">
      <w:r>
        <w:t>Precios spot de equipos (los benchmarks son de julio 2026 y no se actualizan automáticamente)</w:t>
      </w:r>
    </w:p>
    <w:p w14:paraId="21ED8A6C" w14:textId="77777777" w:rsidR="004A1625" w:rsidRDefault="00200810">
      <w:r>
        <w:t>Costos de acceso a sitio fuera de los factores de zona (helicóptero, ba</w:t>
      </w:r>
      <w:r>
        <w:t>rcaza, mula)</w:t>
      </w:r>
    </w:p>
    <w:p w14:paraId="30E41DBD" w14:textId="77777777" w:rsidR="004A1625" w:rsidRDefault="00200810">
      <w:r>
        <w:t>Obras civiles atípicas (refuerzo estructural de fachada existente, adecuación de cubierta)</w:t>
      </w:r>
    </w:p>
    <w:p w14:paraId="3A55A098" w14:textId="77777777" w:rsidR="004A1625" w:rsidRDefault="00200810">
      <w:r>
        <w:t>Costos de interconexión en alta tensión (&gt;500 kWp)</w:t>
      </w:r>
    </w:p>
    <w:p w14:paraId="01FEC542" w14:textId="77777777" w:rsidR="004A1625" w:rsidRDefault="00200810">
      <w:r>
        <w:t>Financiamiento (intereses, costos de estructuración)</w:t>
      </w:r>
    </w:p>
    <w:p w14:paraId="25E226E1" w14:textId="77777777" w:rsidR="004A1625" w:rsidRDefault="004A1625"/>
    <w:p w14:paraId="6FFA5E87" w14:textId="77777777" w:rsidR="004A1625" w:rsidRDefault="00200810">
      <w:r>
        <w:t>Para estos casos, completa las pestañas de coti</w:t>
      </w:r>
      <w:r>
        <w:t>zación real o consulta directamente con un EPC calificado.</w:t>
      </w:r>
    </w:p>
    <w:p w14:paraId="73095B40" w14:textId="77777777" w:rsidR="004A1625" w:rsidRDefault="004A1625"/>
    <w:p w14:paraId="48FE89FB" w14:textId="77777777" w:rsidR="003E6CFA" w:rsidRDefault="003E28CE">
      <w:pPr>
        <w:pStyle w:val="Ttulo3"/>
      </w:pPr>
      <w:r>
        <w:rPr>
          <w:sz w:val="24"/>
        </w:rPr>
        <w:t>Encabezado del presupuesto</w:t>
      </w:r>
    </w:p>
    <w:p w14:paraId="68003307" w14:textId="77777777" w:rsidR="003E6CFA" w:rsidRDefault="003E28CE">
      <w:r>
        <w:t>Antes de comenzar, completa el bloque superior (expandible):</w:t>
      </w:r>
    </w:p>
    <w:p w14:paraId="6AB2935E" w14:textId="77777777" w:rsidR="003E6CFA" w:rsidRDefault="003E28CE">
      <w:r>
        <w:rPr>
          <w:sz w:val="19"/>
        </w:rPr>
        <w:t>Campo  │  Qué es  │  Por qué importa</w:t>
      </w:r>
    </w:p>
    <w:p w14:paraId="5FCC78B4" w14:textId="77777777" w:rsidR="003E6CFA" w:rsidRDefault="003E28CE">
      <w:r>
        <w:rPr>
          <w:sz w:val="19"/>
        </w:rPr>
        <w:t>Nombre del proyecto  │  Identificador único  │  Traza el presupuesto a un proyecto específico</w:t>
      </w:r>
    </w:p>
    <w:p w14:paraId="423F7F63" w14:textId="77777777" w:rsidR="003E6CFA" w:rsidRDefault="003E28CE">
      <w:r>
        <w:rPr>
          <w:sz w:val="19"/>
        </w:rPr>
        <w:t>Vigencia  │  Fecha hasta la que los precios son válidos  │  Los bancos exigen presupuestos vigentes; precios de hace &gt;90 días se consideran desactualizados</w:t>
      </w:r>
    </w:p>
    <w:p w14:paraId="1906C552" w14:textId="77777777" w:rsidR="003E6CFA" w:rsidRDefault="003E28CE">
      <w:r>
        <w:rPr>
          <w:sz w:val="19"/>
        </w:rPr>
        <w:lastRenderedPageBreak/>
        <w:t>Elaboró  │  Nombre de la empresa o profesional  │  Da trazabilidad y responsabilidad técnica al documento</w:t>
      </w:r>
    </w:p>
    <w:p w14:paraId="33CC91CA" w14:textId="77777777" w:rsidR="003E6CFA" w:rsidRDefault="003E28CE">
      <w:r>
        <w:rPr>
          <w:sz w:val="16"/>
        </w:rPr>
        <w:t>────────────────────────────────────────────────────────────</w:t>
      </w:r>
    </w:p>
    <w:p w14:paraId="4A01B24C" w14:textId="77777777" w:rsidR="003E6CFA" w:rsidRDefault="003E28CE">
      <w:pPr>
        <w:pStyle w:val="Ttulo3"/>
      </w:pPr>
      <w:r>
        <w:t>Estructura de 8 pestañas (incluyendo Estimación Rápida)</w:t>
      </w:r>
    </w:p>
    <w:p w14:paraId="3E21E520" w14:textId="77777777" w:rsidR="003E6CFA" w:rsidRDefault="003E28CE">
      <w:r>
        <w:rPr>
          <w:sz w:val="19"/>
        </w:rPr>
        <w:t>Pestaña  │  Contenido  │  Categoría financiera</w:t>
      </w:r>
    </w:p>
    <w:p w14:paraId="355FDC76" w14:textId="77777777" w:rsidR="004A1625" w:rsidRDefault="00200810">
      <w:r>
        <w:t>🧮</w:t>
      </w:r>
      <w:r>
        <w:t xml:space="preserve"> Estimación Rápida  │  CAPEX y OPEX paramétrico por </w:t>
      </w:r>
      <w:r>
        <w:t>benchmarks Colombia  │  Prefactibilidad / Escalamiento</w:t>
      </w:r>
    </w:p>
    <w:p w14:paraId="39995A8F" w14:textId="77777777" w:rsidR="003E6CFA" w:rsidRDefault="003E28CE">
      <w:r>
        <w:rPr>
          <w:sz w:val="19"/>
        </w:rPr>
        <w:t>🔩 Perfilería y Estructura  │  Rieles, soportes, fijaciones BIPV  │  CAPEX Directo</w:t>
      </w:r>
    </w:p>
    <w:p w14:paraId="4B33E28F" w14:textId="77777777" w:rsidR="003E6CFA" w:rsidRDefault="003E28CE">
      <w:r>
        <w:rPr>
          <w:sz w:val="19"/>
        </w:rPr>
        <w:t>👷 Mano de Obra  │  Instalación, certificación RETIE, transporte  │  CAPEX Directo</w:t>
      </w:r>
    </w:p>
    <w:p w14:paraId="20877426" w14:textId="77777777" w:rsidR="003E6CFA" w:rsidRDefault="003E28CE">
      <w:r>
        <w:rPr>
          <w:sz w:val="19"/>
        </w:rPr>
        <w:t>Sistema FV  │  Cables, protecciones, cajas, puesta a tierra, monitoreo  │  CAPEX Directo</w:t>
      </w:r>
    </w:p>
    <w:p w14:paraId="077F9460" w14:textId="77777777" w:rsidR="003E6CFA" w:rsidRDefault="003E28CE">
      <w:r>
        <w:rPr>
          <w:sz w:val="19"/>
        </w:rPr>
        <w:t>🔌 Inversor y Equipos Eléctricos  │  Tableros, breakers, comunicaciones  │  CAPEX Directo</w:t>
      </w:r>
    </w:p>
    <w:p w14:paraId="446BCDB0" w14:textId="77777777" w:rsidR="003E6CFA" w:rsidRDefault="003E28CE">
      <w:r>
        <w:rPr>
          <w:sz w:val="19"/>
        </w:rPr>
        <w:t>📦 Equipos del Catálogo  │  Módulos + inversor + baterías (auto desde Dimensionamiento)  │  CAPEX Directo</w:t>
      </w:r>
    </w:p>
    <w:p w14:paraId="76BEB638" w14:textId="77777777" w:rsidR="003E6CFA" w:rsidRDefault="003E28CE">
      <w:r>
        <w:rPr>
          <w:sz w:val="19"/>
        </w:rPr>
        <w:t>🧾 Costos Blandos  │  Ingeniería, trámites, legal, PM, ITA, póliza CAR  │  CAPEX Blando (soft costs)</w:t>
      </w:r>
    </w:p>
    <w:p w14:paraId="0D618805" w14:textId="77777777" w:rsidR="003E6CFA" w:rsidRDefault="003E28CE">
      <w:r>
        <w:rPr>
          <w:sz w:val="19"/>
        </w:rPr>
        <w:t>📅 OPEX Anual  │  O&amp;M, limpieza, seguro operativo, monitoreo, fondos reposición  │  Gasto operativo anual</w:t>
      </w:r>
    </w:p>
    <w:p w14:paraId="71ABDD16" w14:textId="77777777" w:rsidR="003E6CFA" w:rsidRDefault="003E28CE">
      <w:r>
        <w:rPr>
          <w:sz w:val="16"/>
        </w:rPr>
        <w:t>────────────────────────────────────────────────────────────</w:t>
      </w:r>
    </w:p>
    <w:p w14:paraId="694D9AD0" w14:textId="77777777" w:rsidR="003E6CFA" w:rsidRDefault="003E28CE">
      <w:pPr>
        <w:pStyle w:val="Ttulo3"/>
      </w:pPr>
      <w:r>
        <w:rPr>
          <w:sz w:val="24"/>
        </w:rPr>
        <w:t>Columna "✔ Activo" — incluir o excluir ítems</w:t>
      </w:r>
    </w:p>
    <w:p w14:paraId="61390749" w14:textId="77777777" w:rsidR="003E6CFA" w:rsidRDefault="003E28CE">
      <w:r>
        <w:t>Cada fila tiene un checkbox al inicio:</w:t>
      </w:r>
    </w:p>
    <w:p w14:paraId="63D960AC" w14:textId="77777777" w:rsidR="003E6CFA" w:rsidRDefault="003E28CE">
      <w:pPr>
        <w:pStyle w:val="Listaconvietas"/>
      </w:pPr>
      <w:r>
        <w:t>✅ Marcado: el ítem suma al subtotal y al CAPEX total.</w:t>
      </w:r>
    </w:p>
    <w:p w14:paraId="255E8891" w14:textId="77777777" w:rsidR="003E6CFA" w:rsidRDefault="003E28CE">
      <w:pPr>
        <w:pStyle w:val="Listaconvietas"/>
      </w:pPr>
      <w:r>
        <w:t>☐ Desmarcado: queda visible como referencia pero no suma. Útil</w:t>
      </w:r>
    </w:p>
    <w:p w14:paraId="36A9F399" w14:textId="77777777" w:rsidR="003E6CFA" w:rsidRDefault="003E28CE">
      <w:r>
        <w:t>para ítems opcionales o que cubre otra partida del contrato.</w:t>
      </w:r>
    </w:p>
    <w:p w14:paraId="30F31504" w14:textId="77777777" w:rsidR="003E6CFA" w:rsidRDefault="003E28CE">
      <w:r>
        <w:t>Agregar una fila nueva: botón ➕ al pie de la tabla → fila en blanco → escribe directamente.</w:t>
      </w:r>
    </w:p>
    <w:p w14:paraId="787A0B86" w14:textId="77777777" w:rsidR="003E6CFA" w:rsidRDefault="003E28CE">
      <w:r>
        <w:t>Eliminar una fila: selecciona la fila → tecla Supr / Delete.</w:t>
      </w:r>
    </w:p>
    <w:p w14:paraId="7D19020C" w14:textId="77777777" w:rsidR="003E6CFA" w:rsidRDefault="003E28CE">
      <w:r>
        <w:t>Resetear: botón ↺ en la parte superior de cada pestaña vuelve a la plantilla base del Excel.</w:t>
      </w:r>
    </w:p>
    <w:p w14:paraId="437075A1" w14:textId="77777777" w:rsidR="003E6CFA" w:rsidRDefault="003E28CE">
      <w:r>
        <w:rPr>
          <w:sz w:val="16"/>
        </w:rPr>
        <w:t>────────────────────────────────────────────────────────────</w:t>
      </w:r>
    </w:p>
    <w:p w14:paraId="4C5D7149" w14:textId="77777777" w:rsidR="003E6CFA" w:rsidRDefault="003E28CE">
      <w:pPr>
        <w:pStyle w:val="Ttulo3"/>
      </w:pPr>
      <w:r>
        <w:rPr>
          <w:sz w:val="24"/>
        </w:rPr>
        <w:t>Fuente de precios — campo de trazabilidad</w:t>
      </w:r>
    </w:p>
    <w:p w14:paraId="37CFE885" w14:textId="77777777" w:rsidR="003E6CFA" w:rsidRDefault="003E28CE">
      <w:r>
        <w:t>Cada pestaña tiene un campo de texto "Fuente / cotización". Escribe aquí el</w:t>
      </w:r>
    </w:p>
    <w:p w14:paraId="3E17F87B" w14:textId="77777777" w:rsidR="003E6CFA" w:rsidRDefault="003E28CE">
      <w:r>
        <w:t>origen de los precios ingresados (ej.: "Cotización Acesco julio 2026",</w:t>
      </w:r>
    </w:p>
    <w:p w14:paraId="38A44912" w14:textId="77777777" w:rsidR="003E6CFA" w:rsidRDefault="003E28CE">
      <w:r>
        <w:t>"Lista de precios Schneider distribuidora Medellín").</w:t>
      </w:r>
    </w:p>
    <w:p w14:paraId="11940ED5" w14:textId="77777777" w:rsidR="003E6CFA" w:rsidRDefault="003E28CE">
      <w:r>
        <w:rPr>
          <w:i/>
          <w:color w:val="555555"/>
          <w:sz w:val="20"/>
        </w:rPr>
        <w:t>Impacto bancario: El auditor técnico independiente (ITA) y el banco</w:t>
      </w:r>
    </w:p>
    <w:p w14:paraId="7809CC4E" w14:textId="77777777" w:rsidR="003E6CFA" w:rsidRDefault="003E28CE">
      <w:r>
        <w:rPr>
          <w:i/>
          <w:color w:val="555555"/>
          <w:sz w:val="20"/>
        </w:rPr>
        <w:lastRenderedPageBreak/>
        <w:t>verifican que los precios sean de mercado y tengan respaldo documental.</w:t>
      </w:r>
    </w:p>
    <w:p w14:paraId="2AEFBEC1" w14:textId="77777777" w:rsidR="003E6CFA" w:rsidRDefault="003E28CE">
      <w:r>
        <w:rPr>
          <w:i/>
          <w:color w:val="555555"/>
          <w:sz w:val="20"/>
        </w:rPr>
        <w:t>Sin fuente, los precios se consideran estimados, no cotizaciones.</w:t>
      </w:r>
    </w:p>
    <w:p w14:paraId="4A75B3AD" w14:textId="77777777" w:rsidR="003E6CFA" w:rsidRDefault="003E28CE">
      <w:r>
        <w:rPr>
          <w:sz w:val="16"/>
        </w:rPr>
        <w:t>────────────────────────────────────────────────────────────</w:t>
      </w:r>
    </w:p>
    <w:p w14:paraId="207ACB37" w14:textId="77777777" w:rsidR="003E6CFA" w:rsidRDefault="003E28CE">
      <w:pPr>
        <w:pStyle w:val="Ttulo3"/>
      </w:pPr>
      <w:r>
        <w:rPr>
          <w:sz w:val="24"/>
        </w:rPr>
        <w:t>🧾 Pestaña Costos Blandos — soft costs</w:t>
      </w:r>
    </w:p>
    <w:p w14:paraId="21D2CEE1" w14:textId="77777777" w:rsidR="003E6CFA" w:rsidRDefault="003E28CE">
      <w:r>
        <w:t>Los costos blandos son todos los gastos del proyecto que no son materiales</w:t>
      </w:r>
    </w:p>
    <w:p w14:paraId="2F5755AC" w14:textId="77777777" w:rsidR="003E6CFA" w:rsidRDefault="003E28CE">
      <w:r>
        <w:t>ni mano de obra de instalación física. Representan entre el **8–18% del CAPEX</w:t>
      </w:r>
    </w:p>
    <w:p w14:paraId="447E6959" w14:textId="77777777" w:rsidR="003E6CFA" w:rsidRDefault="003E28CE">
      <w:r>
        <w:t>directo** en proyectos BIPV en Colombia.</w:t>
      </w:r>
    </w:p>
    <w:p w14:paraId="409C4835" w14:textId="77777777" w:rsidR="003E6CFA" w:rsidRDefault="003E28CE">
      <w:r>
        <w:rPr>
          <w:sz w:val="19"/>
        </w:rPr>
        <w:t>Ítem  │  Qué incluye  │  Referencia Colombia</w:t>
      </w:r>
    </w:p>
    <w:p w14:paraId="468B0108" w14:textId="77777777" w:rsidR="003E6CFA" w:rsidRDefault="003E28CE">
      <w:r>
        <w:rPr>
          <w:sz w:val="19"/>
        </w:rPr>
        <w:t>Ingeniería, diseño y memorias  │  Planos eléctricos y mecánicos, cálculos estructurales, estudio de producción  │  1.5–3% CAPEX directo</w:t>
      </w:r>
    </w:p>
    <w:p w14:paraId="5DB35956" w14:textId="77777777" w:rsidR="003E6CFA" w:rsidRDefault="003E28CE">
      <w:r>
        <w:rPr>
          <w:sz w:val="19"/>
        </w:rPr>
        <w:t>Estudio de sombreado y simulación BIPV  │  Modelo 3D, análisis horario, curvas IV, informe técnico  │  USD 800–2.500 (proyecto pequeño)</w:t>
      </w:r>
    </w:p>
    <w:p w14:paraId="44771262" w14:textId="77777777" w:rsidR="003E6CFA" w:rsidRDefault="003E28CE">
      <w:r>
        <w:rPr>
          <w:sz w:val="19"/>
        </w:rPr>
        <w:t>Registro UPME y trámites Ley 1715  │  Solicitud calificación UPME, resolución de calificación  │  USD 500–1.200 (incluye honorarios gestor)</w:t>
      </w:r>
    </w:p>
    <w:p w14:paraId="270900C9" w14:textId="77777777" w:rsidR="003E6CFA" w:rsidRDefault="003E28CE">
      <w:r>
        <w:rPr>
          <w:sz w:val="19"/>
        </w:rPr>
        <w:t>Concepto de conexión — operador de red  │  Solicitud al operador local (EPM, ENEL, etc.) para conexión en paralelo  │  USD 200–800</w:t>
      </w:r>
    </w:p>
    <w:p w14:paraId="1F6FE7ED" w14:textId="77777777" w:rsidR="003E6CFA" w:rsidRDefault="003E28CE">
      <w:r>
        <w:rPr>
          <w:sz w:val="19"/>
        </w:rPr>
        <w:t>Certificación RETIE / RITEL  │  Inspección por organismo certificador acreditado. Obligatorio en Colombia  │  USD 300–900 según potencia</w:t>
      </w:r>
    </w:p>
    <w:p w14:paraId="23213ED3" w14:textId="77777777" w:rsidR="003E6CFA" w:rsidRDefault="003E28CE">
      <w:r>
        <w:rPr>
          <w:sz w:val="19"/>
        </w:rPr>
        <w:t>Gestión del proyecto (PM)  │  Director de proyecto, coordinación, informes de avance, actas de entrega  │  3–5% CAPEX directo</w:t>
      </w:r>
    </w:p>
    <w:p w14:paraId="4D73E251" w14:textId="77777777" w:rsidR="003E6CFA" w:rsidRDefault="003E28CE">
      <w:r>
        <w:rPr>
          <w:sz w:val="19"/>
        </w:rPr>
        <w:t>Asesoría legal y estructuración financiera  │  Contratos EPC, contrato O&amp;M, asesoría financiera, estructuración crédito  │  USD 1.500–5.000</w:t>
      </w:r>
    </w:p>
    <w:p w14:paraId="71BE2A12" w14:textId="77777777" w:rsidR="003E6CFA" w:rsidRDefault="003E28CE">
      <w:r>
        <w:rPr>
          <w:sz w:val="19"/>
        </w:rPr>
        <w:t>Auditoría técnica independiente (ITA)  │  Revisión por firma especializada externa. Obligatorio para financiamiento &gt; USD 200k  │  USD 2.000–8.000</w:t>
      </w:r>
    </w:p>
    <w:p w14:paraId="2760DCEA" w14:textId="77777777" w:rsidR="003E6CFA" w:rsidRDefault="003E28CE">
      <w:r>
        <w:rPr>
          <w:sz w:val="19"/>
        </w:rPr>
        <w:t>Póliza CAR — construcción todo riesgo  │  Seguro durante la ejecución del proyecto (daños, robo, responsabilidad civil)  │  0.4–0.6% CAPEX directo</w:t>
      </w:r>
    </w:p>
    <w:p w14:paraId="4A07D7E5" w14:textId="77777777" w:rsidR="003E6CFA" w:rsidRDefault="003E28CE">
      <w:r>
        <w:rPr>
          <w:sz w:val="19"/>
        </w:rPr>
        <w:t>Gastos notariales, registros y licencias  │  Escrituras de servidumbre, permisos municipales, otros  │  USD 300–1.000</w:t>
      </w:r>
    </w:p>
    <w:p w14:paraId="29F252B2" w14:textId="77777777" w:rsidR="003E6CFA" w:rsidRDefault="003E28CE">
      <w:r>
        <w:rPr>
          <w:i/>
          <w:color w:val="555555"/>
          <w:sz w:val="20"/>
        </w:rPr>
        <w:t>Impacto: Si omites los costos blandos, el CAPEX está subvalorado en</w:t>
      </w:r>
    </w:p>
    <w:p w14:paraId="505B3CB9" w14:textId="77777777" w:rsidR="003E6CFA" w:rsidRDefault="003E28CE">
      <w:r>
        <w:rPr>
          <w:i/>
          <w:color w:val="555555"/>
          <w:sz w:val="20"/>
        </w:rPr>
        <w:t>un 8–18%. Esto hace que la TIR calculada sea artificialmente alta y el</w:t>
      </w:r>
    </w:p>
    <w:p w14:paraId="573558AD" w14:textId="77777777" w:rsidR="003E6CFA" w:rsidRDefault="003E28CE">
      <w:r>
        <w:rPr>
          <w:i/>
          <w:color w:val="555555"/>
          <w:sz w:val="20"/>
        </w:rPr>
        <w:t>VPN sobreestimado — el proyecto parecerá más rentable de lo que es.</w:t>
      </w:r>
    </w:p>
    <w:p w14:paraId="3497CC06" w14:textId="77777777" w:rsidR="003E6CFA" w:rsidRDefault="003E28CE">
      <w:r>
        <w:rPr>
          <w:i/>
          <w:color w:val="555555"/>
          <w:sz w:val="20"/>
        </w:rPr>
        <w:t>Un banco detecta esto inmediatamente y lo considera una señal de riesgo.</w:t>
      </w:r>
    </w:p>
    <w:p w14:paraId="3E7AE097" w14:textId="77777777" w:rsidR="003E6CFA" w:rsidRDefault="003E28CE">
      <w:r>
        <w:rPr>
          <w:sz w:val="16"/>
        </w:rPr>
        <w:lastRenderedPageBreak/>
        <w:t>────────────────────────────────────────────────────────────</w:t>
      </w:r>
    </w:p>
    <w:p w14:paraId="0B06D59A" w14:textId="77777777" w:rsidR="003E6CFA" w:rsidRDefault="003E28CE">
      <w:pPr>
        <w:pStyle w:val="Ttulo3"/>
      </w:pPr>
      <w:r>
        <w:rPr>
          <w:sz w:val="24"/>
        </w:rPr>
        <w:t>📅 Pestaña OPEX Anual — costos de operación</w:t>
      </w:r>
    </w:p>
    <w:p w14:paraId="203D3922" w14:textId="77777777" w:rsidR="003E6CFA" w:rsidRDefault="003E28CE">
      <w:r>
        <w:t>El OPEX (Operating Expenditure) es el costo anual de mantener el sistema</w:t>
      </w:r>
    </w:p>
    <w:p w14:paraId="67C58C10" w14:textId="77777777" w:rsidR="003E6CFA" w:rsidRDefault="003E28CE">
      <w:r>
        <w:t>funcionando durante su vida útil (25–30 años). Es la diferencia entre los</w:t>
      </w:r>
    </w:p>
    <w:p w14:paraId="209B434A" w14:textId="77777777" w:rsidR="003E6CFA" w:rsidRDefault="003E28CE">
      <w:r>
        <w:t>ingresos brutos por energía y el flujo de caja neto que recibe el inversionista.</w:t>
      </w:r>
    </w:p>
    <w:p w14:paraId="7F7142EC" w14:textId="77777777" w:rsidR="003E6CFA" w:rsidRDefault="003E28CE">
      <w:r>
        <w:rPr>
          <w:i/>
          <w:color w:val="555555"/>
          <w:sz w:val="20"/>
        </w:rPr>
        <w:t>Los valores en esta pestaña representan USD por año (no por unidad física).</w:t>
      </w:r>
    </w:p>
    <w:p w14:paraId="37215E28" w14:textId="77777777" w:rsidR="003E6CFA" w:rsidRDefault="003E28CE">
      <w:r>
        <w:rPr>
          <w:i/>
          <w:color w:val="555555"/>
          <w:sz w:val="20"/>
        </w:rPr>
        <w:t>El total anual se envía automáticamente a  Financiero para construir el</w:t>
      </w:r>
    </w:p>
    <w:p w14:paraId="1625F947" w14:textId="77777777" w:rsidR="003E6CFA" w:rsidRDefault="003E28CE">
      <w:r>
        <w:rPr>
          <w:i/>
          <w:color w:val="555555"/>
          <w:sz w:val="20"/>
        </w:rPr>
        <w:t>flujo de caja a 25 años.</w:t>
      </w:r>
    </w:p>
    <w:p w14:paraId="49D8DCFA" w14:textId="77777777" w:rsidR="003E6CFA" w:rsidRDefault="003E28CE">
      <w:r>
        <w:rPr>
          <w:sz w:val="19"/>
        </w:rPr>
        <w:t>Ítem  │  Qué incluye  │  Referencia Colombia</w:t>
      </w:r>
    </w:p>
    <w:p w14:paraId="1FA247E7" w14:textId="77777777" w:rsidR="003E6CFA" w:rsidRDefault="003E28CE">
      <w:r>
        <w:rPr>
          <w:sz w:val="19"/>
        </w:rPr>
        <w:t>O&amp;M preventivo — visitas técnicas  │  Revisión anual de módulos, strings, inversor, cableado, torqueo de conexiones  │  USD 5–10/kWp·año</w:t>
      </w:r>
    </w:p>
    <w:p w14:paraId="2FAD1DAB" w14:textId="77777777" w:rsidR="003E6CFA" w:rsidRDefault="003E28CE">
      <w:r>
        <w:rPr>
          <w:sz w:val="19"/>
        </w:rPr>
        <w:t>Limpieza de módulos  │  Lavado manual o con agua a presión. En Urabá: alta frecuencia por humedad y vegetación  │  USD 1–3/kWp·año (4 veces/año aprox.)</w:t>
      </w:r>
    </w:p>
    <w:p w14:paraId="1F57FE2B" w14:textId="77777777" w:rsidR="003E6CFA" w:rsidRDefault="003E28CE">
      <w:r>
        <w:rPr>
          <w:sz w:val="19"/>
        </w:rPr>
        <w:t>Seguro operativo — todo riesgo  │  Cubre daños por granizo, viento, cortocircuito, robo de módulos o inversor  │  0.3–0.5% CAPEX/año</w:t>
      </w:r>
    </w:p>
    <w:p w14:paraId="0DBE7152" w14:textId="77777777" w:rsidR="003E6CFA" w:rsidRDefault="003E28CE">
      <w:r>
        <w:rPr>
          <w:sz w:val="19"/>
        </w:rPr>
        <w:t>Monitoreo remoto (Growatt/SCADA)  │  Plataforma de telemetría en tiempo real, alertas de falla, informes de producción  │  USD 200–600/año</w:t>
      </w:r>
    </w:p>
    <w:p w14:paraId="5E0E0505" w14:textId="77777777" w:rsidR="003E6CFA" w:rsidRDefault="003E28CE">
      <w:r>
        <w:rPr>
          <w:sz w:val="19"/>
        </w:rPr>
        <w:t>Revisión anual inversor  │  Actualización firmware, limpieza ventiladores, verificación protecciones  │  USD 150–400/año</w:t>
      </w:r>
    </w:p>
    <w:p w14:paraId="5AE36D6D" w14:textId="77777777" w:rsidR="003E6CFA" w:rsidRDefault="003E28CE">
      <w:r>
        <w:rPr>
          <w:sz w:val="19"/>
        </w:rPr>
        <w:t>Fondo de reposición inversor  │  Provisión anual para reemplazar el inversor al año 12–15 de vida  │  Costo inversor ÷ 12 años</w:t>
      </w:r>
    </w:p>
    <w:p w14:paraId="61E9DBEB" w14:textId="77777777" w:rsidR="003E6CFA" w:rsidRDefault="003E28CE">
      <w:r>
        <w:rPr>
          <w:sz w:val="19"/>
        </w:rPr>
        <w:t>Fondo de reposición módulos  │  Provisión para módulos dañados fuera de garantía, degradación acelerada  │  0.1–0.2% CAPEX/año</w:t>
      </w:r>
    </w:p>
    <w:p w14:paraId="63A6A0BC" w14:textId="77777777" w:rsidR="003E6CFA" w:rsidRDefault="003E28CE">
      <w:r>
        <w:rPr>
          <w:sz w:val="19"/>
        </w:rPr>
        <w:t>Administración y costos fijos  │  Contabilidad, reportes a UPME, administración de contratos O&amp;M  │  USD 300–800/año</w:t>
      </w:r>
    </w:p>
    <w:p w14:paraId="0A712863" w14:textId="77777777" w:rsidR="003E6CFA" w:rsidRDefault="003E28CE">
      <w:r>
        <w:t>Referencia consolidada Colombia BIPV:</w:t>
      </w:r>
    </w:p>
    <w:p w14:paraId="32271A82" w14:textId="77777777" w:rsidR="003E6CFA" w:rsidRDefault="003E28CE">
      <w:r>
        <w:rPr>
          <w:sz w:val="19"/>
        </w:rPr>
        <w:t>KPI OPEX  │  Valor de referencia</w:t>
      </w:r>
    </w:p>
    <w:p w14:paraId="2130BE14" w14:textId="77777777" w:rsidR="003E6CFA" w:rsidRDefault="003E28CE">
      <w:r>
        <w:rPr>
          <w:sz w:val="19"/>
        </w:rPr>
        <w:t>OPEX total / kWp · año  │  USD 8–15</w:t>
      </w:r>
    </w:p>
    <w:p w14:paraId="65F8B85D" w14:textId="77777777" w:rsidR="003E6CFA" w:rsidRDefault="003E28CE">
      <w:r>
        <w:rPr>
          <w:sz w:val="19"/>
        </w:rPr>
        <w:t>OPEX / CAPEX anual  │  1.0–2.5%</w:t>
      </w:r>
    </w:p>
    <w:p w14:paraId="11C5C358" w14:textId="77777777" w:rsidR="003E6CFA" w:rsidRDefault="003E28CE">
      <w:r>
        <w:rPr>
          <w:sz w:val="19"/>
        </w:rPr>
        <w:t>Fondo reposición inversor  │  ~0.8–1.2% CAPEX/año</w:t>
      </w:r>
    </w:p>
    <w:p w14:paraId="6AE3CE99" w14:textId="77777777" w:rsidR="003E6CFA" w:rsidRDefault="003E28CE">
      <w:r>
        <w:rPr>
          <w:i/>
          <w:color w:val="555555"/>
          <w:sz w:val="20"/>
        </w:rPr>
        <w:t>Impacto financiero: Si el OPEX es USD 0 en el modelo, la TIR y el VPN</w:t>
      </w:r>
    </w:p>
    <w:p w14:paraId="4079B64C" w14:textId="77777777" w:rsidR="003E6CFA" w:rsidRDefault="003E28CE">
      <w:r>
        <w:rPr>
          <w:i/>
          <w:color w:val="555555"/>
          <w:sz w:val="20"/>
        </w:rPr>
        <w:lastRenderedPageBreak/>
        <w:t>están sobreestimados. Un modelo sin OPEX no es financieramente evaluable.</w:t>
      </w:r>
    </w:p>
    <w:p w14:paraId="18535F0C" w14:textId="77777777" w:rsidR="003E6CFA" w:rsidRDefault="003E28CE">
      <w:r>
        <w:rPr>
          <w:i/>
          <w:color w:val="555555"/>
          <w:sz w:val="20"/>
        </w:rPr>
        <w:t>El banco proyecta el OPEX incluso si el solicitante no lo incluye, y usa</w:t>
      </w:r>
    </w:p>
    <w:p w14:paraId="5172163E" w14:textId="77777777" w:rsidR="003E6CFA" w:rsidRDefault="003E28CE">
      <w:r>
        <w:rPr>
          <w:i/>
          <w:color w:val="555555"/>
          <w:sz w:val="20"/>
        </w:rPr>
        <w:t>sus propios estimados (conservadores) si no hay datos del proyecto.</w:t>
      </w:r>
    </w:p>
    <w:p w14:paraId="20CC1BEC" w14:textId="77777777" w:rsidR="003E6CFA" w:rsidRDefault="003E28CE">
      <w:r>
        <w:rPr>
          <w:sz w:val="16"/>
        </w:rPr>
        <w:t>────────────────────────────────────────────────────────────</w:t>
      </w:r>
    </w:p>
    <w:p w14:paraId="5157E694" w14:textId="77777777" w:rsidR="003E6CFA" w:rsidRDefault="003E28CE">
      <w:pPr>
        <w:pStyle w:val="Ttulo3"/>
      </w:pPr>
      <w:r>
        <w:rPr>
          <w:sz w:val="24"/>
        </w:rPr>
        <w:t>Cálculo del CAPEX Total — tres niveles de contingencia</w:t>
      </w:r>
    </w:p>
    <w:p w14:paraId="34359E4C" w14:textId="77777777" w:rsidR="003E6CFA" w:rsidRDefault="003E28CE">
      <w:r>
        <w:t>El CAPEX total se construye en cascada:</w:t>
      </w:r>
    </w:p>
    <w:p w14:paraId="08069DFB"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Contingencia técnica (%) → Reserva por riesgo específico de instalación BIPV 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t>═════════════════════════════════════════════════════════</w:t>
      </w:r>
      <w:r>
        <w:rPr>
          <w:rFonts w:ascii="Courier New" w:hAnsi="Courier New"/>
          <w:color w:val="1A5376"/>
          <w:sz w:val="17"/>
        </w:rPr>
        <w:br/>
        <w:t>= CAPEX TOTAL     → va a Financiero, Ley 1715 y Reporte PDF</w:t>
      </w:r>
    </w:p>
    <w:p w14:paraId="00E76DE5" w14:textId="77777777" w:rsidR="003E6CFA" w:rsidRDefault="003E28CE">
      <w:pPr>
        <w:pStyle w:val="Ttulo4"/>
      </w:pPr>
      <w:r>
        <w:rPr>
          <w:sz w:val="22"/>
        </w:rPr>
        <w:t>Significado de cada contingencia</w:t>
      </w:r>
    </w:p>
    <w:p w14:paraId="496F9726" w14:textId="77777777" w:rsidR="003E6CFA" w:rsidRDefault="003E28CE">
      <w:r>
        <w:t>Costos indirectos — AUI (Administración, Imprevistos, Utilidad)</w:t>
      </w:r>
    </w:p>
    <w:p w14:paraId="5906660B" w14:textId="77777777" w:rsidR="003E6CFA" w:rsidRDefault="003E28CE">
      <w:r>
        <w:t>El AUI es el porcentaje que aplica el contratista EPC sobre el costo</w:t>
      </w:r>
    </w:p>
    <w:p w14:paraId="6585A61C" w14:textId="77777777" w:rsidR="003E6CFA" w:rsidRDefault="003E28CE">
      <w:r>
        <w:t>directo para cubrir sus propios gastos de administración, los imprevistos</w:t>
      </w:r>
    </w:p>
    <w:p w14:paraId="53427283" w14:textId="77777777" w:rsidR="003E6CFA" w:rsidRDefault="003E28CE">
      <w:r>
        <w:t>de ejecución y su utilidad neta.</w:t>
      </w:r>
    </w:p>
    <w:p w14:paraId="372FEC79" w14:textId="77777777" w:rsidR="003E6CFA" w:rsidRDefault="003E28CE">
      <w:pPr>
        <w:pStyle w:val="Listaconvietas"/>
      </w:pPr>
      <w:r>
        <w:t>Referencia Colombia: 10–18% del CAPEX directo.</w:t>
      </w:r>
    </w:p>
    <w:p w14:paraId="448FB27A" w14:textId="77777777" w:rsidR="003E6CFA" w:rsidRDefault="003E28CE">
      <w:pPr>
        <w:pStyle w:val="Listaconvietas"/>
      </w:pPr>
      <w:r>
        <w:t>En proyectos BIPV con acceso difícil o trabajo en altura: extremo alto del rango.</w:t>
      </w:r>
    </w:p>
    <w:p w14:paraId="57BEC7F6" w14:textId="77777777" w:rsidR="003E6CFA" w:rsidRDefault="003E28CE">
      <w:pPr>
        <w:pStyle w:val="Listaconvietas"/>
      </w:pPr>
      <w:r>
        <w:t>No confundir con la utilidad del inversionista (dueño del proyecto).</w:t>
      </w:r>
    </w:p>
    <w:p w14:paraId="4D0A19CF" w14:textId="77777777" w:rsidR="003E6CFA" w:rsidRDefault="003E28CE">
      <w:r>
        <w:t>Contingencia técnica</w:t>
      </w:r>
    </w:p>
    <w:p w14:paraId="178CF431" w14:textId="77777777" w:rsidR="003E6CFA" w:rsidRDefault="003E28CE">
      <w:r>
        <w:t>Reserva específica para riesgos de ejecución que son más altos en BIPV</w:t>
      </w:r>
    </w:p>
    <w:p w14:paraId="1580B50D" w14:textId="77777777" w:rsidR="003E6CFA" w:rsidRDefault="003E28CE">
      <w:r>
        <w:t>que en una instalación convencional en suelo:</w:t>
      </w:r>
    </w:p>
    <w:p w14:paraId="05AE5E83" w14:textId="77777777" w:rsidR="003E6CFA" w:rsidRDefault="003E28CE">
      <w:pPr>
        <w:pStyle w:val="Listaconvietas"/>
      </w:pPr>
      <w:r>
        <w:t>Integración con la fachada existente (interferencias no previstas en planos)</w:t>
      </w:r>
    </w:p>
    <w:p w14:paraId="0D6C7034" w14:textId="77777777" w:rsidR="003E6CFA" w:rsidRDefault="003E28CE">
      <w:pPr>
        <w:pStyle w:val="Listaconvietas"/>
      </w:pPr>
      <w:r>
        <w:t>Trabajos en altura con andamios o grúas</w:t>
      </w:r>
    </w:p>
    <w:p w14:paraId="14193F9A" w14:textId="77777777" w:rsidR="003E6CFA" w:rsidRDefault="003E28CE">
      <w:pPr>
        <w:pStyle w:val="Listaconvietas"/>
      </w:pPr>
      <w:r>
        <w:t>Adaptaciones estructurales del edificio</w:t>
      </w:r>
    </w:p>
    <w:p w14:paraId="27A9C014" w14:textId="77777777" w:rsidR="003E6CFA" w:rsidRDefault="003E28CE">
      <w:pPr>
        <w:pStyle w:val="Listaconvietas"/>
      </w:pPr>
      <w:r>
        <w:t>Pruebas de compatibilidad electromagnética con la fachada</w:t>
      </w:r>
    </w:p>
    <w:p w14:paraId="363A7D88" w14:textId="77777777" w:rsidR="003E6CFA" w:rsidRDefault="003E28CE">
      <w:pPr>
        <w:pStyle w:val="Listaconvietas"/>
      </w:pPr>
      <w:r>
        <w:t>Referencia: 8–15% para BIPV de fachada. Instalación en suelo: 4–8%.</w:t>
      </w:r>
    </w:p>
    <w:p w14:paraId="7CEEA212" w14:textId="77777777" w:rsidR="003E6CFA" w:rsidRDefault="003E28CE">
      <w:r>
        <w:t>Contingencia de precios</w:t>
      </w:r>
    </w:p>
    <w:p w14:paraId="69CC7A4F" w14:textId="77777777" w:rsidR="003E6CFA" w:rsidRDefault="003E28CE">
      <w:r>
        <w:t>Reserva para absorber el impacto de variaciones en el tipo de cambio</w:t>
      </w:r>
    </w:p>
    <w:p w14:paraId="647D0695" w14:textId="77777777" w:rsidR="003E6CFA" w:rsidRDefault="003E28CE">
      <w:r>
        <w:lastRenderedPageBreak/>
        <w:t>(TRM) y en los precios de materiales importados (módulos, inversor,</w:t>
      </w:r>
    </w:p>
    <w:p w14:paraId="2B7272D3" w14:textId="77777777" w:rsidR="003E6CFA" w:rsidRDefault="003E28CE">
      <w:r>
        <w:t>cables de cobre) entre la fecha del presupuesto y la ejecución.</w:t>
      </w:r>
    </w:p>
    <w:p w14:paraId="60ABC352" w14:textId="77777777" w:rsidR="003E6CFA" w:rsidRDefault="003E28CE">
      <w:pPr>
        <w:pStyle w:val="Listaconvietas"/>
      </w:pPr>
      <w:r>
        <w:t>Referencia: 3–7% según horizonte de ejecución.</w:t>
      </w:r>
    </w:p>
    <w:p w14:paraId="3871033F" w14:textId="77777777" w:rsidR="003E6CFA" w:rsidRDefault="003E28CE">
      <w:pPr>
        <w:pStyle w:val="Listaconvietas"/>
      </w:pPr>
      <w:r>
        <w:t>Para proyectos con ejecución &gt; 6 meses desde la cotización: usar extremo alto.</w:t>
      </w:r>
    </w:p>
    <w:p w14:paraId="62965549" w14:textId="77777777" w:rsidR="003E6CFA" w:rsidRDefault="003E28CE">
      <w:r>
        <w:rPr>
          <w:sz w:val="16"/>
        </w:rPr>
        <w:t>────────────────────────────────────────────────────────────</w:t>
      </w:r>
    </w:p>
    <w:p w14:paraId="3C52C3B6" w14:textId="77777777" w:rsidR="003E6CFA" w:rsidRDefault="003E28CE">
      <w:pPr>
        <w:pStyle w:val="Ttulo3"/>
      </w:pPr>
      <w:r>
        <w:rPr>
          <w:sz w:val="24"/>
        </w:rPr>
        <w:t>KPIs de bancabilidad — semáforo automático</w:t>
      </w:r>
    </w:p>
    <w:p w14:paraId="4E2AF010" w14:textId="77777777" w:rsidR="003E6CFA" w:rsidRDefault="003E28CE">
      <w:r>
        <w:t>La calculadora evalúa cuatro indicadores y muestra alertas si están</w:t>
      </w:r>
    </w:p>
    <w:p w14:paraId="60487292" w14:textId="77777777" w:rsidR="003E6CFA" w:rsidRDefault="003E28CE">
      <w:r>
        <w:t>fuera del rango de referencia para proyectos BIPV en Colombia:</w:t>
      </w:r>
    </w:p>
    <w:p w14:paraId="5660464C" w14:textId="77777777" w:rsidR="003E6CFA" w:rsidRDefault="003E28CE">
      <w:r>
        <w:rPr>
          <w:sz w:val="19"/>
        </w:rPr>
        <w:t>KPI  │  Cálculo  │  Rango sano  │  Alerta si...</w:t>
      </w:r>
    </w:p>
    <w:p w14:paraId="4675A3BB" w14:textId="77777777" w:rsidR="003E6CFA" w:rsidRDefault="003E28CE">
      <w:r>
        <w:rPr>
          <w:sz w:val="19"/>
        </w:rPr>
        <w:t>USD / Wp  │  CAPEX total ÷ potencia instalada (W)  │  USD 1.8–4.0/Wp  │  &gt; 5.0/Wp (precio en COP?) · &gt; 3.5/Wp (rango alto)</w:t>
      </w:r>
    </w:p>
    <w:p w14:paraId="2A1719C5" w14:textId="77777777" w:rsidR="003E6CFA" w:rsidRDefault="003E28CE">
      <w:r>
        <w:rPr>
          <w:sz w:val="19"/>
        </w:rPr>
        <w:t>USD / m²  │  CAPEX total ÷ área de fachada (m²)  │  USD 180–350/m²  │  &gt; 400/m²</w:t>
      </w:r>
    </w:p>
    <w:p w14:paraId="5344766D" w14:textId="77777777" w:rsidR="003E6CFA" w:rsidRDefault="003E28CE">
      <w:r>
        <w:rPr>
          <w:sz w:val="19"/>
        </w:rPr>
        <w:t>OPEX / CAPEX  │  OPEX anual ÷ CAPEX total  │  1.0–2.5%/año  │  &gt; 3.0%</w:t>
      </w:r>
    </w:p>
    <w:p w14:paraId="048027F7" w14:textId="77777777" w:rsidR="003E6CFA" w:rsidRDefault="003E28CE">
      <w:r>
        <w:rPr>
          <w:sz w:val="19"/>
        </w:rPr>
        <w:t>OPEX / kWp·año  │  OPEX anual ÷ potencia instalada  │  USD 8–15/kWp  │  indicativo</w:t>
      </w:r>
    </w:p>
    <w:p w14:paraId="4389E594" w14:textId="77777777" w:rsidR="003E6CFA" w:rsidRDefault="003E28CE">
      <w:r>
        <w:rPr>
          <w:i/>
          <w:color w:val="555555"/>
          <w:sz w:val="20"/>
        </w:rPr>
        <w:t>USD/Wp es el indicador más universal. Un banco lo compara contra</w:t>
      </w:r>
    </w:p>
    <w:p w14:paraId="1C39371C" w14:textId="77777777" w:rsidR="003E6CFA" w:rsidRDefault="003E28CE">
      <w:r>
        <w:rPr>
          <w:i/>
          <w:color w:val="555555"/>
          <w:sz w:val="20"/>
        </w:rPr>
        <w:t>proyectos financiados en la región. Si está fuera de rango, el banco</w:t>
      </w:r>
    </w:p>
    <w:p w14:paraId="5A03E691" w14:textId="77777777" w:rsidR="003E6CFA" w:rsidRDefault="003E28CE">
      <w:r>
        <w:rPr>
          <w:i/>
          <w:color w:val="555555"/>
          <w:sz w:val="20"/>
        </w:rPr>
        <w:t>pide justificación técnica o rechaza el presupuesto.</w:t>
      </w:r>
    </w:p>
    <w:p w14:paraId="62B127C2" w14:textId="77777777" w:rsidR="003E6CFA" w:rsidRDefault="003E28CE">
      <w:r>
        <w:rPr>
          <w:i/>
          <w:color w:val="555555"/>
          <w:sz w:val="20"/>
        </w:rPr>
        <w:t>USD/m² es clave para BIPV porque relaciona el costo con el área</w:t>
      </w:r>
    </w:p>
    <w:p w14:paraId="414F2A93" w14:textId="77777777" w:rsidR="003E6CFA" w:rsidRDefault="003E28CE">
      <w:r>
        <w:rPr>
          <w:i/>
          <w:color w:val="555555"/>
          <w:sz w:val="20"/>
        </w:rPr>
        <w:t>de fachada aprovechada, no solo con la potencia. Un edificio en zona</w:t>
      </w:r>
    </w:p>
    <w:p w14:paraId="15210EDD" w14:textId="77777777" w:rsidR="003E6CFA" w:rsidRDefault="003E28CE">
      <w:r>
        <w:rPr>
          <w:i/>
          <w:color w:val="555555"/>
          <w:sz w:val="20"/>
        </w:rPr>
        <w:t>de alto costo de construcción puede tener un USD/m² alto pero un</w:t>
      </w:r>
    </w:p>
    <w:p w14:paraId="3043F660" w14:textId="77777777" w:rsidR="003E6CFA" w:rsidRDefault="003E28CE">
      <w:r>
        <w:rPr>
          <w:i/>
          <w:color w:val="555555"/>
          <w:sz w:val="20"/>
        </w:rPr>
        <w:t>USD/Wp razonable — es importante mostrar ambos.</w:t>
      </w:r>
    </w:p>
    <w:p w14:paraId="3A4F7C4B" w14:textId="77777777" w:rsidR="003E6CFA" w:rsidRDefault="003E28CE">
      <w:r>
        <w:rPr>
          <w:sz w:val="16"/>
        </w:rPr>
        <w:t>────────────────────────────────────────────────────────────</w:t>
      </w:r>
    </w:p>
    <w:p w14:paraId="166024A9" w14:textId="77777777" w:rsidR="003E6CFA" w:rsidRDefault="003E28CE">
      <w:pPr>
        <w:pStyle w:val="Ttulo3"/>
      </w:pPr>
      <w:r>
        <w:rPr>
          <w:sz w:val="24"/>
        </w:rPr>
        <w:t>Fracción de equipos — base para Ley 1715</w:t>
      </w:r>
    </w:p>
    <w:p w14:paraId="016B31F4" w14:textId="77777777" w:rsidR="003E6CFA" w:rsidRDefault="003E28CE">
      <w:r>
        <w:t>La calculadora determina automáticamente qué proporción del CAPEX total</w:t>
      </w:r>
    </w:p>
    <w:p w14:paraId="086806DB" w14:textId="77777777" w:rsidR="003E6CFA" w:rsidRDefault="003E28CE">
      <w:r>
        <w:t>corresponde a equipos calificables (módulos, inversor, sistema FV):</w:t>
      </w:r>
    </w:p>
    <w:p w14:paraId="19DBAF4B" w14:textId="77777777" w:rsidR="003E6CFA" w:rsidRDefault="003E28CE">
      <w:r>
        <w:rPr>
          <w:rFonts w:ascii="Courier New" w:hAnsi="Courier New"/>
          <w:color w:val="1A5376"/>
          <w:sz w:val="17"/>
        </w:rPr>
        <w:t>Fracción equipos = (Sistema FV + Inversor + Catálogo) ÷ CAPEX total</w:t>
      </w:r>
    </w:p>
    <w:p w14:paraId="1BE083E9" w14:textId="77777777" w:rsidR="003E6CFA" w:rsidRDefault="003E28CE">
      <w:r>
        <w:t>Esta fracción es la base del Art. 12 — Exclusión IVA y del</w:t>
      </w:r>
    </w:p>
    <w:p w14:paraId="0F31518F" w14:textId="77777777" w:rsidR="003E6CFA" w:rsidRDefault="003E28CE">
      <w:r>
        <w:t>Art. 11 — Deducción renta de la Ley 1715. Si es incorrecta, los</w:t>
      </w:r>
    </w:p>
    <w:p w14:paraId="721296DA" w14:textId="77777777" w:rsidR="003E6CFA" w:rsidRDefault="003E28CE">
      <w:r>
        <w:t>beneficios tributarios en Financiero quedan mal calculados.</w:t>
      </w:r>
    </w:p>
    <w:p w14:paraId="4E321EB8" w14:textId="77777777" w:rsidR="003E6CFA" w:rsidRDefault="003E28CE">
      <w:r>
        <w:rPr>
          <w:sz w:val="16"/>
        </w:rPr>
        <w:lastRenderedPageBreak/>
        <w:t>────────────────────────────────────────────────────────────</w:t>
      </w:r>
    </w:p>
    <w:p w14:paraId="73D16244" w14:textId="77777777" w:rsidR="003E6CFA" w:rsidRDefault="003E28CE">
      <w:pPr>
        <w:pStyle w:val="Ttulo3"/>
      </w:pPr>
      <w:r>
        <w:rPr>
          <w:sz w:val="24"/>
        </w:rPr>
        <w:t>Conexión automática con otras páginas</w:t>
      </w:r>
    </w:p>
    <w:p w14:paraId="42B3BA59" w14:textId="77777777" w:rsidR="003E6CFA" w:rsidRDefault="003E28CE">
      <w:r>
        <w:rPr>
          <w:sz w:val="19"/>
        </w:rPr>
        <w:t>Dato exportado  │  Lo usa  │  Para qué</w:t>
      </w:r>
    </w:p>
    <w:p w14:paraId="0400B4B0" w14:textId="77777777" w:rsidR="003E6CFA" w:rsidRDefault="003E28CE">
      <w:r>
        <w:rPr>
          <w:sz w:val="19"/>
        </w:rPr>
        <w:t>CAPEX TOTAL  │  Financiero  │  TIR, VPN, Payback, LCOE, Ley 1715</w:t>
      </w:r>
    </w:p>
    <w:p w14:paraId="2A207AF0" w14:textId="77777777" w:rsidR="003E6CFA" w:rsidRDefault="003E28CE">
      <w:r>
        <w:rPr>
          <w:sz w:val="19"/>
        </w:rPr>
        <w:t>OPEX Anual  │  Financiero  │  Flujo de caja anual a 25 años (reemplaza el slider paramétrico)</w:t>
      </w:r>
    </w:p>
    <w:p w14:paraId="3B19091A" w14:textId="77777777" w:rsidR="003E6CFA" w:rsidRDefault="003E28CE">
      <w:r>
        <w:rPr>
          <w:sz w:val="19"/>
        </w:rPr>
        <w:t>Fracción equipos  │  Financiero  │  Art. 11 y Art. 12 Ley 1715</w:t>
      </w:r>
    </w:p>
    <w:p w14:paraId="4A7F01F6" w14:textId="77777777" w:rsidR="003E6CFA" w:rsidRDefault="003E28CE">
      <w:r>
        <w:rPr>
          <w:sz w:val="19"/>
        </w:rPr>
        <w:t>CAPEX TOTAL  │  Reporte PDF  │  Sección de costos y resumen ejecutivo</w:t>
      </w:r>
    </w:p>
    <w:p w14:paraId="057B1A34" w14:textId="77777777" w:rsidR="003E6CFA" w:rsidRDefault="003E28CE">
      <w:r>
        <w:t>En  Financiero aparece un toggle que permite elegir entre:</w:t>
      </w:r>
    </w:p>
    <w:p w14:paraId="5EA8FC94" w14:textId="77777777" w:rsidR="003E6CFA" w:rsidRDefault="003E28CE">
      <w:pPr>
        <w:pStyle w:val="Listaconvietas"/>
      </w:pPr>
      <w:r>
        <w:t>OPEX del presupuesto detallado (recomendado, valores reales ingresados aquí)</w:t>
      </w:r>
    </w:p>
    <w:p w14:paraId="13EEA2BE" w14:textId="77777777" w:rsidR="003E6CFA" w:rsidRDefault="003E28CE">
      <w:pPr>
        <w:pStyle w:val="Listaconvietas"/>
      </w:pPr>
      <w:r>
        <w:t>OPEX paramétrico (slider % del CAPEX, para estimaciones rápidas)</w:t>
      </w:r>
    </w:p>
    <w:p w14:paraId="44E618DB" w14:textId="77777777" w:rsidR="003E6CFA" w:rsidRDefault="003E28CE">
      <w:r>
        <w:rPr>
          <w:sz w:val="16"/>
        </w:rPr>
        <w:t>────────────────────────────────────────────────────────────</w:t>
      </w:r>
    </w:p>
    <w:p w14:paraId="4A546E7D" w14:textId="77777777" w:rsidR="003E6CFA" w:rsidRDefault="003E28CE">
      <w:pPr>
        <w:pStyle w:val="Ttulo3"/>
      </w:pPr>
      <w:r>
        <w:rPr>
          <w:sz w:val="24"/>
        </w:rPr>
        <w:t>TRM y precios en USD</w:t>
      </w:r>
    </w:p>
    <w:p w14:paraId="241F7E97" w14:textId="77777777" w:rsidR="003E6CFA" w:rsidRDefault="003E28CE">
      <w:r>
        <w:t>Todos los precios se ingresan en USD. La conversión a pesos colombianos</w:t>
      </w:r>
    </w:p>
    <w:p w14:paraId="67481DC7" w14:textId="77777777" w:rsidR="003E6CFA" w:rsidRDefault="003E28CE">
      <w:r>
        <w:t>(millones de COP) se muestra automáticamente usando la TRM del campo superior.</w:t>
      </w:r>
    </w:p>
    <w:p w14:paraId="54AB3A9A" w14:textId="77777777" w:rsidR="003E6CFA" w:rsidRDefault="003E28CE">
      <w:r>
        <w:rPr>
          <w:i/>
          <w:color w:val="555555"/>
          <w:sz w:val="20"/>
        </w:rPr>
        <w:t>⚠️ Error frecuente: ingresar precios en COP en lugar de USD. La alerta</w:t>
      </w:r>
    </w:p>
    <w:p w14:paraId="47F40195" w14:textId="77777777" w:rsidR="003E6CFA" w:rsidRDefault="003E28CE">
      <w:r>
        <w:rPr>
          <w:i/>
          <w:color w:val="555555"/>
          <w:sz w:val="20"/>
        </w:rPr>
        <w:t>de USD/Wp &gt; 5.0 es el primer síntoma. Si ocurre, divide todos los</w:t>
      </w:r>
    </w:p>
    <w:p w14:paraId="76ED9096" w14:textId="77777777" w:rsidR="003E6CFA" w:rsidRDefault="003E28CE">
      <w:r>
        <w:rPr>
          <w:i/>
          <w:color w:val="555555"/>
          <w:sz w:val="20"/>
        </w:rPr>
        <w:t>precios de esa sección por la TRM vigente.</w:t>
      </w:r>
    </w:p>
    <w:p w14:paraId="12D0B412" w14:textId="77777777" w:rsidR="003E6CFA" w:rsidRDefault="003E28CE">
      <w:r>
        <w:rPr>
          <w:sz w:val="16"/>
        </w:rPr>
        <w:t>────────────────────────────────────────────────────────────</w:t>
      </w:r>
    </w:p>
    <w:p>
      <w:pPr>
        <w:pStyle w:val="Ttulo3"/>
      </w:pPr>
      <w:r>
        <w:t>📤 Exportar cotización para el cliente (Excel / PDF)  NUEVO</w:t>
      </w:r>
    </w:p>
    <w:p>
      <w:r>
        <w:t>Al final de la página 8 — Presupuesto está la sección «📤 Exportar cotización»: genera un documento limpio para entregar al cliente, con los ítems activos agrupados por categoría, subtotal (CAPEX directo), costos blandos, indirectos, contingencia y TOTAL en pesos colombianos (formato $ 12.345.678), más el equivalente en USD con la TRM del proyecto.</w:t>
      </w:r>
    </w:p>
    <w:p>
      <w:pPr>
        <w:pStyle w:val="Listaconvietas"/>
      </w:pPr>
      <w:r>
        <w:t>Campos editables: nombre del cliente/destinatario, validez de la oferta (15 días por defecto) y notas/condiciones del pie.</w:t>
      </w:r>
    </w:p>
    <w:p>
      <w:pPr>
        <w:pStyle w:val="Listaconvietas"/>
      </w:pPr>
      <w:r>
        <w:t>Dos botones de descarga: Cotizacion_&lt;proyecto&gt;_&lt;fecha&gt;.xlsx y .pdf.</w:t>
      </w:r>
    </w:p>
    <w:p>
      <w:pPr>
        <w:pStyle w:val="Listaconvietas"/>
      </w:pPr>
      <w:r>
        <w:t>Solo se exportan ítems con la casilla «✔ Activo» marcada y con cantidad y precio mayores que cero.</w:t>
      </w:r>
    </w:p>
    <w:p>
      <w:pPr>
        <w:pStyle w:val="Listaconvietas"/>
      </w:pPr>
      <w:r>
        <w:t>El documento NO incluye la columna de fuente de precios ni los KPIs bancarios — es apto para entregar al cliente final.</w:t>
      </w:r>
    </w:p>
    <w:p>
      <w:r>
        <w:rPr>
          <w:b/>
        </w:rPr>
        <w:t>⚠️ IMPORTANTE: el total de la cotización se calcula SIEMPRE desde los mismos ítems que se exportan (subtotal + blandos + indirectos + contingencia). Si difiere más de 1% del CAPEX del Resumen, la app lo avisa — suele pasar cuando la Estimación Rápida sigue aplicada o hay ítems desactivados; recalcula el Resumen si quieres que coincidan.</w:t>
      </w:r>
    </w:p>
    <w:p>
      <w:r>
        <w:rPr>
          <w:b/>
        </w:rPr>
        <w:t>🚨 ALERTA PARA EVITAR ERRORES: si los botones de descarga aparecen deshabilitados es porque no hay ítems activos con valor. Completa al menos una pestaña de cotización (o aplica la 🧮 Estimación Rápida y luego ingresa cotizaciones reales).</w:t>
      </w:r>
    </w:p>
    <w:p w14:paraId="6B98C777" w14:textId="77777777" w:rsidR="003E6CFA" w:rsidRDefault="003E28CE">
      <w:pPr>
        <w:pStyle w:val="Ttulo2"/>
      </w:pPr>
      <w:r>
        <w:rPr>
          <w:color w:val="1A5376"/>
        </w:rPr>
        <w:t>12. Página 11 — Baterías y Balance</w:t>
      </w:r>
    </w:p>
    <w:p w14:paraId="5F291185" w14:textId="77777777" w:rsidR="003E6CFA" w:rsidRDefault="003E28CE">
      <w:r>
        <w:t>Propósito: Dimensionar el sistema de almacenamiento y calcular el balance energético</w:t>
      </w:r>
    </w:p>
    <w:p w14:paraId="45920DBB" w14:textId="77777777" w:rsidR="003E6CFA" w:rsidRDefault="003E28CE">
      <w:r>
        <w:t>(autogeneración, autosuficiencia, excedentes a red).</w:t>
      </w:r>
    </w:p>
    <w:p w14:paraId="0F25A6CA" w14:textId="77777777" w:rsidR="003E6CFA" w:rsidRDefault="003E28CE">
      <w:pPr>
        <w:pStyle w:val="Ttulo3"/>
      </w:pPr>
      <w:r>
        <w:rPr>
          <w:sz w:val="24"/>
        </w:rPr>
        <w:t>E_ac corregida por bypass (nuevo)</w:t>
      </w:r>
    </w:p>
    <w:p w14:paraId="327C3D6B" w14:textId="77777777" w:rsidR="003E6CFA" w:rsidRDefault="003E28CE">
      <w:r>
        <w:t>Si bypass fue ejecutado en Página 5, la E_ac usada para el balance es la corregida.</w:t>
      </w:r>
    </w:p>
    <w:p w14:paraId="634D07E3" w14:textId="77777777" w:rsidR="003E6CFA" w:rsidRDefault="003E28CE">
      <w:r>
        <w:t>Verás el banner:</w:t>
      </w:r>
    </w:p>
    <w:p w14:paraId="1D347D63" w14:textId="77777777" w:rsidR="003E6CFA" w:rsidRDefault="003E28CE">
      <w:r>
        <w:rPr>
          <w:rFonts w:ascii="Courier New" w:hAnsi="Courier New"/>
          <w:color w:val="1A5376"/>
          <w:sz w:val="17"/>
        </w:rPr>
        <w:t>⚡ Corrección bypass activa:</w:t>
      </w:r>
      <w:r>
        <w:rPr>
          <w:rFonts w:ascii="Courier New" w:hAnsi="Courier New"/>
          <w:color w:val="1A5376"/>
          <w:sz w:val="17"/>
        </w:rPr>
        <w:br/>
        <w:t>E_ac base = 91.000 kWh/año → pérdida bypass = 2.850 kWh/año → E_ac usada en el balance = 88.150 kWh/año (3.1% menos)</w:t>
      </w:r>
      <w:r>
        <w:rPr>
          <w:rFonts w:ascii="Courier New" w:hAnsi="Courier New"/>
          <w:color w:val="1A5376"/>
          <w:sz w:val="17"/>
        </w:rPr>
        <w:br/>
        <w:t>La autogeneración y el dimensionamiento de la batería se calculan con la producción real.</w:t>
      </w:r>
    </w:p>
    <w:p w14:paraId="01BB045A" w14:textId="77777777" w:rsidR="003E6CFA" w:rsidRDefault="003E28CE">
      <w:r>
        <w:t>Esto evita sobredimensionar la batería basándose en una producción solar inexistente.</w:t>
      </w:r>
    </w:p>
    <w:p w14:paraId="7EA2ABCF" w14:textId="77777777" w:rsidR="003E6CFA" w:rsidRDefault="003E28CE">
      <w:pPr>
        <w:pStyle w:val="Ttulo3"/>
      </w:pPr>
      <w:r>
        <w:rPr>
          <w:sz w:val="24"/>
        </w:rPr>
        <w:lastRenderedPageBreak/>
        <w:t>Pasos</w:t>
      </w:r>
    </w:p>
    <w:p w14:paraId="41A63078" w14:textId="77777777" w:rsidR="003E6CFA" w:rsidRDefault="003E28CE">
      <w:pPr>
        <w:pStyle w:val="Listaconnmeros"/>
      </w:pPr>
      <w:r>
        <w:t>Seleccionar la batería del catálogo (o ingresar manualmente)</w:t>
      </w:r>
    </w:p>
    <w:p w14:paraId="1F9E3759" w14:textId="77777777" w:rsidR="003E6CFA" w:rsidRDefault="003E28CE">
      <w:pPr>
        <w:pStyle w:val="Listaconnmeros"/>
      </w:pPr>
      <w:r>
        <w:t>Ingresar el perfil de consumo del edificio (kWh/día o perfil horario)</w:t>
      </w:r>
    </w:p>
    <w:p w14:paraId="13BE1D50" w14:textId="77777777" w:rsidR="003E6CFA" w:rsidRDefault="003E28CE">
      <w:pPr>
        <w:pStyle w:val="Listaconnmeros"/>
      </w:pPr>
      <w:r>
        <w:t>Ejecutar el balance energético</w:t>
      </w:r>
    </w:p>
    <w:p w14:paraId="7F774094" w14:textId="77777777" w:rsidR="003E6CFA" w:rsidRDefault="003E28CE">
      <w:r>
        <w:t>Resultados:</w:t>
      </w:r>
    </w:p>
    <w:p w14:paraId="1CF568A7" w14:textId="77777777" w:rsidR="003E6CFA" w:rsidRDefault="003E28CE">
      <w:pPr>
        <w:pStyle w:val="Listaconvietas"/>
      </w:pPr>
      <w:r>
        <w:t>Tasa de autogeneración (%) — fracción del consumo cubierta por solar</w:t>
      </w:r>
    </w:p>
    <w:p w14:paraId="0DBC7DF3" w14:textId="77777777" w:rsidR="003E6CFA" w:rsidRDefault="003E28CE">
      <w:pPr>
        <w:pStyle w:val="Listaconvietas"/>
      </w:pPr>
      <w:r>
        <w:t>Tasa de autosuficiencia (%) — fracción de la producción solar autoconsumida</w:t>
      </w:r>
    </w:p>
    <w:p w14:paraId="13389E5C" w14:textId="77777777" w:rsidR="003E6CFA" w:rsidRDefault="003E28CE">
      <w:pPr>
        <w:pStyle w:val="Listaconvietas"/>
      </w:pPr>
      <w:r>
        <w:t>Excedentes a red (kWh/año)</w:t>
      </w:r>
    </w:p>
    <w:p w14:paraId="7E1FE30B" w14:textId="77777777" w:rsidR="003E6CFA" w:rsidRDefault="003E28CE">
      <w:pPr>
        <w:pStyle w:val="Listaconvietas"/>
      </w:pPr>
      <w:r>
        <w:t>Dimensionamiento recomendado de la batería (kWh y ciclos/año)</w:t>
      </w:r>
    </w:p>
    <w:p w14:paraId="285622F8" w14:textId="77777777" w:rsidR="003E6CFA" w:rsidRDefault="003E28CE">
      <w:r>
        <w:rPr>
          <w:sz w:val="16"/>
        </w:rPr>
        <w:t>────────────────────────────────────────────────────────────</w:t>
      </w:r>
    </w:p>
    <w:p w14:paraId="0B88553F" w14:textId="77777777" w:rsidR="003E6CFA" w:rsidRDefault="003E28CE">
      <w:pPr>
        <w:pStyle w:val="Ttulo2"/>
      </w:pPr>
      <w:r>
        <w:rPr>
          <w:color w:val="1A5376"/>
        </w:rPr>
        <w:t>13. Página 10 — Reporte PDF</w:t>
      </w:r>
    </w:p>
    <w:p w14:paraId="083AFA80" w14:textId="77777777" w:rsidR="003E6CFA" w:rsidRDefault="003E28CE">
      <w:r>
        <w:t>Propósito: Generar el reporte técnico descargable del proyecto.</w:t>
      </w:r>
    </w:p>
    <w:p w14:paraId="59A8C535" w14:textId="77777777" w:rsidR="003E6CFA" w:rsidRDefault="003E28CE">
      <w:pPr>
        <w:pStyle w:val="Ttulo3"/>
      </w:pPr>
      <w:r>
        <w:rPr>
          <w:sz w:val="24"/>
        </w:rPr>
        <w:t>Secciones del reporte</w:t>
      </w:r>
    </w:p>
    <w:p w14:paraId="3AA271BF" w14:textId="77777777" w:rsidR="003E6CFA" w:rsidRDefault="003E28CE">
      <w:r>
        <w:rPr>
          <w:sz w:val="19"/>
        </w:rPr>
        <w:t>Sección  │  Contenido  │  Disponible si  │  Checkbox</w:t>
      </w:r>
    </w:p>
    <w:p w14:paraId="04F29105" w14:textId="77777777" w:rsidR="003E6CFA" w:rsidRDefault="003E28CE">
      <w:r>
        <w:rPr>
          <w:sz w:val="19"/>
        </w:rPr>
        <w:t>1. Proyecto  │  Datos generales, ubicación, sistema  │  Siempre  │  —</w:t>
      </w:r>
    </w:p>
    <w:p w14:paraId="68B21E1E" w14:textId="77777777" w:rsidR="003E6CFA" w:rsidRDefault="003E28CE">
      <w:r>
        <w:rPr>
          <w:sz w:val="19"/>
        </w:rPr>
        <w:t>2. Recurso Solar  │  POA anual, GHI, temperatura  │  Página 2 ejecutada  │  —</w:t>
      </w:r>
    </w:p>
    <w:p w14:paraId="143A52AC" w14:textId="77777777" w:rsidR="003E6CFA" w:rsidRDefault="003E28CE">
      <w:r>
        <w:rPr>
          <w:sz w:val="19"/>
        </w:rPr>
        <w:t>3. Motor Óptico  │  Cascada IAM + Soiling + Térmico  │  Página 5b ejecutada  │  ✅ Motor Óptico</w:t>
      </w:r>
    </w:p>
    <w:p w14:paraId="1C8247EF" w14:textId="77777777" w:rsidR="003E6CFA" w:rsidRDefault="003E28CE">
      <w:r>
        <w:rPr>
          <w:sz w:val="19"/>
        </w:rPr>
        <w:t>4. Producción  │  E_ac, PR, Factor de Planta  │  Página 6 ejecutada  │  ✅ Producción</w:t>
      </w:r>
    </w:p>
    <w:p w14:paraId="4D0E5F2F" w14:textId="77777777" w:rsidR="003E6CFA" w:rsidRDefault="003E28CE">
      <w:r>
        <w:rPr>
          <w:sz w:val="19"/>
        </w:rPr>
        <w:t>4b. Diagnóstico  │  PR real vs esperado mes a mes  │  Datos reales ingresados  │  —</w:t>
      </w:r>
    </w:p>
    <w:p w14:paraId="3B66733A" w14:textId="77777777" w:rsidR="003E6CFA" w:rsidRDefault="003E28CE">
      <w:r>
        <w:rPr>
          <w:sz w:val="19"/>
        </w:rPr>
        <w:t>4c. Bypass Diodes  │  Pérdidas bypass, tabla mensual  │  Página 5 ejecutada  │  ✅ Bypass Diodes</w:t>
      </w:r>
    </w:p>
    <w:p w14:paraId="645F5A26" w14:textId="77777777" w:rsidR="003E6CFA" w:rsidRDefault="003E28CE">
      <w:r>
        <w:rPr>
          <w:sz w:val="19"/>
        </w:rPr>
        <w:t>4d. Multi-Superficie  │  Desglose E_ac + bypass por superficie  │  Página 9 integrada  │  ✅ Multi-Superficie</w:t>
      </w:r>
    </w:p>
    <w:p w14:paraId="39125B17" w14:textId="77777777" w:rsidR="003E6CFA" w:rsidRDefault="003E28CE">
      <w:r>
        <w:rPr>
          <w:sz w:val="19"/>
        </w:rPr>
        <w:t>5. Financiero  │  TIR, VPN, Payback + fuente E_ac  │  Página 7 ejecutada  │  ✅ Financiero</w:t>
      </w:r>
    </w:p>
    <w:p w14:paraId="103D61CB" w14:textId="77777777" w:rsidR="003E6CFA" w:rsidRDefault="003E28CE">
      <w:r>
        <w:rPr>
          <w:sz w:val="19"/>
        </w:rPr>
        <w:t>5b. Costos Presupuesto  │  CAPEX, OPEX, KPIs de bancabilidad  │  Página 8 completada  │  ✅ Costos Presupuesto</w:t>
      </w:r>
    </w:p>
    <w:p w14:paraId="1DDD5375" w14:textId="77777777" w:rsidR="003E6CFA" w:rsidRDefault="003E28CE">
      <w:r>
        <w:rPr>
          <w:sz w:val="19"/>
        </w:rPr>
        <w:t>6. Balance  │  Autogeneración, batería  │  Página 11 ejecutada  │  ✅ Balance</w:t>
      </w:r>
    </w:p>
    <w:p w14:paraId="4ED77782" w14:textId="77777777" w:rsidR="003E6CFA" w:rsidRDefault="003E28CE">
      <w:r>
        <w:rPr>
          <w:sz w:val="19"/>
        </w:rPr>
        <w:t>7. CO₂  │  Emisiones evitadas, equivalencias  │  Página 12 ejecutada  │  ✅ CO₂</w:t>
      </w:r>
    </w:p>
    <w:p w14:paraId="3B10A56C" w14:textId="77777777" w:rsidR="003E6CFA" w:rsidRDefault="003E28CE">
      <w:pPr>
        <w:pStyle w:val="Ttulo3"/>
      </w:pPr>
      <w:r>
        <w:rPr>
          <w:sz w:val="24"/>
        </w:rPr>
        <w:t>Sección 4c — Bypass Diodes (superficie única)</w:t>
      </w:r>
    </w:p>
    <w:p w14:paraId="08A6E8FE" w14:textId="77777777" w:rsidR="003E6CFA" w:rsidRDefault="003E28CE">
      <w:r>
        <w:t>Cuando el modelo de bypass fue ejecutado en Página 5, el reporte incluye:</w:t>
      </w:r>
    </w:p>
    <w:p w14:paraId="06451A10" w14:textId="77777777" w:rsidR="003E6CFA" w:rsidRDefault="003E28CE">
      <w:pPr>
        <w:pStyle w:val="Listaconvietas"/>
      </w:pPr>
      <w:r>
        <w:t>Tabla con pérdida anual, % E_dc, horas bypass, E_ac corregida</w:t>
      </w:r>
    </w:p>
    <w:p w14:paraId="24059DB9" w14:textId="77777777" w:rsidR="003E6CFA" w:rsidRDefault="003E28CE">
      <w:pPr>
        <w:pStyle w:val="Listaconvietas"/>
      </w:pPr>
      <w:r>
        <w:t>Fuente del FS (geométrico o combinado) y modo de cobertura temporal</w:t>
      </w:r>
    </w:p>
    <w:p w14:paraId="068087BF" w14:textId="77777777" w:rsidR="003E6CFA" w:rsidRDefault="003E28CE">
      <w:pPr>
        <w:pStyle w:val="Listaconvietas"/>
      </w:pPr>
      <w:r>
        <w:t>Semáforo de impacto: 🟢 &lt; 2% · 🟡 2–5% · 🔴 &gt; 5%</w:t>
      </w:r>
    </w:p>
    <w:p w14:paraId="0BE44D15" w14:textId="77777777" w:rsidR="003E6CFA" w:rsidRDefault="003E28CE">
      <w:pPr>
        <w:pStyle w:val="Listaconvietas"/>
      </w:pPr>
      <w:r>
        <w:lastRenderedPageBreak/>
        <w:t>Tabla mensual con pérdidas coloreadas (rojo si &gt; 20 kWh ese mes)</w:t>
      </w:r>
    </w:p>
    <w:p w14:paraId="506DD5ED" w14:textId="77777777" w:rsidR="003E6CFA" w:rsidRDefault="003E28CE">
      <w:pPr>
        <w:pStyle w:val="Listaconvietas"/>
      </w:pPr>
      <w:r>
        <w:t>Referencia técnica: Deline et al. 2013</w:t>
      </w:r>
    </w:p>
    <w:p w14:paraId="20B4C0E3" w14:textId="77777777" w:rsidR="003E6CFA" w:rsidRDefault="003E28CE">
      <w:pPr>
        <w:pStyle w:val="Ttulo3"/>
      </w:pPr>
      <w:r>
        <w:rPr>
          <w:sz w:val="24"/>
        </w:rPr>
        <w:t>Sección 4d — Multi-Superficie (nueva, #45)</w:t>
      </w:r>
    </w:p>
    <w:p w14:paraId="51588B7F" w14:textId="77777777" w:rsidR="003E6CFA" w:rsidRDefault="003E28CE">
      <w:r>
        <w:t>Cuando Página 9 fue integrada, el reporte incluye una tabla por superficie con:</w:t>
      </w:r>
    </w:p>
    <w:p w14:paraId="4CEC6878" w14:textId="77777777" w:rsidR="003E6CFA" w:rsidRDefault="003E28CE">
      <w:pPr>
        <w:pStyle w:val="Listaconvietas"/>
      </w:pPr>
      <w:r>
        <w:t>E_ac base, pérdida bypass (%), horas bypass/año, E_ac con bypass</w:t>
      </w:r>
    </w:p>
    <w:p w14:paraId="24709B90" w14:textId="77777777" w:rsidR="003E6CFA" w:rsidRDefault="003E28CE">
      <w:pPr>
        <w:pStyle w:val="Listaconvietas"/>
      </w:pPr>
      <w:r>
        <w:t>Fila TOTAL SISTEMA con área total y E_ac total</w:t>
      </w:r>
    </w:p>
    <w:p w14:paraId="0F0CA03C" w14:textId="77777777" w:rsidR="003E6CFA" w:rsidRDefault="003E28CE">
      <w:pPr>
        <w:pStyle w:val="Listaconvietas"/>
      </w:pPr>
      <w:r>
        <w:t>Nota con densidad del sistema (kWh/m²·año)</w:t>
      </w:r>
    </w:p>
    <w:p w14:paraId="726BC4C2" w14:textId="77777777" w:rsidR="003E6CFA" w:rsidRDefault="003E28CE">
      <w:r>
        <w:rPr>
          <w:i/>
          <w:color w:val="555555"/>
          <w:sz w:val="20"/>
        </w:rPr>
        <w:t>Activar con checkbox " Incluir desglose Multi-Superficie" en opciones del reporte.</w:t>
      </w:r>
    </w:p>
    <w:p w14:paraId="2B6831B3" w14:textId="77777777" w:rsidR="003E6CFA" w:rsidRDefault="003E28CE">
      <w:pPr>
        <w:pStyle w:val="Ttulo3"/>
      </w:pPr>
      <w:r>
        <w:rPr>
          <w:sz w:val="24"/>
        </w:rPr>
        <w:t>Sección 5b — Costos del Presupuesto (nueva, #8)</w:t>
      </w:r>
    </w:p>
    <w:p w14:paraId="5747772B" w14:textId="77777777" w:rsidR="003E6CFA" w:rsidRDefault="003E28CE">
      <w:r>
        <w:t>Cuando Página 8 fue completada, el reporte incluye:</w:t>
      </w:r>
    </w:p>
    <w:p w14:paraId="6BB38FF9" w14:textId="77777777" w:rsidR="003E6CFA" w:rsidRDefault="003E28CE">
      <w:pPr>
        <w:pStyle w:val="Listaconvietas"/>
      </w:pPr>
      <w:r>
        <w:t>CAPEX directo (equipos + obra) y costos blandos en USD y M COP</w:t>
      </w:r>
    </w:p>
    <w:p w14:paraId="62A73E1D" w14:textId="77777777" w:rsidR="003E6CFA" w:rsidRDefault="003E28CE">
      <w:pPr>
        <w:pStyle w:val="Listaconvietas"/>
      </w:pPr>
      <w:r>
        <w:t>CAPEX total y KPIs: USD/m², USD/kWp, OPEX/CAPEX</w:t>
      </w:r>
    </w:p>
    <w:p w14:paraId="4506C5B6" w14:textId="77777777" w:rsidR="003E6CFA" w:rsidRDefault="003E28CE">
      <w:pPr>
        <w:pStyle w:val="Listaconvietas"/>
      </w:pPr>
      <w:r>
        <w:t>Fracción de equipos (base para beneficios Ley 1715)</w:t>
      </w:r>
    </w:p>
    <w:p w14:paraId="2FDBB587" w14:textId="77777777" w:rsidR="003E6CFA" w:rsidRDefault="003E28CE">
      <w:r>
        <w:rPr>
          <w:i/>
          <w:color w:val="555555"/>
          <w:sz w:val="20"/>
        </w:rPr>
        <w:t>Activar con checkbox " Incluir Resumen de Costos del Presupuesto".</w:t>
      </w:r>
    </w:p>
    <w:p w14:paraId="1ACFD0CA" w14:textId="77777777" w:rsidR="003E6CFA" w:rsidRDefault="003E28CE">
      <w:pPr>
        <w:pStyle w:val="Ttulo3"/>
      </w:pPr>
      <w:r>
        <w:rPr>
          <w:sz w:val="24"/>
        </w:rPr>
        <w:t>Sección 5 — Trazabilidad de E_ac (actualizado, #38)</w:t>
      </w:r>
    </w:p>
    <w:p w14:paraId="31899992" w14:textId="77777777" w:rsidR="003E6CFA" w:rsidRDefault="003E28CE">
      <w:r>
        <w:t>La sección Financiero del reporte muestra qué fuente de E_ac se usó (en orden de prioridad):</w:t>
      </w:r>
    </w:p>
    <w:p w14:paraId="06D534C2"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superficie única)</w:t>
      </w:r>
    </w:p>
    <w:p w14:paraId="3C55AB3A" w14:textId="77777777" w:rsidR="003E6CFA" w:rsidRDefault="003E28CE">
      <w:r>
        <w:t>Esto permite al cliente o a la UPME verificar que los números de TIR y Payback son conservadores y realistas (no optimistas).</w:t>
      </w:r>
    </w:p>
    <w:p w14:paraId="3D96A51D" w14:textId="77777777" w:rsidR="003E6CFA" w:rsidRDefault="003E28CE">
      <w:pPr>
        <w:pStyle w:val="Ttulo3"/>
      </w:pPr>
      <w:r>
        <w:rPr>
          <w:sz w:val="24"/>
        </w:rPr>
        <w:t>Cómo generar el PDF</w:t>
      </w:r>
    </w:p>
    <w:p w14:paraId="57492998" w14:textId="77777777" w:rsidR="003E6CFA" w:rsidRDefault="003E28CE">
      <w:pPr>
        <w:pStyle w:val="Listaconnmeros"/>
      </w:pPr>
      <w:r>
        <w:t>Completa los campos "Nombre de la empresa" y "Nombre del proyecto"</w:t>
      </w:r>
    </w:p>
    <w:p w14:paraId="2CCD80D0" w14:textId="77777777" w:rsidR="003E6CFA" w:rsidRDefault="003E28CE">
      <w:pPr>
        <w:pStyle w:val="Listaconnmeros"/>
      </w:pPr>
      <w:r>
        <w:t>Selecciona qué secciones incluir (checkboxes)</w:t>
      </w:r>
    </w:p>
    <w:p w14:paraId="62D3882C" w14:textId="77777777" w:rsidR="003E6CFA" w:rsidRDefault="003E28CE">
      <w:pPr>
        <w:pStyle w:val="Listaconnmeros"/>
      </w:pPr>
      <w:r>
        <w:t>Clic en "⬇️ Descargar reporte (.html → imprimir como PDF)"</w:t>
      </w:r>
    </w:p>
    <w:p w14:paraId="681BED4D" w14:textId="77777777" w:rsidR="003E6CFA" w:rsidRDefault="003E28CE">
      <w:pPr>
        <w:pStyle w:val="Listaconnmeros"/>
      </w:pPr>
      <w:r>
        <w:t>El archivo .html se abre en el navegador</w:t>
      </w:r>
    </w:p>
    <w:p w14:paraId="126BA3B4" w14:textId="77777777" w:rsidR="003E6CFA" w:rsidRDefault="003E28CE">
      <w:pPr>
        <w:pStyle w:val="Listaconnmeros"/>
      </w:pPr>
      <w:r>
        <w:t>Usa Ctrl+P → Guardar como PDF (escala recomendada: 85%, márgenes: mínimos)</w:t>
      </w:r>
    </w:p>
    <w:p w14:paraId="4673E61D" w14:textId="77777777" w:rsidR="003E6CFA" w:rsidRDefault="003E28CE">
      <w:r>
        <w:rPr>
          <w:sz w:val="16"/>
        </w:rPr>
        <w:t>────────────────────────────────────────────────────────────</w:t>
      </w:r>
    </w:p>
    <w:p>
      <w:pPr>
        <w:pStyle w:val="Ttulo3"/>
      </w:pPr>
      <w:r>
        <w:t>Datos bifaciales en el reporte  NUEVO</w:t>
      </w:r>
    </w:p>
    <w:p>
      <w:pPr/>
      <w:r>
        <w:t>Si la simulación bifacial está activa, la sección «Recurso Solar y POA del Sitio» del PDF incluye una tabla adicional con: modelo usado (pvlib infinite_sheds), bifacialidad (%), altura de montaje, albedo trasero y la ganancia bifacial anual (%). Así el cliente y el banco ven de dónde sale la energía extra. Si la simulación bifacial está apagada, el reporte no cambia.</w:t>
      </w:r>
    </w:p>
    <w:p>
      <w:pPr>
        <w:pStyle w:val="Ttulo2"/>
      </w:pPr>
      <w:r>
        <w:rPr>
          <w:b w:val="0"/>
        </w:rPr>
        <w:t>13b. Página 15 — Catálogo de Inversores PDF  NUEVO</w:t>
      </w:r>
    </w:p>
    <w:p>
      <w:pPr/>
      <w:r>
        <w:rPr>
          <w:b w:val="0"/>
        </w:rPr>
        <w:t>Propósito: Agregar inversores al catálogo subiendo directamente la ficha técnica del fabricante en PDF. La app extrae automáticamente los parámetros eléctricos y los deja listos para revisar y guardar en el Excel del catálogo, sin transcripción manual.</w:t>
      </w:r>
    </w:p>
    <w:p>
      <w:pPr/>
      <w:r>
        <w:rPr>
          <w:b w:val="0"/>
        </w:rPr>
        <w:t>Cómo usarla</w:t>
      </w:r>
    </w:p>
    <w:p>
      <w:pPr/>
      <w:r>
        <w:rPr>
          <w:b w:val="0"/>
        </w:rPr>
        <w:t>1. Arrastra el PDF del datasheet al cargador. Se reconocen fichas de Growatt, Solis, Deye, MUST, SolaX, LuxPower, POWEST, Huawei, SMA, Fronius, GoodWe, Sofar, Sungrow, Victron, SolarEdge, Delta, Chint, Kstar, Voltronic y compatibles — en inglés y en español.</w:t>
      </w:r>
    </w:p>
    <w:p>
      <w:pPr/>
      <w:r>
        <w:rPr>
          <w:b w:val="0"/>
        </w:rPr>
        <w:t>2. La app muestra un banner de estado: ✅ PDF digital procesado · 📷 PDF escaneado con OCR aplicado (verifica los valores) · ❌ escaneado sin OCR disponible (completa el formulario a mano).</w:t>
      </w:r>
    </w:p>
    <w:p>
      <w:pPr/>
      <w:r>
        <w:rPr>
          <w:b w:val="0"/>
        </w:rPr>
        <w:t>3. Revisa el formulario pre-llenado (potencias, tensiones MPPT, corrientes por tracker, número de MPPT y strings) y guarda el modelo en el catálogo.</w:t>
      </w:r>
    </w:p>
    <w:p>
      <w:pPr/>
      <w:r>
        <w:rPr>
          <w:b w:val="0"/>
        </w:rPr>
        <w:t>Fichas multi-modelo (una tabla, varios inversores)</w:t>
      </w:r>
    </w:p>
    <w:p>
      <w:pPr/>
      <w:r>
        <w:rPr>
          <w:b w:val="0"/>
        </w:rPr>
        <w:t>Muchos fabricantes publican una sola tabla con varias potencias (ej. SNA2-EU-LT 10K / 12K / 14K, o series Deye '9R–280R'). La app ahora separa cada columna en un modelo individual, con su propia potencia FV máxima, corriente máxima y corriente de cortocircuito por tracker. Las celdas combinadas del PDF (un valor que cubre varios modelos) se asignan al grupo correcto según la posición real de la columna.</w:t>
      </w:r>
    </w:p>
    <w:p>
      <w:pPr/>
      <w:r>
        <w:rPr>
          <w:b w:val="0"/>
        </w:rPr>
        <w:t>Formatos difíciles que ya se procesan correctamente</w:t>
      </w:r>
    </w:p>
    <w:p>
      <w:pPr/>
      <w:r>
        <w:rPr>
          <w:b w:val="0"/>
        </w:rPr>
        <w:t>· Fichas en español con unidades entre corchetes ([V], [A], [Wp]@STC) — SAJ, Huawei SUN2000, Growatt MAX/XMV/MID.</w:t>
      </w:r>
    </w:p>
    <w:p>
      <w:pPr/>
      <w:r>
        <w:rPr>
          <w:b w:val="0"/>
        </w:rPr>
        <w:t>· Nombres de modelo partidos en dos líneas (TriP2-LB-3P 5-20K) y filas combinadas tipo 'trackers / strings per MPPT 3 / 2'.</w:t>
      </w:r>
    </w:p>
    <w:p>
      <w:pPr/>
      <w:r>
        <w:rPr>
          <w:b w:val="0"/>
        </w:rPr>
        <w:t>· Folletos con varias tablas MODEL en un mismo PDF (Voltronic / InfiniSolar).</w:t>
      </w:r>
    </w:p>
    <w:p>
      <w:pPr/>
      <w:r>
        <w:rPr>
          <w:b w:val="0"/>
        </w:rPr>
        <w:t>· Fichas escaneadas (imagen) mediante OCR — Felicity Solar, SolTech flexible. El banner 📷 recuerda verificar los valores extraídos.</w:t>
      </w:r>
    </w:p>
    <w:p>
      <w:pPr/>
      <w:r>
        <w:rPr>
          <w:b w:val="0"/>
        </w:rPr>
        <w:t>· Si la ficha no publica la potencia FV máxima recomendada, la app la estima con ratio DC/AC 1,5 y lo advierte para que la ajustes si el fabricante indica otro límite.</w:t>
      </w:r>
    </w:p>
    <w:p>
      <w:pPr/>
      <w:r>
        <w:rPr>
          <w:b w:val="0"/>
        </w:rPr>
        <w:t>Detección de fallos silenciosos (nuevo)</w:t>
      </w:r>
    </w:p>
    <w:p>
      <w:pPr/>
      <w:r>
        <w:rPr>
          <w:b w:val="0"/>
        </w:rPr>
        <w:t>Si el extractor no logra leer campos importantes de un PDF nuevo, la app lo dice explícitamente en pantalla en lugar de dejar los campos en cero sin aviso. Así un formato de fabricante desconocido nunca entra al catálogo con datos incompletos sin que te des cuenta.</w:t>
      </w:r>
    </w:p>
    <w:p>
      <w:pPr/>
      <w:r>
        <w:rPr>
          <w:b w:val="0"/>
        </w:rPr>
        <w:t>Verificación interna: existe además una página de pruebas del extractor (Página 16) que corre 26 casos de fichas reales para asegurar que los formatos ya soportados no se dañen al agregar soporte para nuevos fabricantes.</w:t>
      </w:r>
    </w:p>
    <w:p>
      <w:pPr/>
      <w:r>
        <w:rPr>
          <w:b w:val="0"/>
        </w:rPr>
        <w:t>────────────────────────────────────────────────────────────</w:t>
      </w:r>
    </w:p>
    <w:p>
      <w:pPr>
        <w:pStyle w:val="Ttulo3"/>
      </w:pPr>
      <w:r>
        <w:t>Fichas con varios modelos: selección obligatoria  NUEVO</w:t>
      </w:r>
    </w:p>
    <w:p>
      <w:pPr/>
      <w:r>
        <w:t>Muchas fichas técnicas (SolaX, Deye, Growatt…) traen una tabla con varios modelos de la misma familia (ej. 75K, 100K, 110K, 125K). Al detectarlo, la app muestra el selector «— Elige un modelo —» y el botón Guardar queda deshabilitado hasta que elijas uno.</w:t>
      </w:r>
    </w:p>
    <w:p>
      <w:pPr/>
      <w:r>
        <w:t>Al elegir el modelo, el formulario se llena con los valores de ESA columna (Vdc máx, corrientes, número de MPPT, potencia FV máx) y el nombre del modelo queda fijado — así el catálogo no se contamina con datos mezclados de otra variante.</w:t>
      </w:r>
    </w:p>
    <w:p>
      <w:pPr/>
      <w:r>
        <w:rPr>
          <w:b/>
        </w:rPr>
        <w:t>🚨 ALERTA PARA EVITAR ERRORES: nunca guardes «la familia» completa. Cada variante tiene corrientes y potencias distintas; guardar la equivocada hace que el emparejamiento de strings en Dimensionamiento dé resultados inválidos.</w:t>
      </w:r>
    </w:p>
    <w:p>
      <w:pPr>
        <w:pStyle w:val="Ttulo3"/>
      </w:pPr>
      <w:r>
        <w:t>Alerta de extracción incompleta (campos vacíos)  NUEVO</w:t>
      </w:r>
    </w:p>
    <w:p>
      <w:pPr/>
      <w:r>
        <w:t>Tras procesar el PDF, la app cuenta cuántos campos críticos (voltajes MPPT, trackers, corrientes, potencia FV) quedaron vacíos:</w:t>
      </w:r>
    </w:p>
    <w:p>
      <w:pPr>
        <w:pStyle w:val="Listaconvietas"/>
      </w:pPr>
      <w:r>
        <w:rPr>
          <w:b/>
        </w:rPr>
        <w:t>🚨 Error rojo (más de 3 vacíos): el extractor probablemente no reconoció el formato del PDF. Revisa el texto crudo y completa el formulario a mano antes de guardar.</w:t>
      </w:r>
    </w:p>
    <w:p>
      <w:pPr>
        <w:pStyle w:val="Listaconvietas"/>
      </w:pPr>
      <w:r>
        <w:rPr>
          <w:b/>
        </w:rPr>
        <w:t>⚠️ Aviso amarillo (1 a 3 vacíos): faltan algunos datos puntuales — verifícalos contra la ficha antes de guardar.</w:t>
      </w:r>
    </w:p>
    <w:p>
      <w:pPr/>
      <w:r>
        <w:t>Esta alerta evita el error silencioso más peligroso: guardar un inversor con campos en blanco que luego rompe el dimensionamiento sin aviso. En PDFs escaneados sin OCR la app muestra su propio mensaje y no duplica esta alerta.</w:t>
      </w:r>
    </w:p>
    <w:p>
      <w:pPr>
        <w:pStyle w:val="Ttulo2"/>
      </w:pPr>
      <w:r>
        <w:rPr>
          <w:b w:val="0"/>
        </w:rPr>
        <w:t>13c. Catálogo de Baterías — carga robusta del Excel  ACTUALIZADO</w:t>
      </w:r>
    </w:p>
    <w:p>
      <w:pPr/>
      <w:r>
        <w:rPr>
          <w:b w:val="0"/>
        </w:rPr>
        <w:t>El cargador del catálogo de baterías (hoja del Excel del servidor) se endureció para evitar errores silenciosos:</w:t>
      </w:r>
    </w:p>
    <w:p>
      <w:pPr/>
      <w:r>
        <w:rPr>
          <w:b w:val="0"/>
        </w:rPr>
        <w:t>· Detección automática de la fila de encabezados: ya no importa si la hoja tiene títulos o filas vacías arriba de la tabla.</w:t>
      </w:r>
    </w:p>
    <w:p>
      <w:pPr/>
      <w:r>
        <w:rPr>
          <w:b w:val="0"/>
        </w:rPr>
        <w:t>· Encabezados con saltos de línea ('Capacidad\n(kWh)') se normalizan automáticamente antes de mapear las columnas.</w:t>
      </w:r>
    </w:p>
    <w:p>
      <w:pPr/>
      <w:r>
        <w:rPr>
          <w:b w:val="0"/>
        </w:rPr>
        <w:t>· Columnas faltantes: si una columna esperada no existe, la app la reporta con sugerencias de nombres compatibles, en lugar de cargar la batería con valores vacíos.</w:t>
      </w:r>
    </w:p>
    <w:p>
      <w:pPr/>
      <w:r>
        <w:rPr>
          <w:b w:val="0"/>
        </w:rPr>
        <w:t>· Modelos duplicados (nuevo): si un mismo modelo aparece dos veces en el Excel (exacto o con espacios de más), solo la última fila sobreviviría y el resto se perdería en silencio. Ahora la app lista los duplicados con su número de fila en el Excel para que los corrijas.</w:t>
      </w:r>
    </w:p>
    <w:p>
      <w:pPr/>
      <w:r>
        <w:rPr>
          <w:b w:val="0"/>
        </w:rPr>
        <w:t>· Valores por defecto seguros cuando un dato opcional falta, con aviso en pantalla.</w:t>
      </w:r>
    </w:p>
    <w:p>
      <w:pPr/>
      <w:r>
        <w:rPr>
          <w:b w:val="0"/>
        </w:rPr>
        <w:t>────────────────────────────────────────────────────────────</w:t>
      </w:r>
    </w:p>
    <w:p>
      <w:pPr>
        <w:pStyle w:val="Ttulo2"/>
      </w:pPr>
      <w:r>
        <w:t>13d. Página 14 — Catálogo de Paneles PDF: bifacialidad  NUEVO</w:t>
      </w:r>
    </w:p>
    <w:p>
      <w:pPr/>
      <w:r>
        <w:t>Al subir la ficha técnica de un panel, el extractor ahora también detecta la bifacialidad (patrones como «Bifaciality 80 % ± 5 %», «Bifacial factor 0.85»). El campo «Bifacialidad (%)» aparece pre-llenado en el formulario y se guarda en el catálogo (columna BifacialidadPct).</w:t>
      </w:r>
    </w:p>
    <w:p>
      <w:pPr/>
      <w:r>
        <w:t>Con ese dato guardado, la página 2 activa automáticamente la simulación bifacial al seleccionar el panel — sin ingresar nada a mano.</w:t>
      </w:r>
    </w:p>
    <w:p>
      <w:pPr/>
      <w:r>
        <w:rPr>
          <w:b/>
        </w:rPr>
        <w:t>⚠️ IMPORTANTE: si el panel es monofacial (vidrio-backsheet), deja el campo vacío o en 0. Poner una bifacialidad inventada infla la producción estimada.</w:t>
      </w:r>
    </w:p>
    <w:p w14:paraId="674FC970" w14:textId="77777777" w:rsidR="003E6CFA" w:rsidRDefault="003E28CE">
      <w:pPr>
        <w:pStyle w:val="Ttulo2"/>
      </w:pPr>
      <w:r>
        <w:rPr>
          <w:color w:val="1A5376"/>
        </w:rPr>
        <w:t>14. Calculadora de Sombreado 3D</w:t>
      </w:r>
    </w:p>
    <w:p w14:paraId="7AEFC4E5" w14:textId="77777777" w:rsidR="003E6CFA" w:rsidRDefault="003E28CE">
      <w:r>
        <w:t>URL: bipv.innovacionquimica.com.co</w:t>
      </w:r>
    </w:p>
    <w:p w14:paraId="5B618505" w14:textId="77777777" w:rsidR="003E6CFA" w:rsidRDefault="003E28CE">
      <w:r>
        <w:lastRenderedPageBreak/>
        <w:t>Propósito: Generar el CSV de Factor de Sombreado para usar en Página 5 de la calculadora BIPV.</w:t>
      </w:r>
    </w:p>
    <w:p w14:paraId="4738E629" w14:textId="77777777" w:rsidR="003E6CFA" w:rsidRDefault="003E28CE">
      <w:pPr>
        <w:pStyle w:val="Ttulo3"/>
      </w:pPr>
      <w:r>
        <w:rPr>
          <w:sz w:val="24"/>
        </w:rPr>
        <w:t>Pasos en la Calculadora de Sombreado 3D</w:t>
      </w:r>
    </w:p>
    <w:p w14:paraId="6CE28876" w14:textId="77777777" w:rsidR="003E6CFA" w:rsidRDefault="003E28CE">
      <w:pPr>
        <w:pStyle w:val="Listaconnmeros"/>
      </w:pPr>
      <w:r>
        <w:t>Cargar el archivo EPW del proyecto (el mismo que en Página 2)</w:t>
      </w:r>
    </w:p>
    <w:p w14:paraId="499A0157" w14:textId="77777777" w:rsidR="003E6CFA" w:rsidRDefault="003E28CE">
      <w:pPr>
        <w:pStyle w:val="Listaconnmeros"/>
      </w:pPr>
      <w:r>
        <w:t>Dibujar los obstáculos en el mapa 3D:</w:t>
      </w:r>
    </w:p>
    <w:p w14:paraId="343244CB" w14:textId="77777777" w:rsidR="003E6CFA" w:rsidRDefault="003E28CE">
      <w:r>
        <w:t>- Edificios vecinos (altura, distancia, ancho)</w:t>
      </w:r>
    </w:p>
    <w:p w14:paraId="0785DF97" w14:textId="77777777" w:rsidR="003E6CFA" w:rsidRDefault="003E28CE">
      <w:r>
        <w:t>- Voladizos, antenas, tanques</w:t>
      </w:r>
    </w:p>
    <w:p w14:paraId="35DF4E0B" w14:textId="77777777" w:rsidR="003E6CFA" w:rsidRDefault="003E28CE">
      <w:pPr>
        <w:pStyle w:val="Listaconnmeros"/>
      </w:pPr>
      <w:r>
        <w:t>Configurar los puntos de análisis:</w:t>
      </w:r>
    </w:p>
    <w:p w14:paraId="52C1B996" w14:textId="77777777" w:rsidR="003E6CFA" w:rsidRDefault="003E28CE">
      <w:r>
        <w:t>- Ubicar puntos sobre la fachada fotovoltaica</w:t>
      </w:r>
    </w:p>
    <w:p w14:paraId="6CF9952B" w14:textId="77777777" w:rsidR="003E6CFA" w:rsidRDefault="003E28CE">
      <w:r>
        <w:t>- Asignar nombre de fachada (campo "Fachada")</w:t>
      </w:r>
    </w:p>
    <w:p w14:paraId="3DDC7F1E" w14:textId="77777777" w:rsidR="003E6CFA" w:rsidRDefault="003E28CE">
      <w:pPr>
        <w:pStyle w:val="Listaconnmeros"/>
      </w:pPr>
      <w:r>
        <w:t>Seleccionar días críticos:</w:t>
      </w:r>
    </w:p>
    <w:p w14:paraId="4F057C56" w14:textId="77777777" w:rsidR="003E6CFA" w:rsidRDefault="003E28CE">
      <w:r>
        <w:t>- Mínimo recomendado: solsticios (21 jun, 21 dic) + equinoccios (21 mar, 21 sep)</w:t>
      </w:r>
    </w:p>
    <w:p w14:paraId="207FD24D" w14:textId="77777777" w:rsidR="003E6CFA" w:rsidRDefault="003E28CE">
      <w:r>
        <w:t>- Para mayor precisión: un día representativo por mes (12 días)</w:t>
      </w:r>
    </w:p>
    <w:p w14:paraId="62B38C64" w14:textId="77777777" w:rsidR="003E6CFA" w:rsidRDefault="003E28CE">
      <w:pPr>
        <w:pStyle w:val="Listaconnmeros"/>
      </w:pPr>
      <w:r>
        <w:t>Cruzar máscara de sombras con el EPW:</w:t>
      </w:r>
    </w:p>
    <w:p w14:paraId="1D1DCFEB" w14:textId="77777777" w:rsidR="003E6CFA" w:rsidRDefault="003E28CE">
      <w:r>
        <w:t>- Botón "Cruzar Máscara + EPW"</w:t>
      </w:r>
    </w:p>
    <w:p w14:paraId="1BBE19F4" w14:textId="77777777" w:rsidR="003E6CFA" w:rsidRDefault="003E28CE">
      <w:r>
        <w:t>- Genera: FS_geometrico (obstáculos), FS_climatico (nubes), FS_combinado</w:t>
      </w:r>
    </w:p>
    <w:p w14:paraId="66F6663A" w14:textId="77777777" w:rsidR="003E6CFA" w:rsidRDefault="003E28CE">
      <w:pPr>
        <w:pStyle w:val="Listaconnmeros"/>
      </w:pPr>
      <w:r>
        <w:t>Exportar CSV:</w:t>
      </w:r>
    </w:p>
    <w:p w14:paraId="15BCAEF1" w14:textId="77777777" w:rsidR="003E6CFA" w:rsidRDefault="003E28CE">
      <w:r>
        <w:t>- Botón "Exportar CSV"</w:t>
      </w:r>
    </w:p>
    <w:p w14:paraId="02900E4C" w14:textId="77777777" w:rsidR="003E6CFA" w:rsidRDefault="003E28CE">
      <w:r>
        <w:t>- El CSV incluye columnas: Hora, Mes, Dia, FS_geometrico, FS_climatico, FS_combinado, Fachada ← columna nueva</w:t>
      </w:r>
    </w:p>
    <w:p w14:paraId="6B813CAB" w14:textId="77777777" w:rsidR="003E6CFA" w:rsidRDefault="003E28CE">
      <w:pPr>
        <w:pStyle w:val="Ttulo3"/>
      </w:pPr>
      <w:r>
        <w:rPr>
          <w:sz w:val="24"/>
        </w:rPr>
        <w:t>Convención del CSV exportado</w:t>
      </w:r>
    </w:p>
    <w:p w14:paraId="58015BC4" w14:textId="77777777" w:rsidR="003E6CFA" w:rsidRDefault="003E28CE">
      <w:r>
        <w:rPr>
          <w:sz w:val="19"/>
        </w:rPr>
        <w:t>Valor FS  │  Significado</w:t>
      </w:r>
    </w:p>
    <w:p w14:paraId="472A517C" w14:textId="77777777" w:rsidR="003E6CFA" w:rsidRDefault="003E28CE">
      <w:r>
        <w:rPr>
          <w:sz w:val="19"/>
        </w:rPr>
        <w:t>0.00  │  Sin sombra en esa hora</w:t>
      </w:r>
    </w:p>
    <w:p w14:paraId="3D84CF60" w14:textId="77777777" w:rsidR="003E6CFA" w:rsidRDefault="003E28CE">
      <w:r>
        <w:rPr>
          <w:sz w:val="19"/>
        </w:rPr>
        <w:t>0.50  │  50% de la fachada sombreada</w:t>
      </w:r>
    </w:p>
    <w:p w14:paraId="2B145ABC" w14:textId="77777777" w:rsidR="003E6CFA" w:rsidRDefault="003E28CE">
      <w:r>
        <w:rPr>
          <w:sz w:val="19"/>
        </w:rPr>
        <w:t>1.00  │  Sombra total (100%)</w:t>
      </w:r>
    </w:p>
    <w:p w14:paraId="46E9B55D" w14:textId="77777777" w:rsidR="003E6CFA" w:rsidRDefault="003E28CE">
      <w:r>
        <w:rPr>
          <w:i/>
          <w:color w:val="555555"/>
          <w:sz w:val="20"/>
        </w:rPr>
        <w:t>Esta es la convención p_shade: 0 = libre, 1 = sombreado.</w:t>
      </w:r>
    </w:p>
    <w:p w14:paraId="0EDF8D2D" w14:textId="77777777" w:rsidR="003E6CFA" w:rsidRDefault="003E28CE">
      <w:r>
        <w:rPr>
          <w:i/>
          <w:color w:val="555555"/>
          <w:sz w:val="20"/>
        </w:rPr>
        <w:t>Es la convención correcta para cargar en Página 5.</w:t>
      </w:r>
    </w:p>
    <w:p w14:paraId="3137A967" w14:textId="77777777" w:rsidR="003E6CFA" w:rsidRDefault="003E28CE">
      <w:r>
        <w:rPr>
          <w:sz w:val="16"/>
        </w:rPr>
        <w:t>────────────────────────────────────────────────────────────</w:t>
      </w:r>
    </w:p>
    <w:p w14:paraId="3F6A94C8" w14:textId="77777777" w:rsidR="003E6CFA" w:rsidRDefault="003E28CE">
      <w:pPr>
        <w:pStyle w:val="Ttulo2"/>
      </w:pPr>
      <w:r>
        <w:rPr>
          <w:color w:val="1A5376"/>
        </w:rPr>
        <w:lastRenderedPageBreak/>
        <w:t>15. Cadena completa — bypass y multi-superficie</w:t>
      </w:r>
    </w:p>
    <w:p w14:paraId="76DA979E" w14:textId="77777777" w:rsidR="003E6CFA" w:rsidRDefault="003E28CE">
      <w:pPr>
        <w:pStyle w:val="Ttulo3"/>
      </w:pPr>
      <w:r>
        <w:rPr>
          <w:sz w:val="24"/>
        </w:rPr>
        <w:t>Flujo A — Superficie única con bypass diodes</w:t>
      </w:r>
    </w:p>
    <w:p w14:paraId="3AF775DF"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4271AE06" w14:textId="77777777" w:rsidR="003E6CFA" w:rsidRDefault="003E28CE">
      <w:pPr>
        <w:pStyle w:val="Ttulo3"/>
      </w:pPr>
      <w:r>
        <w:rPr>
          <w:sz w:val="24"/>
        </w:rPr>
        <w:t>Flujo B — Multi-superficie (Página 9)</w:t>
      </w:r>
    </w:p>
    <w:p w14:paraId="1E2DF6FF"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 Superficies BIPV: crear fachada, techo, pérgola, marquesina</w:t>
      </w:r>
      <w:r>
        <w:rPr>
          <w:rFonts w:ascii="Courier New" w:hAnsi="Courier New"/>
          <w:color w:val="1A5376"/>
          <w:sz w:val="17"/>
        </w:rPr>
        <w:br/>
        <w:t xml:space="preserve">  ├── ☀️ Calcular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 Integrar al Financiero</w:t>
      </w:r>
      <w:r>
        <w:rPr>
          <w:rFonts w:ascii="Courier New" w:hAnsi="Courier New"/>
          <w:color w:val="1A5376"/>
          <w:sz w:val="17"/>
        </w:rPr>
        <w:br/>
        <w:t xml:space="preserve">       Escribe claves exclusivas (nunca sobreescriben las de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multisup_activo = True</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64694DCE" w14:textId="77777777" w:rsidR="003E6CFA" w:rsidRDefault="003E28CE">
      <w:pPr>
        <w:pStyle w:val="Ttulo3"/>
      </w:pPr>
      <w:r>
        <w:rPr>
          <w:sz w:val="24"/>
        </w:rPr>
        <w:t>Prioridad global de E_ac</w:t>
      </w:r>
    </w:p>
    <w:p w14:paraId="36DAC861"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02460456" w14:textId="77777777" w:rsidR="003E6CFA" w:rsidRDefault="003E28CE">
      <w:r>
        <w:rPr>
          <w:sz w:val="16"/>
        </w:rPr>
        <w:lastRenderedPageBreak/>
        <w:t>────────────────────────────────────────────────────────────</w:t>
      </w:r>
    </w:p>
    <w:p w14:paraId="53211B93" w14:textId="77777777" w:rsidR="003E6CFA" w:rsidRDefault="003E28CE">
      <w:pPr>
        <w:pStyle w:val="Ttulo2"/>
      </w:pPr>
      <w:r>
        <w:rPr>
          <w:color w:val="1A5376"/>
        </w:rPr>
        <w:t>16. Interpretación de resultados clave</w:t>
      </w:r>
    </w:p>
    <w:p w14:paraId="382BC96C" w14:textId="77777777" w:rsidR="003E6CFA" w:rsidRDefault="003E28CE">
      <w:pPr>
        <w:pStyle w:val="Ttulo3"/>
      </w:pPr>
      <w:r>
        <w:rPr>
          <w:sz w:val="24"/>
        </w:rPr>
        <w:t>Performance Ratio (PR)</w:t>
      </w:r>
    </w:p>
    <w:p w14:paraId="02DAF7C0" w14:textId="77777777" w:rsidR="003E6CFA" w:rsidRDefault="003E28CE">
      <w:r>
        <w:rPr>
          <w:rFonts w:ascii="Courier New" w:hAnsi="Courier New"/>
          <w:color w:val="1A5376"/>
          <w:sz w:val="17"/>
        </w:rPr>
        <w:t>PR = Y_f / Y_r = (E_ac / P_STC) / (H_POA / G_STC)</w:t>
      </w:r>
    </w:p>
    <w:p w14:paraId="255F271E" w14:textId="77777777" w:rsidR="003E6CFA" w:rsidRDefault="003E28CE">
      <w:pPr>
        <w:pStyle w:val="Listaconvietas"/>
      </w:pPr>
      <w:r>
        <w:t>PR &gt; 100%: Posible en Bogotá/Medellín (altitud, temperatura baja) — físicamente correcto</w:t>
      </w:r>
    </w:p>
    <w:p w14:paraId="4E6C5D60" w14:textId="77777777" w:rsidR="003E6CFA" w:rsidRDefault="003E28CE">
      <w:pPr>
        <w:pStyle w:val="Listaconvietas"/>
      </w:pPr>
      <w:r>
        <w:t>PR 80–100%: Rango normal para fachadas BIPV bien diseñadas</w:t>
      </w:r>
    </w:p>
    <w:p w14:paraId="2E47148D" w14:textId="77777777" w:rsidR="003E6CFA" w:rsidRDefault="003E28CE">
      <w:pPr>
        <w:pStyle w:val="Listaconvietas"/>
      </w:pPr>
      <w:r>
        <w:t>PR 60–80%: Revisar pérdidas ópticas, mismatch o sombreado</w:t>
      </w:r>
    </w:p>
    <w:p w14:paraId="77EC358B" w14:textId="77777777" w:rsidR="003E6CFA" w:rsidRDefault="003E28CE">
      <w:pPr>
        <w:pStyle w:val="Listaconvietas"/>
      </w:pPr>
      <w:r>
        <w:t>PR &lt; 60%: Problema real — inspección de campo recomendada</w:t>
      </w:r>
    </w:p>
    <w:p w14:paraId="3BCF0AE9" w14:textId="77777777" w:rsidR="003E6CFA" w:rsidRDefault="003E28CE">
      <w:pPr>
        <w:pStyle w:val="Ttulo3"/>
      </w:pPr>
      <w:r>
        <w:rPr>
          <w:sz w:val="24"/>
        </w:rPr>
        <w:t>E_ac según escenario del proyecto</w:t>
      </w:r>
    </w:p>
    <w:p w14:paraId="10E25866" w14:textId="77777777" w:rsidR="003E6CFA" w:rsidRDefault="003E28CE">
      <w:r>
        <w:rPr>
          <w:sz w:val="19"/>
        </w:rPr>
        <w:t>Escenario  │  E_ac usada  │  Para qué</w:t>
      </w:r>
    </w:p>
    <w:p w14:paraId="56660D08" w14:textId="77777777" w:rsidR="003E6CFA" w:rsidRDefault="003E28CE">
      <w:r>
        <w:rPr>
          <w:sz w:val="19"/>
        </w:rPr>
        <w:t>Superficie única, sin sombras significativas  │  E_ac base  │  Proyectos con obstrucción &lt; 5%</w:t>
      </w:r>
    </w:p>
    <w:p w14:paraId="240ECCCA" w14:textId="77777777" w:rsidR="003E6CFA" w:rsidRDefault="003E28CE">
      <w:r>
        <w:rPr>
          <w:sz w:val="19"/>
        </w:rPr>
        <w:t>Superficie única, con sombras urbanas  │  E_ac_bypass  │  Fachadas en centros urbanos</w:t>
      </w:r>
    </w:p>
    <w:p w14:paraId="66D335E6" w14:textId="77777777" w:rsidR="003E6CFA" w:rsidRDefault="003E28CE">
      <w:r>
        <w:rPr>
          <w:sz w:val="19"/>
        </w:rPr>
        <w:t>Multi-superficie (techo + fachada + pérgola)  │  E_ac_multisup  │  Proyectos con orientaciones mixtas</w:t>
      </w:r>
    </w:p>
    <w:p w14:paraId="4FC7B48F" w14:textId="77777777" w:rsidR="003E6CFA" w:rsidRDefault="003E28CE">
      <w:r>
        <w:rPr>
          <w:sz w:val="19"/>
        </w:rPr>
        <w:t>Multi-superficie + bypass por superficie  │  E_ac_multisup (corregida)  │  Máxima precisión — BIPV urbano complejo</w:t>
      </w:r>
    </w:p>
    <w:p w14:paraId="3B66C364" w14:textId="77777777" w:rsidR="003E6CFA" w:rsidRDefault="003E28CE">
      <w:r>
        <w:rPr>
          <w:sz w:val="19"/>
        </w:rPr>
        <w:t>Certificación UPME / bancos  │  E_ac más conservadora disponible  │  Exigencia de estimación realista</w:t>
      </w:r>
    </w:p>
    <w:p w14:paraId="7062AD50" w14:textId="77777777" w:rsidR="003E6CFA" w:rsidRDefault="003E28CE">
      <w:pPr>
        <w:pStyle w:val="Ttulo3"/>
      </w:pPr>
      <w:r>
        <w:rPr>
          <w:sz w:val="24"/>
        </w:rPr>
        <w:t>Horas con bypass activo</w:t>
      </w:r>
    </w:p>
    <w:p w14:paraId="149FDC0A" w14:textId="77777777" w:rsidR="003E6CFA" w:rsidRDefault="003E28CE">
      <w:pPr>
        <w:pStyle w:val="Listaconvietas"/>
      </w:pPr>
      <w:r>
        <w:t>&lt; 200 h/año: Sombra estacional leve (ej. solo invierno solar)</w:t>
      </w:r>
    </w:p>
    <w:p w14:paraId="53C9166A" w14:textId="77777777" w:rsidR="003E6CFA" w:rsidRDefault="003E28CE">
      <w:pPr>
        <w:pStyle w:val="Listaconvietas"/>
      </w:pPr>
      <w:r>
        <w:t>200–500 h/año: Sombra moderada — bypass tiene impacto real</w:t>
      </w:r>
    </w:p>
    <w:p w14:paraId="646DD5D8" w14:textId="77777777" w:rsidR="003E6CFA" w:rsidRDefault="003E28CE">
      <w:pPr>
        <w:pStyle w:val="Listaconvietas"/>
      </w:pPr>
      <w:r>
        <w:t>&gt; 500 h/año: Sombra severa — reconsiderar el layout del array</w:t>
      </w:r>
    </w:p>
    <w:p w14:paraId="64B1AA8A" w14:textId="77777777" w:rsidR="003E6CFA" w:rsidRDefault="003E28CE">
      <w:r>
        <w:rPr>
          <w:sz w:val="16"/>
        </w:rPr>
        <w:t>────────────────────────────────────────────────────────────</w:t>
      </w:r>
    </w:p>
    <w:p w14:paraId="0EE85FA1" w14:textId="77777777" w:rsidR="003E6CFA" w:rsidRDefault="003E28CE">
      <w:pPr>
        <w:pStyle w:val="Ttulo2"/>
      </w:pPr>
      <w:r>
        <w:rPr>
          <w:color w:val="1A5376"/>
        </w:rPr>
        <w:t>17. Preguntas frecuentes</w:t>
      </w:r>
    </w:p>
    <w:p w14:paraId="03A961C2" w14:textId="77777777" w:rsidR="003E6CFA" w:rsidRDefault="003E28CE">
      <w:r>
        <w:t>P: ¿El CSV de la Calculadora de Sombreado cubre las 8 760 horas del año?</w:t>
      </w:r>
    </w:p>
    <w:p w14:paraId="141800C8" w14:textId="77777777" w:rsidR="003E6CFA" w:rsidRDefault="003E28CE">
      <w:r>
        <w:t>R: No. El CSV cubre solo los días críticos (~60–150 horas). El modo "mensual" replica</w:t>
      </w:r>
    </w:p>
    <w:p w14:paraId="77E2C00F" w14:textId="77777777" w:rsidR="003E6CFA" w:rsidRDefault="003E28CE">
      <w:r>
        <w:t>el patrón de cada día a todo el mes (cobertura ~25–40%). Para máxima precisión,</w:t>
      </w:r>
    </w:p>
    <w:p w14:paraId="50EF039F" w14:textId="77777777" w:rsidR="003E6CFA" w:rsidRDefault="003E28CE">
      <w:r>
        <w:t>incluye un día representativo por cada mes (12 días en total), de modo que cada mes</w:t>
      </w:r>
    </w:p>
    <w:p w14:paraId="7C6AD47B" w14:textId="77777777" w:rsidR="003E6CFA" w:rsidRDefault="003E28CE">
      <w:r>
        <w:t>tenga su propio perfil de sombra real.</w:t>
      </w:r>
    </w:p>
    <w:p w14:paraId="29667E34" w14:textId="77777777" w:rsidR="003E6CFA" w:rsidRDefault="003E28CE">
      <w:r>
        <w:t>P: ¿Por qué mi TIR es diferente antes y después de ejecutar bypass?</w:t>
      </w:r>
    </w:p>
    <w:p w14:paraId="5C044CC2" w14:textId="77777777" w:rsidR="003E6CFA" w:rsidRDefault="003E28CE">
      <w:r>
        <w:t>R: Con bypass activo, la Página 7 usa E_ac_bypass (menor que E_ac base). Menos</w:t>
      </w:r>
    </w:p>
    <w:p w14:paraId="2C018D56" w14:textId="77777777" w:rsidR="003E6CFA" w:rsidRDefault="003E28CE">
      <w:r>
        <w:t>energía generada = menos ahorro = TIR levemente menor. La diferencia es proporcional</w:t>
      </w:r>
    </w:p>
    <w:p w14:paraId="5297F46F" w14:textId="77777777" w:rsidR="003E6CFA" w:rsidRDefault="003E28CE">
      <w:r>
        <w:lastRenderedPageBreak/>
        <w:t>al % de pérdida bypass. Para proyectos con &lt; 2% de pérdida, el impacto en TIR</w:t>
      </w:r>
    </w:p>
    <w:p w14:paraId="2A891826" w14:textId="77777777" w:rsidR="003E6CFA" w:rsidRDefault="003E28CE">
      <w:r>
        <w:t>es &lt; 0.3 puntos porcentuales.</w:t>
      </w:r>
    </w:p>
    <w:p w14:paraId="68702AC4" w14:textId="77777777" w:rsidR="003E6CFA" w:rsidRDefault="003E28CE">
      <w:r>
        <w:t>P: El banner de "FS invertido" apareció. ¿Qué hago?</w:t>
      </w:r>
    </w:p>
    <w:p w14:paraId="32258D8D" w14:textId="77777777" w:rsidR="003E6CFA" w:rsidRDefault="003E28CE">
      <w:r>
        <w:t>R: Si el CSV viene de la Calculadora de Sombreado 3D de esta suite, NO está invertido</w:t>
      </w:r>
    </w:p>
    <w:p w14:paraId="65B426B9" w14:textId="77777777" w:rsidR="003E6CFA" w:rsidRDefault="003E28CE">
      <w:r>
        <w:t>— el banner puede ser un falso positivo si el FS promedio real es muy alto (fachada</w:t>
      </w:r>
    </w:p>
    <w:p w14:paraId="4B3E7281" w14:textId="77777777" w:rsidR="003E6CFA" w:rsidRDefault="003E28CE">
      <w:r>
        <w:t>muy poco sombreada). Si el CSV viene de otra herramienta, activa el checkbox</w:t>
      </w:r>
    </w:p>
    <w:p w14:paraId="35BB9CE6" w14:textId="77777777" w:rsidR="003E6CFA" w:rsidRDefault="003E28CE">
      <w:r>
        <w:t>"Invertir FS (1 − FS)" y verifica que la gráfica mensual tenga sentido.</w:t>
      </w:r>
    </w:p>
    <w:p w14:paraId="797EFBD1" w14:textId="77777777" w:rsidR="003E6CFA" w:rsidRDefault="003E28CE">
      <w:r>
        <w:t>P: ¿Por qué hay meses sin dato de bypass?</w:t>
      </w:r>
    </w:p>
    <w:p w14:paraId="178F8015" w14:textId="77777777" w:rsidR="003E6CFA" w:rsidRDefault="003E28CE">
      <w:r>
        <w:t>R: Si el CSV no tiene ningún día crítico de ese mes, la app asume FS=0 en todo el mes.</w:t>
      </w:r>
    </w:p>
    <w:p w14:paraId="7731628B" w14:textId="77777777" w:rsidR="003E6CFA" w:rsidRDefault="003E28CE">
      <w:r>
        <w:t>Solución: en la Calculadora de Sombreado, agrega al menos un día representativo</w:t>
      </w:r>
    </w:p>
    <w:p w14:paraId="3C9E6230" w14:textId="77777777" w:rsidR="003E6CFA" w:rsidRDefault="003E28CE">
      <w:r>
        <w:t>de los meses faltantes antes de exportar el CSV.</w:t>
      </w:r>
    </w:p>
    <w:p w14:paraId="2329904C" w14:textId="77777777" w:rsidR="003E6CFA" w:rsidRDefault="003E28CE">
      <w:r>
        <w:t>P: ¿El PR puede ser mayor de 100%?</w:t>
      </w:r>
    </w:p>
    <w:p w14:paraId="0C918AAE" w14:textId="77777777" w:rsidR="003E6CFA" w:rsidRDefault="003E28CE">
      <w:r>
        <w:t>R: Sí. En ciudades de alta altitud como Bogotá (2 600 m) o Medellín (1 500 m), la</w:t>
      </w:r>
    </w:p>
    <w:p w14:paraId="4681EB3C" w14:textId="77777777" w:rsidR="003E6CFA" w:rsidRDefault="003E28CE">
      <w:r>
        <w:t>temperatura ambiente baja hace que los módulos operen por debajo de 25°C muchas horas,</w:t>
      </w:r>
    </w:p>
    <w:p w14:paraId="012A3537" w14:textId="77777777" w:rsidR="003E6CFA" w:rsidRDefault="003E28CE">
      <w:r>
        <w:t>ganando eficiencia. Esto es físicamente correcto según IEC 61724.</w:t>
      </w:r>
    </w:p>
    <w:p w14:paraId="4B483F58" w14:textId="77777777" w:rsidR="003E6CFA" w:rsidRDefault="003E28CE">
      <w:r>
        <w:t>P: ¿Qué es el modo "Motor Óptico vs sin Motor Óptico"?</w:t>
      </w:r>
    </w:p>
    <w:p w14:paraId="2DB2EDEF" w14:textId="77777777" w:rsidR="003E6CFA" w:rsidRDefault="003E28CE">
      <w:r>
        <w:t>R: El Motor Óptico aplica correcciones de IAM (reflexión angular), soiling (suciedad)</w:t>
      </w:r>
    </w:p>
    <w:p w14:paraId="445EBC65" w14:textId="77777777" w:rsidR="003E6CFA" w:rsidRDefault="003E28CE">
      <w:r>
        <w:t>y temperatura confinada BIPV. Sin él, la app usa la POA bruta × factor de mismatch</w:t>
      </w:r>
    </w:p>
    <w:p w14:paraId="016E4EFA" w14:textId="77777777" w:rsidR="003E6CFA" w:rsidRDefault="003E28CE">
      <w:r>
        <w:t>global. El Motor Óptico da resultados más precisos para fachadas BIPV (diferencia</w:t>
      </w:r>
    </w:p>
    <w:p w14:paraId="7FD88FF4" w14:textId="77777777" w:rsidR="003E6CFA" w:rsidRDefault="003E28CE">
      <w:r>
        <w:t>típica: 5–12% en la producción final).</w:t>
      </w:r>
    </w:p>
    <w:p w14:paraId="32177A41" w14:textId="77777777" w:rsidR="003E6CFA" w:rsidRDefault="003E28CE">
      <w:r>
        <w:t>P: Cambié el tipo de instalación a "Granja FV" pero el tilt sigue en 90°. ¿Por qué?</w:t>
      </w:r>
    </w:p>
    <w:p w14:paraId="49B9E34F" w14:textId="77777777" w:rsidR="003E6CFA" w:rsidRDefault="003E28CE">
      <w:r>
        <w:t>R: El tilt se resetea al valor del nuevo tipo solo si aún no has ajustado manualmente</w:t>
      </w:r>
    </w:p>
    <w:p w14:paraId="7B52236A" w14:textId="77777777" w:rsidR="003E6CFA" w:rsidRDefault="003E28CE">
      <w:r>
        <w:t>el slider en Página 2 en esta sesión. Si ya lo moviste antes del cambio de tipo, la</w:t>
      </w:r>
    </w:p>
    <w:p w14:paraId="192591EC" w14:textId="77777777" w:rsidR="003E6CFA" w:rsidRDefault="003E28CE">
      <w:r>
        <w:t>app respeta tu selección manual para no sobreescribir trabajo hecho. Solución: ve a</w:t>
      </w:r>
    </w:p>
    <w:p w14:paraId="515BBA50" w14:textId="77777777" w:rsidR="003E6CFA" w:rsidRDefault="003E28CE">
      <w:r>
        <w:t>Página 2 y ajusta el slider manualmente al valor deseado (15° para Granja FV).</w:t>
      </w:r>
    </w:p>
    <w:p w14:paraId="47077604" w14:textId="77777777" w:rsidR="003E6CFA" w:rsidRDefault="003E28CE">
      <w:r>
        <w:t>P: Aparece la alerta de densidad fuera de rango pero estoy seguro de que mi valor es correcto. ¿Puedo continuar?</w:t>
      </w:r>
    </w:p>
    <w:p w14:paraId="044740F6" w14:textId="77777777" w:rsidR="003E6CFA" w:rsidRDefault="003E28CE">
      <w:r>
        <w:lastRenderedPageBreak/>
        <w:t>R: Sí, la alerta es informativa y no bloquea ningún cálculo. En instalaciones especiales</w:t>
      </w:r>
    </w:p>
    <w:p w14:paraId="3C93D81D" w14:textId="77777777" w:rsidR="003E6CFA" w:rsidRDefault="003E28CE">
      <w:r>
        <w:t>(fachadas con módulos de alta densidad &gt; 200 W/m² o pérgolas de baja densidad &lt; 60 W/m²)</w:t>
      </w:r>
    </w:p>
    <w:p w14:paraId="0ED69399" w14:textId="77777777" w:rsidR="003E6CFA" w:rsidRDefault="003E28CE">
      <w:r>
        <w:t>los rangos pueden diferir de los típicos. La alerta te pide verificar — si el valor</w:t>
      </w:r>
    </w:p>
    <w:p w14:paraId="58E91DDC" w14:textId="77777777" w:rsidR="003E6CFA" w:rsidRDefault="003E28CE">
      <w:r>
        <w:t>es intencional, simplemente ignórala y continúa.</w:t>
      </w:r>
    </w:p>
    <w:p w14:paraId="022B737E" w14:textId="77777777" w:rsidR="003E6CFA" w:rsidRDefault="003E28CE">
      <w:r>
        <w:t>P: ¿Qué pasa si selecciono "Fachada BIPV" pero mi edificio tiene la fachada inclinada a 75°?</w:t>
      </w:r>
    </w:p>
    <w:p w14:paraId="57FA51D5" w14:textId="77777777" w:rsidR="003E6CFA" w:rsidRDefault="003E28CE">
      <w:r>
        <w:t>R: El tilt pre-cargado es 90° (fachada vertical estándar), pero puedes moverlo a 75°</w:t>
      </w:r>
    </w:p>
    <w:p w14:paraId="392246E7" w14:textId="77777777" w:rsidR="003E6CFA" w:rsidRDefault="003E28CE">
      <w:r>
        <w:t>libremente en Página 2. El slider acepta cualquier valor entre 0° y 90°. La app</w:t>
      </w:r>
    </w:p>
    <w:p w14:paraId="7306D352" w14:textId="77777777" w:rsidR="003E6CFA" w:rsidRDefault="003E28CE">
      <w:r>
        <w:t>calculará la POA correctamente para el ángulo que ingreses, independientemente del</w:t>
      </w:r>
    </w:p>
    <w:p w14:paraId="67E5F4F6" w14:textId="77777777" w:rsidR="003E6CFA" w:rsidRDefault="003E28CE">
      <w:r>
        <w:t>tipo de instalación seleccionado.</w:t>
      </w:r>
    </w:p>
    <w:p w14:paraId="7BF36B16" w14:textId="77777777" w:rsidR="003E6CFA" w:rsidRDefault="003E28CE">
      <w:r>
        <w:t>P: ¿La alerta de PR considera las pérdidas del Motor Óptico?</w:t>
      </w:r>
    </w:p>
    <w:p w14:paraId="44603682" w14:textId="77777777" w:rsidR="003E6CFA" w:rsidRDefault="003E28CE">
      <w:r>
        <w:t>R: No. La alerta de PR en Página 1 compara tu entrada con el rango típico global del</w:t>
      </w:r>
    </w:p>
    <w:p w14:paraId="3A17FB75" w14:textId="77777777" w:rsidR="003E6CFA" w:rsidRDefault="003E28CE">
      <w:r>
        <w:t>tipo de instalación, que ya incorpora las pérdidas ópticas promedio (IAM, soiling,</w:t>
      </w:r>
    </w:p>
    <w:p w14:paraId="4516965D" w14:textId="77777777" w:rsidR="003E6CFA" w:rsidRDefault="003E28CE">
      <w:r>
        <w:t>temperatura confinada). El PR que ingresas en Página 1 es el PR total del sistema</w:t>
      </w:r>
    </w:p>
    <w:p w14:paraId="0E9345FB" w14:textId="77777777" w:rsidR="003E6CFA" w:rsidRDefault="003E28CE">
      <w:r>
        <w:t>(incluyendo todas las pérdidas). Si ejecutas el Motor Óptico en Página 5b, las</w:t>
      </w:r>
    </w:p>
    <w:p w14:paraId="42F059A4" w14:textId="77777777" w:rsidR="003E6CFA" w:rsidRDefault="003E28CE">
      <w:r>
        <w:t>correcciones ópticas se aplican sobre la POA y el PR resultante se recalcula en</w:t>
      </w:r>
    </w:p>
    <w:p w14:paraId="19ABCFE8" w14:textId="77777777" w:rsidR="003E6CFA" w:rsidRDefault="003E28CE">
      <w:r>
        <w:t>Página 6 con mayor precisión.</w:t>
      </w:r>
    </w:p>
    <w:p w14:paraId="6F53BD43" w14:textId="77777777" w:rsidR="003E6CFA" w:rsidRDefault="003E28CE">
      <w:r>
        <w:t>P: ¿Cómo funciona la Página 9 (Vista 3D) con un proyecto de una sola superficie?</w:t>
      </w:r>
    </w:p>
    <w:p w14:paraId="7A90A634" w14:textId="77777777" w:rsidR="003E6CFA" w:rsidRDefault="003E28CE">
      <w:r>
        <w:t>R: Para proyectos de una sola superficie (ej. solo fachada sur), la Página 9 no es</w:t>
      </w:r>
    </w:p>
    <w:p w14:paraId="1A450444" w14:textId="77777777" w:rsidR="003E6CFA" w:rsidRDefault="003E28CE">
      <w:r>
        <w:t>necesaria. El flujo normal (Páginas 1→2→4→5→6→7) es suficiente. La Página 9 agrega</w:t>
      </w:r>
    </w:p>
    <w:p w14:paraId="64C1636B" w14:textId="77777777" w:rsidR="003E6CFA" w:rsidRDefault="003E28CE">
      <w:r>
        <w:t>valor cuando hay 2 o más superficies con distintas orientaciones que deben combinarse</w:t>
      </w:r>
    </w:p>
    <w:p w14:paraId="6A0FDAFB" w14:textId="77777777" w:rsidR="003E6CFA" w:rsidRDefault="003E28CE">
      <w:r>
        <w:t>en un solo sistema.</w:t>
      </w:r>
    </w:p>
    <w:p w14:paraId="7D50CA96" w14:textId="77777777" w:rsidR="003E6CFA" w:rsidRDefault="003E28CE">
      <w:r>
        <w:t>P: Si activo multi-superficie en Página 9, ¿se pierden los resultados de la Página 6?</w:t>
      </w:r>
    </w:p>
    <w:p w14:paraId="1F78E2EA" w14:textId="77777777" w:rsidR="003E6CFA" w:rsidRDefault="003E28CE">
      <w:r>
        <w:t>R: No. Las claves de multi-superficie (E_ac_anual_kWh_multisup, poa_df_multisup)</w:t>
      </w:r>
    </w:p>
    <w:p w14:paraId="7BA5FFC0" w14:textId="77777777" w:rsidR="003E6CFA" w:rsidRDefault="003E28CE">
      <w:r>
        <w:t>son exclusivas y nunca sobreescriben E_ac_anual_kWh ni poa_df. Al desactivar</w:t>
      </w:r>
    </w:p>
    <w:p w14:paraId="2A51534D" w14:textId="77777777" w:rsidR="003E6CFA" w:rsidRDefault="003E28CE">
      <w:r>
        <w:t>el modo multi-superficie con el botón "Desactivar", Financiero vuelve a usar la E_ac</w:t>
      </w:r>
    </w:p>
    <w:p w14:paraId="0CF56FD7" w14:textId="77777777" w:rsidR="003E6CFA" w:rsidRDefault="003E28CE">
      <w:r>
        <w:t>de Página 6 automáticamente.</w:t>
      </w:r>
    </w:p>
    <w:p w14:paraId="3ED04DCB" w14:textId="77777777" w:rsidR="003E6CFA" w:rsidRDefault="003E28CE">
      <w:r>
        <w:lastRenderedPageBreak/>
        <w:t>P: ¿Cómo calcula el N_parallel para cada superficie en el bypass por superficie?</w:t>
      </w:r>
    </w:p>
    <w:p w14:paraId="5845318C" w14:textId="77777777" w:rsidR="003E6CFA" w:rsidRDefault="003E28CE">
      <w:r>
        <w:t>R: La app divide el número estimado de módulos de cada superficie</w:t>
      </w:r>
    </w:p>
    <w:p w14:paraId="718AA8AA" w14:textId="77777777" w:rsidR="003E6CFA" w:rsidRDefault="003E28CE">
      <w:r>
        <w:t>(N_panels = área_m² / área_panel) por el N_series configurado:</w:t>
      </w:r>
    </w:p>
    <w:p w14:paraId="6F7575AB" w14:textId="77777777" w:rsidR="003E6CFA" w:rsidRDefault="003E28CE">
      <w:r>
        <w:t>N_parallel = max(1, round(N_panels / N_series)). El N_series es el mismo</w:t>
      </w:r>
    </w:p>
    <w:p w14:paraId="08302154" w14:textId="77777777" w:rsidR="003E6CFA" w:rsidRDefault="003E28CE">
      <w:r>
        <w:t>para todas las superficies (se asume un único tipo de string); el N_parallel</w:t>
      </w:r>
    </w:p>
    <w:p w14:paraId="397B3EE6" w14:textId="77777777" w:rsidR="003E6CFA" w:rsidRDefault="003E28CE">
      <w:r>
        <w:t>varía proporcionalmente al área de cada superficie.</w:t>
      </w:r>
    </w:p>
    <w:p w14:paraId="4828DDEA" w14:textId="77777777" w:rsidR="003E6CFA" w:rsidRDefault="003E28CE">
      <w:r>
        <w:t>P: Tengo datos de PR de 3 años. ¿Por qué la degradación calculada es negativa (mejora)?</w:t>
      </w:r>
    </w:p>
    <w:p w14:paraId="62D6241C" w14:textId="77777777" w:rsidR="003E6CFA" w:rsidRDefault="003E28CE">
      <w:r>
        <w:t>R: Una pendiente positiva (PR creciente) puede reflejar mejora real en limpieza o</w:t>
      </w:r>
    </w:p>
    <w:p w14:paraId="4C3438A9" w14:textId="77777777" w:rsidR="003E6CFA" w:rsidRDefault="003E28CE">
      <w:r>
        <w:t>mantenimiento entre años, no que los módulos "mejoren". Si ves PR_corr_T subiendo,</w:t>
      </w:r>
    </w:p>
    <w:p w14:paraId="0A6E9A38" w14:textId="77777777" w:rsidR="003E6CFA" w:rsidRDefault="003E28CE">
      <w:r>
        <w:t>revisa si cambió el protocolo de limpieza. La app indica "PR estable o en mejora" y</w:t>
      </w:r>
    </w:p>
    <w:p w14:paraId="501EFC42" w14:textId="77777777" w:rsidR="003E6CFA" w:rsidRDefault="003E28CE">
      <w:r>
        <w:t>no actualiza la tasa de degradación en Financiero si la pendiente es positiva.</w:t>
      </w:r>
    </w:p>
    <w:p w14:paraId="4FC0465E" w14:textId="77777777" w:rsidR="003E6CFA" w:rsidRDefault="003E28CE">
      <w:r>
        <w:t>P: ¿Puedo usar el bypass por superficie si el CSV no tiene columna "Fachada"?</w:t>
      </w:r>
    </w:p>
    <w:p w14:paraId="1E586E8D" w14:textId="77777777" w:rsidR="003E6CFA" w:rsidRDefault="003E28CE">
      <w:r>
        <w:t>R: Sí. Si el CSV no tiene columna Fachada, la app usa el promedio de todos los</w:t>
      </w:r>
    </w:p>
    <w:p w14:paraId="4195C800" w14:textId="77777777" w:rsidR="003E6CFA" w:rsidRDefault="003E28CE">
      <w:r>
        <w:t>puntos del CSV como FS para cada superficie. Esto es menos preciso que tener una</w:t>
      </w:r>
    </w:p>
    <w:p w14:paraId="2A268B5B" w14:textId="77777777" w:rsidR="003E6CFA" w:rsidRDefault="003E28CE">
      <w:r>
        <w:t>columna Fachada, pero es funcional. Para mayor precisión, asigna un nombre de</w:t>
      </w:r>
    </w:p>
    <w:p w14:paraId="23BCF65B" w14:textId="77777777" w:rsidR="003E6CFA" w:rsidRDefault="003E28CE">
      <w:r>
        <w:t>fachada a cada punto de análisis en la Calculadora de Sombreado 3D antes de exportar.</w:t>
      </w:r>
    </w:p>
    <w:p w14:paraId="2343C1CC" w14:textId="77777777" w:rsidR="003E6CFA" w:rsidRDefault="003E28CE">
      <w:r>
        <w:rPr>
          <w:sz w:val="16"/>
        </w:rPr>
        <w:t>────────────────────────────────────────────────────────────</w:t>
      </w:r>
    </w:p>
    <w:p>
      <w:pPr/>
      <w:r>
        <w:rPr>
          <w:b/>
        </w:rPr>
        <w:t>P: Subí un PDF de inversor y varios campos quedaron en cero. ¿Qué hago?</w:t>
      </w:r>
    </w:p>
    <w:p>
      <w:pPr/>
      <w:r>
        <w:rPr>
          <w:b w:val="0"/>
        </w:rPr>
        <w:t>R: Revisa el banner de estado. Si dice 📷 escaneado sin OCR, la ficha es una imagen y debes completar el formulario manualmente (o pedir que instalen Tesseract en el servidor). Si el PDF es digital y aun así faltan campos, la app lo advierte explícitamente: es un formato de fabricante nuevo — completa a mano los campos faltantes y repórtalo para que se agregue soporte.</w:t>
      </w:r>
    </w:p>
    <w:p>
      <w:pPr/>
      <w:r>
        <w:rPr>
          <w:b/>
        </w:rPr>
        <w:t>P: La tabla del PDF trae 3 modelos (10K/12K/14K). ¿Cuál se guarda?</w:t>
      </w:r>
    </w:p>
    <w:p>
      <w:pPr/>
      <w:r>
        <w:rPr>
          <w:b w:val="0"/>
        </w:rPr>
        <w:t>R: Los tres. La app separa cada columna en un modelo independiente con sus propios valores de potencia y corrientes por tracker. Elige en el selector cuál revisar y guarda cada uno por separado en el catálogo.</w:t>
      </w:r>
    </w:p>
    <w:p>
      <w:pPr/>
      <w:r>
        <w:rPr>
          <w:b/>
        </w:rPr>
        <w:t>P: Apareció una alerta roja 'τ sin efecto real' en el Motor Óptico. ¿Bloquea el cálculo?</w:t>
      </w:r>
    </w:p>
    <w:p>
      <w:pPr/>
      <w:r>
        <w:rPr>
          <w:b w:val="0"/>
        </w:rPr>
        <w:t>R: No bloquea nada, pero no la ignores: significa que el Pmax/Isc de la ficha del panel parecen no descontar la transparencia (la eficiencia implícita del área activa supera el máximo físico de la tecnología). Si simulas así, la producción quedará sobreestimada. Corrige la ficha del panel en el catálogo (usa los valores del panel semitransparente real) o verifica el área y la τ declaradas.</w:t>
      </w:r>
    </w:p>
    <w:p>
      <w:pPr/>
      <w:r>
        <w:rPr>
          <w:b/>
        </w:rPr>
        <w:t>P: ¿Por qué el slider de transparencia τ ya no cambia la energía producida?</w:t>
      </w:r>
    </w:p>
    <w:p>
      <w:pPr/>
      <w:r>
        <w:rPr>
          <w:b w:val="0"/>
        </w:rPr>
        <w:t>R: Porque la reducción por transparencia ya viene incluida en el Isc_stc del panel del catálogo (el fabricante lo mide con el vidrio instalado). Si el slider también la restara, se contaría dos veces. El slider es informativo: muestra cuánta luz llega a la celda, pero la energía se calcula con los parámetros eléctricos reales del panel.</w:t>
      </w:r>
    </w:p>
    <w:p>
      <w:pPr/>
      <w:r>
        <w:rPr>
          <w:b/>
        </w:rPr>
        <w:t>P: La app dice que hay modelos de batería duplicados en el Excel. ¿Es grave?</w:t>
      </w:r>
    </w:p>
    <w:p>
      <w:pPr/>
      <w:r>
        <w:rPr>
          <w:b w:val="0"/>
        </w:rPr>
        <w:t>R: Sí, conviene corregirlo: cuando un modelo se repite, solo la última fila del Excel se carga y las demás se pierden sin aviso. La alerta indica el nombre y las filas exactas del Excel donde está el duplicado — elimina o renombra las filas sobrantes y recarga el catálogo.</w:t>
      </w:r>
    </w:p>
    <w:p>
      <w:pPr/>
      <w:r>
        <w:rPr>
          <w:b w:val="0"/>
        </w:rPr>
        <w:t>────────────────────────────────────────────────────────────</w:t>
      </w:r>
    </w:p>
    <w:p w14:paraId="796E868C" w14:textId="77777777" w:rsidR="003E6CFA" w:rsidRDefault="003E28CE">
      <w:r>
        <w:t>Manual actualizado el 5 de agosto de 2026</w:t>
      </w:r>
    </w:p>
    <w:p w14:paraId="202CA817" w14:textId="77777777" w:rsidR="003E6CFA" w:rsidRDefault="003E28CE">
      <w:r>
        <w:t>Novedades de esta versión: modo agrivoltaico completo (factor de ocupación, GCR sincronizado, Vista 3D de granja), Motor IV automático con ficha completa, precio real del inversor en Financiero y defensa Ns half-cut.</w:t>
      </w:r>
    </w:p>
    <w:p w14:paraId="6C393E50" w14:textId="77777777" w:rsidR="003E6CFA" w:rsidRDefault="003E28CE">
      <w:r>
        <w:t>Calculadora BIPV — Innovación Química</w:t>
      </w:r>
    </w:p>
    <w:p w14:paraId="6B187999"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810"/>
    <w:rsid w:val="0029639D"/>
    <w:rsid w:val="00326F90"/>
    <w:rsid w:val="003E28CE"/>
    <w:rsid w:val="003E6CFA"/>
    <w:rsid w:val="004A16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33530"/>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9422</Words>
  <Characters>51826</Characters>
  <Application>Microsoft Office Word</Application>
  <DocSecurity>0</DocSecurity>
  <Lines>431</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2026-08-01T18:17:00Z</dcterms:created>
  <dcterms:modified xsi:type="dcterms:W3CDTF">2026-08-01T18:17:00Z</dcterms:modified>
  <cp:category/>
</cp:coreProperties>
</file>