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A27E" w14:textId="77777777" w:rsidR="00D81785" w:rsidRPr="00C922D7" w:rsidRDefault="00D81785" w:rsidP="00D81785">
      <w:pPr>
        <w:spacing w:after="0" w:line="240" w:lineRule="auto"/>
        <w:rPr>
          <w:rFonts w:ascii="IBM Plex Mono" w:eastAsia="Times New Roman" w:hAnsi="IBM Plex Mono" w:cs="Times New Roman"/>
          <w:b/>
          <w:bCs/>
          <w:caps/>
          <w:color w:val="1C6E8C"/>
          <w:spacing w:val="19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Times New Roman"/>
          <w:b/>
          <w:bCs/>
          <w:caps/>
          <w:color w:val="1C6E8C"/>
          <w:spacing w:val="19"/>
          <w:sz w:val="16"/>
          <w:szCs w:val="16"/>
          <w:lang w:eastAsia="es-CO"/>
        </w:rPr>
        <w:t>Reconstrucción provisional · ray-casting ejecutado</w:t>
      </w:r>
    </w:p>
    <w:p w14:paraId="67B292D7" w14:textId="77777777" w:rsidR="00D81785" w:rsidRPr="00C922D7" w:rsidRDefault="00D81785" w:rsidP="00D817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36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spacing w:val="-2"/>
          <w:kern w:val="36"/>
          <w:sz w:val="16"/>
          <w:szCs w:val="16"/>
          <w:lang w:eastAsia="es-CO"/>
        </w:rPr>
        <w:t>Torre 5 — geometría reconstruida, sombra calculada</w:t>
      </w:r>
    </w:p>
    <w:p w14:paraId="48B81E7E" w14:textId="77777777" w:rsidR="00D81785" w:rsidRPr="00C922D7" w:rsidRDefault="00D81785" w:rsidP="00D81785">
      <w:pPr>
        <w:spacing w:after="180"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Ante la falta de una escena real exportada, se construyó una reconstrucción provisional del volumen de Torre 5 (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footprint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 asumido, altura medida de la tesis), se derivó y verificó numéricamente su orientación real, y se ejecutó el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ray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-casting y el motor físico completo con el EPW real. El resultado no acerca la app a PV·SOL — la aleja.</w:t>
      </w:r>
    </w:p>
    <w:p w14:paraId="5A76A030" w14:textId="77777777" w:rsidR="00D81785" w:rsidRPr="00C922D7" w:rsidRDefault="00D81785" w:rsidP="00D8178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Times New Roman"/>
          <w:color w:val="5C6B7A"/>
          <w:sz w:val="16"/>
          <w:szCs w:val="16"/>
          <w:bdr w:val="single" w:sz="6" w:space="4" w:color="D7DEE4" w:frame="1"/>
          <w:lang w:eastAsia="es-CO"/>
        </w:rPr>
        <w:t>Fecha: </w:t>
      </w:r>
      <w:r w:rsidRPr="00C922D7">
        <w:rPr>
          <w:rFonts w:ascii="IBM Plex Mono" w:eastAsia="Times New Roman" w:hAnsi="IBM Plex Mono" w:cs="Times New Roman"/>
          <w:b/>
          <w:bCs/>
          <w:color w:val="182430"/>
          <w:sz w:val="16"/>
          <w:szCs w:val="16"/>
          <w:bdr w:val="single" w:sz="6" w:space="4" w:color="D7DEE4" w:frame="1"/>
          <w:lang w:eastAsia="es-CO"/>
        </w:rPr>
        <w:t>2026-09-22</w:t>
      </w:r>
      <w:r w:rsidRPr="00C922D7">
        <w:rPr>
          <w:rFonts w:ascii="IBM Plex Mono" w:eastAsia="Times New Roman" w:hAnsi="IBM Plex Mono" w:cs="Times New Roman"/>
          <w:color w:val="5C6B7A"/>
          <w:sz w:val="16"/>
          <w:szCs w:val="16"/>
          <w:bdr w:val="single" w:sz="6" w:space="4" w:color="D7DEE4" w:frame="1"/>
          <w:lang w:eastAsia="es-CO"/>
        </w:rPr>
        <w:t>Escena: </w:t>
      </w:r>
      <w:r w:rsidRPr="00C922D7">
        <w:rPr>
          <w:rFonts w:ascii="IBM Plex Mono" w:eastAsia="Times New Roman" w:hAnsi="IBM Plex Mono" w:cs="Times New Roman"/>
          <w:b/>
          <w:bCs/>
          <w:color w:val="182430"/>
          <w:sz w:val="16"/>
          <w:szCs w:val="16"/>
          <w:bdr w:val="single" w:sz="6" w:space="4" w:color="D7DEE4" w:frame="1"/>
          <w:lang w:eastAsia="es-CO"/>
        </w:rPr>
        <w:t xml:space="preserve">B · </w:t>
      </w:r>
      <w:proofErr w:type="spellStart"/>
      <w:r w:rsidRPr="00C922D7">
        <w:rPr>
          <w:rFonts w:ascii="IBM Plex Mono" w:eastAsia="Times New Roman" w:hAnsi="IBM Plex Mono" w:cs="Times New Roman"/>
          <w:b/>
          <w:bCs/>
          <w:color w:val="182430"/>
          <w:sz w:val="16"/>
          <w:szCs w:val="16"/>
          <w:bdr w:val="single" w:sz="6" w:space="4" w:color="D7DEE4" w:frame="1"/>
          <w:lang w:eastAsia="es-CO"/>
        </w:rPr>
        <w:t>provisional</w:t>
      </w:r>
      <w:r w:rsidRPr="00C922D7">
        <w:rPr>
          <w:rFonts w:ascii="IBM Plex Mono" w:eastAsia="Times New Roman" w:hAnsi="IBM Plex Mono" w:cs="Times New Roman"/>
          <w:color w:val="5C6B7A"/>
          <w:sz w:val="16"/>
          <w:szCs w:val="16"/>
          <w:bdr w:val="single" w:sz="6" w:space="4" w:color="D7DEE4" w:frame="1"/>
          <w:lang w:eastAsia="es-CO"/>
        </w:rPr>
        <w:t>Código</w:t>
      </w:r>
      <w:proofErr w:type="spellEnd"/>
      <w:r w:rsidRPr="00C922D7">
        <w:rPr>
          <w:rFonts w:ascii="IBM Plex Mono" w:eastAsia="Times New Roman" w:hAnsi="IBM Plex Mono" w:cs="Times New Roman"/>
          <w:color w:val="5C6B7A"/>
          <w:sz w:val="16"/>
          <w:szCs w:val="16"/>
          <w:bdr w:val="single" w:sz="6" w:space="4" w:color="D7DEE4" w:frame="1"/>
          <w:lang w:eastAsia="es-CO"/>
        </w:rPr>
        <w:t xml:space="preserve"> de la app modificado: </w:t>
      </w:r>
      <w:r w:rsidRPr="00C922D7">
        <w:rPr>
          <w:rFonts w:ascii="IBM Plex Mono" w:eastAsia="Times New Roman" w:hAnsi="IBM Plex Mono" w:cs="Times New Roman"/>
          <w:b/>
          <w:bCs/>
          <w:color w:val="182430"/>
          <w:sz w:val="16"/>
          <w:szCs w:val="16"/>
          <w:bdr w:val="single" w:sz="6" w:space="4" w:color="D7DEE4" w:frame="1"/>
          <w:lang w:eastAsia="es-CO"/>
        </w:rPr>
        <w:t>ninguno</w:t>
      </w:r>
    </w:p>
    <w:p w14:paraId="13EC382B" w14:textId="77777777" w:rsidR="00D81785" w:rsidRPr="00C922D7" w:rsidRDefault="00D81785" w:rsidP="00D81785">
      <w:pPr>
        <w:spacing w:after="0" w:line="240" w:lineRule="auto"/>
        <w:rPr>
          <w:rFonts w:ascii="IBM Plex Mono" w:eastAsia="Times New Roman" w:hAnsi="IBM Plex Mono" w:cs="Times New Roman"/>
          <w:b/>
          <w:bCs/>
          <w:color w:val="C9822B"/>
          <w:spacing w:val="2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Times New Roman"/>
          <w:b/>
          <w:bCs/>
          <w:color w:val="C9822B"/>
          <w:spacing w:val="2"/>
          <w:sz w:val="16"/>
          <w:szCs w:val="16"/>
          <w:lang w:eastAsia="es-CO"/>
        </w:rPr>
        <w:t>LA GEOMETRÍA INVIERTE LA ASIMETRÍA, NO LA REPRODUCE</w:t>
      </w:r>
    </w:p>
    <w:p w14:paraId="68337E38" w14:textId="77777777" w:rsidR="00D81785" w:rsidRPr="00C922D7" w:rsidRDefault="00D81785" w:rsidP="00D81785">
      <w:pPr>
        <w:spacing w:after="0"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Sin escena: SE&gt;SO por 0,11%. Con la escena provisional: SE&gt;SO por 16,16%. PV·SOL: SO&gt;SE por 9,40%. La brecha se agranda, no se cierra.</w:t>
      </w:r>
    </w:p>
    <w:p w14:paraId="1A7E17D1" w14:textId="77777777" w:rsidR="00D81785" w:rsidRPr="00C922D7" w:rsidRDefault="00D81785" w:rsidP="00D8178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aps/>
          <w:color w:val="1C6E8C"/>
          <w:spacing w:val="22"/>
          <w:sz w:val="16"/>
          <w:szCs w:val="16"/>
          <w:lang w:eastAsia="es-CO"/>
        </w:rPr>
        <w:t>01</w:t>
      </w:r>
      <w:r w:rsidRPr="00C922D7"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  <w:t>Qué se construyó</w:t>
      </w:r>
    </w:p>
    <w:tbl>
      <w:tblPr>
        <w:tblW w:w="13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4504"/>
        <w:gridCol w:w="6627"/>
      </w:tblGrid>
      <w:tr w:rsidR="00D81785" w:rsidRPr="00C922D7" w14:paraId="42E3EC9E" w14:textId="77777777" w:rsidTr="00D81785">
        <w:trPr>
          <w:tblHeader/>
        </w:trPr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72646EDC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8996A3"/>
                <w:spacing w:val="22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11FDE822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Escena original (ejemplo)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54BF1DB8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Escena nueva (primaria, provisional)</w:t>
            </w:r>
          </w:p>
        </w:tc>
      </w:tr>
      <w:tr w:rsidR="00D81785" w:rsidRPr="00C922D7" w14:paraId="47A37FEC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CF93BE5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Latitud/longitud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07B9982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4.702 / -74.147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0BCD77B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4.634 / -74.148</w:t>
            </w:r>
          </w:p>
        </w:tc>
      </w:tr>
      <w:tr w:rsidR="00D81785" w:rsidRPr="00C922D7" w14:paraId="6DA251F1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66F4C56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proofErr w:type="spell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northOffset</w:t>
            </w:r>
            <w:proofErr w:type="spellEnd"/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6D063A5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7°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38B9A12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160,5° (derivado y verificado numéricamente)</w:t>
            </w:r>
          </w:p>
        </w:tc>
      </w:tr>
      <w:tr w:rsidR="00D81785" w:rsidRPr="00C922D7" w14:paraId="2B2A0AF8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72E8D9B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Bloques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FFB1AF3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1 — </w:t>
            </w:r>
            <w:proofErr w:type="spellStart"/>
            <w:r w:rsidRPr="00C922D7">
              <w:rPr>
                <w:rFonts w:ascii="IBM Plex Mono" w:eastAsia="Times New Roman" w:hAnsi="IBM Plex Mono" w:cs="Courier New"/>
                <w:sz w:val="16"/>
                <w:szCs w:val="16"/>
                <w:lang w:eastAsia="es-CO"/>
              </w:rPr>
              <w:t>TreeBlock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 (árbol)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F45931F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1 — </w:t>
            </w:r>
            <w:proofErr w:type="spellStart"/>
            <w:r w:rsidRPr="00C922D7">
              <w:rPr>
                <w:rFonts w:ascii="IBM Plex Mono" w:eastAsia="Times New Roman" w:hAnsi="IBM Plex Mono" w:cs="Courier New"/>
                <w:sz w:val="16"/>
                <w:szCs w:val="16"/>
                <w:lang w:eastAsia="es-CO"/>
              </w:rPr>
              <w:t>TowerBlock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 (torre)</w:t>
            </w:r>
          </w:p>
        </w:tc>
      </w:tr>
      <w:tr w:rsidR="00D81785" w:rsidRPr="00C922D7" w14:paraId="39C7D9AC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6F38591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Dimensiones (mundo)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757CB5D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4,56×3,69×10,0 m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E2197C3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22,07×22,07×36,42 m</w:t>
            </w:r>
          </w:p>
        </w:tc>
      </w:tr>
      <w:tr w:rsidR="00D81785" w:rsidRPr="00C922D7" w14:paraId="302DBC3B" w14:textId="77777777" w:rsidTr="00D81785"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2F6806A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proofErr w:type="spell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malla_fingerprint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5A92FB0" w14:textId="77777777" w:rsidR="00D81785" w:rsidRPr="00C922D7" w:rsidRDefault="00D81785" w:rsidP="00D81785">
            <w:pPr>
              <w:spacing w:after="0" w:line="240" w:lineRule="auto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...a6b3202842d81df1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69729DC" w14:textId="77777777" w:rsidR="00D81785" w:rsidRPr="00C922D7" w:rsidRDefault="00D81785" w:rsidP="00D81785">
            <w:pPr>
              <w:spacing w:after="0" w:line="240" w:lineRule="auto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...ecb7fe8a8d6bd66c</w:t>
            </w:r>
          </w:p>
        </w:tc>
      </w:tr>
    </w:tbl>
    <w:p w14:paraId="659AFF12" w14:textId="77777777" w:rsidR="00D81785" w:rsidRPr="00C922D7" w:rsidRDefault="00D81785" w:rsidP="00D81785">
      <w:pPr>
        <w:spacing w:after="0"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Footprint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: 17,2905×17,2905 m — el ancho de la fachada SE está </w:t>
      </w:r>
      <w:r w:rsidRPr="00C922D7">
        <w:rPr>
          <w:rFonts w:ascii="Times New Roman" w:eastAsia="Times New Roman" w:hAnsi="Times New Roman" w:cs="Times New Roman"/>
          <w:b/>
          <w:bCs/>
          <w:color w:val="5C6B7A"/>
          <w:sz w:val="16"/>
          <w:szCs w:val="16"/>
          <w:lang w:eastAsia="es-CO"/>
        </w:rPr>
        <w:t>medido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 (Fig. 4 de la tesis, cota AutoCAD); el ancho de SO está </w:t>
      </w:r>
      <w:r w:rsidRPr="00C922D7">
        <w:rPr>
          <w:rFonts w:ascii="Times New Roman" w:eastAsia="Times New Roman" w:hAnsi="Times New Roman" w:cs="Times New Roman"/>
          <w:b/>
          <w:bCs/>
          <w:color w:val="5C6B7A"/>
          <w:sz w:val="16"/>
          <w:szCs w:val="16"/>
          <w:lang w:eastAsia="es-CO"/>
        </w:rPr>
        <w:t>asumido igual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 (sin cota publicada; justificado por el ángulo real 87° entre azimuts SO/SE, cercano a una esquina recta, y por el reparto 70+70 módulos ya asumido en el test). Altura 36,4178 m, medida, verificada ÷13 pisos = 2,80 m/piso.</w:t>
      </w:r>
    </w:p>
    <w:p w14:paraId="06383500" w14:textId="77777777" w:rsidR="00D81785" w:rsidRPr="00C922D7" w:rsidRDefault="00D81785" w:rsidP="00D8178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aps/>
          <w:color w:val="1C6E8C"/>
          <w:spacing w:val="22"/>
          <w:sz w:val="16"/>
          <w:szCs w:val="16"/>
          <w:lang w:eastAsia="es-CO"/>
        </w:rPr>
        <w:t>02</w:t>
      </w:r>
      <w:r w:rsidRPr="00C922D7"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  <w:t>Resultados — ray-casting real con EPW real</w:t>
      </w:r>
    </w:p>
    <w:tbl>
      <w:tblPr>
        <w:tblW w:w="13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1783"/>
        <w:gridCol w:w="2280"/>
        <w:gridCol w:w="3527"/>
        <w:gridCol w:w="2280"/>
      </w:tblGrid>
      <w:tr w:rsidR="00D81785" w:rsidRPr="00C922D7" w14:paraId="6647C460" w14:textId="77777777" w:rsidTr="00D81785">
        <w:trPr>
          <w:tblHeader/>
        </w:trPr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5560436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Magnitud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FEC62D6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Fachada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A986FB3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Sin escena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75021C90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Con escena (central)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D0EA7C9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PV·SOL</w:t>
            </w:r>
          </w:p>
        </w:tc>
      </w:tr>
      <w:tr w:rsidR="00D81785" w:rsidRPr="00C922D7" w14:paraId="40D4CEAC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A45888A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proofErr w:type="spell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E_ac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 xml:space="preserve"> anual (kWh)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8940508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SE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191B0CA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21.766,3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D3807A8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16.045,0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98A7C71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—</w:t>
            </w:r>
          </w:p>
        </w:tc>
      </w:tr>
      <w:tr w:rsidR="00D81785" w:rsidRPr="00C922D7" w14:paraId="504EC5C4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F096B3C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proofErr w:type="spell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E_ac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 xml:space="preserve"> anual (kWh)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763B2F6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SO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6D58338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21.743,1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8180535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13.451,8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C8CCAD9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—</w:t>
            </w:r>
          </w:p>
        </w:tc>
      </w:tr>
      <w:tr w:rsidR="00D81785" w:rsidRPr="00C922D7" w14:paraId="4C815DA3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905CF5C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PR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EF0F07C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SE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C46ACD3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0,9345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E60E429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0,6889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61DB3A3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0,868*</w:t>
            </w:r>
          </w:p>
        </w:tc>
      </w:tr>
      <w:tr w:rsidR="00D81785" w:rsidRPr="00C922D7" w14:paraId="6A0127BD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9F225DC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PR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9A3351F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SO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539DC0E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0,9340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7BBA6E2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0,5779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4FDDC82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0,868*</w:t>
            </w:r>
          </w:p>
        </w:tc>
      </w:tr>
      <w:tr w:rsidR="00D81785" w:rsidRPr="00C922D7" w14:paraId="63425E91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95E668F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Horas con sombra &gt;1%/año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591612D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SE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549E465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ECBE9DC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20,80%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FD75770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no publicado</w:t>
            </w:r>
          </w:p>
        </w:tc>
      </w:tr>
      <w:tr w:rsidR="00D81785" w:rsidRPr="00C922D7" w14:paraId="412ABE8C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432DCB0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lastRenderedPageBreak/>
              <w:t>Horas con sombra &gt;1%/año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E48F0A7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SO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F4510A8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79CDCA3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25,07%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7C950BA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no publicado</w:t>
            </w:r>
          </w:p>
        </w:tc>
      </w:tr>
      <w:tr w:rsidR="00D81785" w:rsidRPr="00C922D7" w14:paraId="53B896FE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FDCC592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Pérdida de energía por sombra (</w:t>
            </w:r>
            <w:proofErr w:type="spell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E_dc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3943B2B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SE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8AEC541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3D1FFFF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26,29%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A5681A6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3,7%*</w:t>
            </w:r>
          </w:p>
        </w:tc>
      </w:tr>
      <w:tr w:rsidR="00D81785" w:rsidRPr="00C922D7" w14:paraId="514CF483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B85785F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Pérdida de energía por sombra (</w:t>
            </w:r>
            <w:proofErr w:type="spell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E_dc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A67B624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SO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7C376FD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0%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0B8C81D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38,13%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BE1D248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3,7%*</w:t>
            </w:r>
          </w:p>
        </w:tc>
      </w:tr>
      <w:tr w:rsidR="00D81785" w:rsidRPr="00C922D7" w14:paraId="4A50B34A" w14:textId="77777777" w:rsidTr="00D81785"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04D3636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Asimetría SO/SE (</w:t>
            </w:r>
            <w:proofErr w:type="spellStart"/>
            <w:r w:rsidRPr="00C922D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E_ac</w:t>
            </w:r>
            <w:proofErr w:type="spellEnd"/>
            <w:r w:rsidRPr="00C922D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7D256950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F462F01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0,11% (SE&gt;SO)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2860676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16,16% (SE&gt;SO)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4AB2D98C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9,40% (SO&gt;SE)</w:t>
            </w:r>
          </w:p>
        </w:tc>
      </w:tr>
    </w:tbl>
    <w:p w14:paraId="14FAF926" w14:textId="77777777" w:rsidR="00D81785" w:rsidRPr="00C922D7" w:rsidRDefault="00D81785" w:rsidP="00D81785">
      <w:pPr>
        <w:spacing w:after="0"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*PV·SOL solo publica PR/pérdida de sombra </w:t>
      </w:r>
      <w:r w:rsidRPr="00C922D7">
        <w:rPr>
          <w:rFonts w:ascii="Times New Roman" w:eastAsia="Times New Roman" w:hAnsi="Times New Roman" w:cs="Times New Roman"/>
          <w:b/>
          <w:bCs/>
          <w:color w:val="5C6B7A"/>
          <w:sz w:val="16"/>
          <w:szCs w:val="16"/>
          <w:lang w:eastAsia="es-CO"/>
        </w:rPr>
        <w:t>agregados de ambas fachadas juntas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 (Tabla 21), no por fachada individual — se muestra como referencia conjunta, no como comparación 1:1.</w:t>
      </w:r>
    </w:p>
    <w:p w14:paraId="7B34E36B" w14:textId="77777777" w:rsidR="00D81785" w:rsidRPr="00C922D7" w:rsidRDefault="00D81785" w:rsidP="00D8178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aps/>
          <w:color w:val="1C6E8C"/>
          <w:spacing w:val="22"/>
          <w:sz w:val="16"/>
          <w:szCs w:val="16"/>
          <w:lang w:eastAsia="es-CO"/>
        </w:rPr>
        <w:t>03</w:t>
      </w:r>
      <w:r w:rsidRPr="00C922D7"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  <w:t>Sensibilidad al ancho SO asumido</w:t>
      </w:r>
    </w:p>
    <w:tbl>
      <w:tblPr>
        <w:tblW w:w="13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3299"/>
        <w:gridCol w:w="3299"/>
        <w:gridCol w:w="3190"/>
      </w:tblGrid>
      <w:tr w:rsidR="00D81785" w:rsidRPr="00C922D7" w14:paraId="6342CC3F" w14:textId="77777777" w:rsidTr="00D81785">
        <w:trPr>
          <w:tblHeader/>
        </w:trPr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37057E0D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Escena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8C18E10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E_ac SE (kWh)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6473F7BE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E_ac SO (kWh)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65" w:type="dxa"/>
              <w:left w:w="210" w:type="dxa"/>
              <w:bottom w:w="165" w:type="dxa"/>
              <w:right w:w="210" w:type="dxa"/>
            </w:tcMar>
            <w:vAlign w:val="center"/>
            <w:hideMark/>
          </w:tcPr>
          <w:p w14:paraId="4FF41E7F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caps/>
                <w:color w:val="8996A3"/>
                <w:spacing w:val="12"/>
                <w:sz w:val="16"/>
                <w:szCs w:val="16"/>
                <w:lang w:eastAsia="es-CO"/>
              </w:rPr>
              <w:t>Asimetría</w:t>
            </w:r>
          </w:p>
        </w:tc>
      </w:tr>
      <w:tr w:rsidR="00D81785" w:rsidRPr="00C922D7" w14:paraId="51BB951E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14A26C20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proofErr w:type="gram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SO estrecha</w:t>
            </w:r>
            <w:proofErr w:type="gram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 xml:space="preserve"> (12 m)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61AB5EE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16.285,4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9C24F0B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13.401,6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6E5F1BD4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17,71% (SE&gt;SO)</w:t>
            </w:r>
          </w:p>
        </w:tc>
      </w:tr>
      <w:tr w:rsidR="00D81785" w:rsidRPr="00C922D7" w14:paraId="2A594719" w14:textId="77777777" w:rsidTr="00D81785"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2454788A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SO central (17,29 m, =SE)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7A11B66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16.045,0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AA50D04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13.451,8</w:t>
            </w:r>
          </w:p>
        </w:tc>
        <w:tc>
          <w:tcPr>
            <w:tcW w:w="0" w:type="auto"/>
            <w:tcBorders>
              <w:bottom w:val="single" w:sz="6" w:space="0" w:color="D7DEE4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8F1410D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b/>
                <w:bCs/>
                <w:sz w:val="16"/>
                <w:szCs w:val="16"/>
                <w:lang w:eastAsia="es-CO"/>
              </w:rPr>
              <w:t>16,16% (SE&gt;SO)</w:t>
            </w:r>
          </w:p>
        </w:tc>
      </w:tr>
      <w:tr w:rsidR="00D81785" w:rsidRPr="00C922D7" w14:paraId="73C8365A" w14:textId="77777777" w:rsidTr="00D81785"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E09467A" w14:textId="77777777" w:rsidR="00D81785" w:rsidRPr="00C922D7" w:rsidRDefault="00D81785" w:rsidP="00D8178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  <w:proofErr w:type="gramStart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SO ancha</w:t>
            </w:r>
            <w:proofErr w:type="gramEnd"/>
            <w:r w:rsidRPr="00C922D7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 xml:space="preserve"> (25 m)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04E1793C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15.884,5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58F4AE24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13.562,3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hideMark/>
          </w:tcPr>
          <w:p w14:paraId="3DC96F86" w14:textId="77777777" w:rsidR="00D81785" w:rsidRPr="00C922D7" w:rsidRDefault="00D81785" w:rsidP="00D81785">
            <w:pPr>
              <w:spacing w:after="0" w:line="240" w:lineRule="auto"/>
              <w:jc w:val="right"/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</w:pPr>
            <w:r w:rsidRPr="00C922D7">
              <w:rPr>
                <w:rFonts w:ascii="IBM Plex Mono" w:eastAsia="Times New Roman" w:hAnsi="IBM Plex Mono" w:cs="Times New Roman"/>
                <w:sz w:val="16"/>
                <w:szCs w:val="16"/>
                <w:lang w:eastAsia="es-CO"/>
              </w:rPr>
              <w:t>14,63% (SE&gt;SO)</w:t>
            </w:r>
          </w:p>
        </w:tc>
      </w:tr>
    </w:tbl>
    <w:p w14:paraId="62DA1042" w14:textId="77777777" w:rsidR="00D81785" w:rsidRPr="00C922D7" w:rsidRDefault="00D81785" w:rsidP="00D81785">
      <w:pPr>
        <w:spacing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olor w:val="182430"/>
          <w:sz w:val="16"/>
          <w:szCs w:val="16"/>
          <w:lang w:eastAsia="es-CO"/>
        </w:rPr>
        <w:t>La dirección (SE&gt;SO) es estable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 en todo el rango explorado (12-25 m, más del doble de variación en la asunción más débil) — la magnitud se mueve entre 14,6% y 17,7%, nunca invierte el signo. El hallazgo no depende críticamente de esa asunción.</w:t>
      </w:r>
    </w:p>
    <w:p w14:paraId="62AE8DAA" w14:textId="77777777" w:rsidR="00D81785" w:rsidRPr="00C922D7" w:rsidRDefault="00D81785" w:rsidP="00D8178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aps/>
          <w:color w:val="1C6E8C"/>
          <w:spacing w:val="22"/>
          <w:sz w:val="16"/>
          <w:szCs w:val="16"/>
          <w:lang w:eastAsia="es-CO"/>
        </w:rPr>
        <w:t>04</w:t>
      </w:r>
      <w:r w:rsidRPr="00C922D7"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  <w:t>Hallazgos</w:t>
      </w:r>
    </w:p>
    <w:p w14:paraId="5D7D9CDB" w14:textId="77777777" w:rsidR="00D81785" w:rsidRPr="00C922D7" w:rsidRDefault="00D81785" w:rsidP="00D81785">
      <w:pPr>
        <w:numPr>
          <w:ilvl w:val="0"/>
          <w:numId w:val="1"/>
        </w:numPr>
        <w:pBdr>
          <w:top w:val="single" w:sz="6" w:space="10" w:color="D7DEE4"/>
          <w:left w:val="single" w:sz="6" w:space="11" w:color="D7DEE4"/>
          <w:bottom w:val="single" w:sz="6" w:space="10" w:color="D7DEE4"/>
          <w:right w:val="single" w:sz="6" w:space="11" w:color="D7DEE4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color w:val="C1443C"/>
          <w:sz w:val="16"/>
          <w:szCs w:val="16"/>
          <w:lang w:eastAsia="es-CO"/>
        </w:rPr>
        <w:t>!</w:t>
      </w:r>
    </w:p>
    <w:p w14:paraId="36F75F31" w14:textId="77777777" w:rsidR="00D81785" w:rsidRPr="00C922D7" w:rsidRDefault="00D81785" w:rsidP="00D81785">
      <w:pPr>
        <w:pBdr>
          <w:top w:val="single" w:sz="6" w:space="10" w:color="D7DEE4"/>
          <w:left w:val="single" w:sz="6" w:space="11" w:color="D7DEE4"/>
          <w:bottom w:val="single" w:sz="6" w:space="10" w:color="D7DEE4"/>
          <w:right w:val="single" w:sz="6" w:space="11" w:color="D7DEE4"/>
        </w:pBd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sz w:val="16"/>
          <w:szCs w:val="16"/>
          <w:lang w:eastAsia="es-CO"/>
        </w:rPr>
        <w:t xml:space="preserve">La geometría invierte la asimetría, no la </w:t>
      </w:r>
      <w:proofErr w:type="spellStart"/>
      <w:r w:rsidRPr="00C922D7">
        <w:rPr>
          <w:rFonts w:ascii="Times New Roman" w:eastAsia="Times New Roman" w:hAnsi="Times New Roman" w:cs="Times New Roman"/>
          <w:b/>
          <w:bCs/>
          <w:sz w:val="16"/>
          <w:szCs w:val="16"/>
          <w:lang w:eastAsia="es-CO"/>
        </w:rPr>
        <w:t>reproduce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Sin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 escena: casi empate. Con escena provisional: SE&gt;SO por 16%. PV·SOL: SO&gt;SE por 9,4%. La brecha se agranda.</w:t>
      </w:r>
    </w:p>
    <w:p w14:paraId="4B0BA847" w14:textId="77777777" w:rsidR="00D81785" w:rsidRPr="00C922D7" w:rsidRDefault="00D81785" w:rsidP="00D81785">
      <w:pPr>
        <w:numPr>
          <w:ilvl w:val="0"/>
          <w:numId w:val="1"/>
        </w:numPr>
        <w:pBdr>
          <w:top w:val="single" w:sz="6" w:space="10" w:color="D7DEE4"/>
          <w:left w:val="single" w:sz="6" w:space="11" w:color="D7DEE4"/>
          <w:bottom w:val="single" w:sz="6" w:space="10" w:color="D7DEE4"/>
          <w:right w:val="single" w:sz="6" w:space="11" w:color="D7DEE4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r w:rsidRPr="00C922D7">
        <w:rPr>
          <w:rFonts w:ascii="Cambria Math" w:eastAsia="Times New Roman" w:hAnsi="Cambria Math" w:cs="Cambria Math"/>
          <w:color w:val="C9822B"/>
          <w:sz w:val="16"/>
          <w:szCs w:val="16"/>
          <w:lang w:eastAsia="es-CO"/>
        </w:rPr>
        <w:t>△</w:t>
      </w:r>
    </w:p>
    <w:p w14:paraId="19437E97" w14:textId="77777777" w:rsidR="00D81785" w:rsidRPr="00C922D7" w:rsidRDefault="00D81785" w:rsidP="00D81785">
      <w:pPr>
        <w:pBdr>
          <w:top w:val="single" w:sz="6" w:space="10" w:color="D7DEE4"/>
          <w:left w:val="single" w:sz="6" w:space="11" w:color="D7DEE4"/>
          <w:bottom w:val="single" w:sz="6" w:space="10" w:color="D7DEE4"/>
          <w:right w:val="single" w:sz="6" w:space="11" w:color="D7DEE4"/>
        </w:pBd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sz w:val="16"/>
          <w:szCs w:val="16"/>
          <w:lang w:eastAsia="es-CO"/>
        </w:rPr>
        <w:lastRenderedPageBreak/>
        <w:t>Pérdida de sombra 7-10× mayor que PV·SOL (26-38% vs. 3,7%)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Sugiere fuertemente que el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footprint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 real NO es cuadrado — un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footprint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 más alargado separaría las fachadas en la esquina y reduciría el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autosombreado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. Inferencia razonada, no medición nueva.</w:t>
      </w:r>
    </w:p>
    <w:p w14:paraId="4D5C35AE" w14:textId="77777777" w:rsidR="00D81785" w:rsidRPr="00C922D7" w:rsidRDefault="00D81785" w:rsidP="00D81785">
      <w:pPr>
        <w:numPr>
          <w:ilvl w:val="0"/>
          <w:numId w:val="1"/>
        </w:numPr>
        <w:pBdr>
          <w:top w:val="single" w:sz="6" w:space="10" w:color="D7DEE4"/>
          <w:left w:val="single" w:sz="6" w:space="11" w:color="D7DEE4"/>
          <w:bottom w:val="single" w:sz="6" w:space="10" w:color="D7DEE4"/>
          <w:right w:val="single" w:sz="6" w:space="11" w:color="D7DEE4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r w:rsidRPr="00C922D7">
        <w:rPr>
          <w:rFonts w:ascii="Segoe UI Symbol" w:eastAsia="Times New Roman" w:hAnsi="Segoe UI Symbol" w:cs="Segoe UI Symbol"/>
          <w:color w:val="2F8F52"/>
          <w:sz w:val="16"/>
          <w:szCs w:val="16"/>
          <w:lang w:eastAsia="es-CO"/>
        </w:rPr>
        <w:t>✓</w:t>
      </w:r>
    </w:p>
    <w:p w14:paraId="65843158" w14:textId="77777777" w:rsidR="00D81785" w:rsidRPr="00C922D7" w:rsidRDefault="00D81785" w:rsidP="00D81785">
      <w:pPr>
        <w:pBdr>
          <w:top w:val="single" w:sz="6" w:space="10" w:color="D7DEE4"/>
          <w:left w:val="single" w:sz="6" w:space="11" w:color="D7DEE4"/>
          <w:bottom w:val="single" w:sz="6" w:space="10" w:color="D7DEE4"/>
          <w:right w:val="single" w:sz="6" w:space="11" w:color="D7DEE4"/>
        </w:pBd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16"/>
          <w:szCs w:val="16"/>
          <w:lang w:eastAsia="es-CO"/>
        </w:rPr>
      </w:pPr>
      <w:proofErr w:type="spellStart"/>
      <w:r w:rsidRPr="00C922D7">
        <w:rPr>
          <w:rFonts w:ascii="Times New Roman" w:eastAsia="Times New Roman" w:hAnsi="Times New Roman" w:cs="Times New Roman"/>
          <w:b/>
          <w:bCs/>
          <w:sz w:val="16"/>
          <w:szCs w:val="16"/>
          <w:lang w:eastAsia="es-CO"/>
        </w:rPr>
        <w:t>Autosombreado</w:t>
      </w:r>
      <w:proofErr w:type="spellEnd"/>
      <w:r w:rsidRPr="00C922D7">
        <w:rPr>
          <w:rFonts w:ascii="Times New Roman" w:eastAsia="Times New Roman" w:hAnsi="Times New Roman" w:cs="Times New Roman"/>
          <w:b/>
          <w:bCs/>
          <w:sz w:val="16"/>
          <w:szCs w:val="16"/>
          <w:lang w:eastAsia="es-CO"/>
        </w:rPr>
        <w:t xml:space="preserve"> real y significativo confirmado entre fachadas </w:t>
      </w:r>
      <w:proofErr w:type="spellStart"/>
      <w:r w:rsidRPr="00C922D7">
        <w:rPr>
          <w:rFonts w:ascii="Times New Roman" w:eastAsia="Times New Roman" w:hAnsi="Times New Roman" w:cs="Times New Roman"/>
          <w:b/>
          <w:bCs/>
          <w:sz w:val="16"/>
          <w:szCs w:val="16"/>
          <w:lang w:eastAsia="es-CO"/>
        </w:rPr>
        <w:t>adyacentes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Un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 volumen convexo simple SÍ puede sombrearse a sí mismo entre dos caras adyacentes a la latitud de Bogotá (sol casi cenital) — contra la intuición inicial. Físicamente coherente, verificado con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ray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-casting real.</w:t>
      </w:r>
    </w:p>
    <w:p w14:paraId="1B65F4B5" w14:textId="77777777" w:rsidR="00D81785" w:rsidRPr="00C922D7" w:rsidRDefault="00D81785" w:rsidP="00D8178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aps/>
          <w:color w:val="1C6E8C"/>
          <w:spacing w:val="22"/>
          <w:sz w:val="16"/>
          <w:szCs w:val="16"/>
          <w:lang w:eastAsia="es-CO"/>
        </w:rPr>
        <w:t>05</w:t>
      </w:r>
      <w:r w:rsidRPr="00C922D7"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  <w:t>Veredicto</w:t>
      </w:r>
    </w:p>
    <w:p w14:paraId="31698145" w14:textId="77777777" w:rsidR="00D81785" w:rsidRPr="00C922D7" w:rsidRDefault="00D81785" w:rsidP="00D81785">
      <w:pPr>
        <w:spacing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olor w:val="182430"/>
          <w:sz w:val="16"/>
          <w:szCs w:val="16"/>
          <w:lang w:eastAsia="es-CO"/>
        </w:rPr>
        <w:t>No se declara defecto de la app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 — el motor de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ray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-casting se comportó de forma físicamente coherente y verificable. </w:t>
      </w:r>
      <w:r w:rsidRPr="00C922D7">
        <w:rPr>
          <w:rFonts w:ascii="Times New Roman" w:eastAsia="Times New Roman" w:hAnsi="Times New Roman" w:cs="Times New Roman"/>
          <w:b/>
          <w:bCs/>
          <w:color w:val="182430"/>
          <w:sz w:val="16"/>
          <w:szCs w:val="16"/>
          <w:lang w:eastAsia="es-CO"/>
        </w:rPr>
        <w:t>Tampoco se declara "limitación de entrada" cerrada</w:t>
      </w: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 — la magnitud es demasiado sensible al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footprint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 xml:space="preserve"> asumido (7-10× de discrepancia frente a PV·SOL) para afirmar que esta reconstrucción representa fielmente el edificio real sin una planta arquitectónica que confirme o corrija el </w:t>
      </w:r>
      <w:proofErr w:type="spellStart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footprint</w:t>
      </w:r>
      <w:proofErr w:type="spellEnd"/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.</w:t>
      </w:r>
    </w:p>
    <w:p w14:paraId="379112C7" w14:textId="77777777" w:rsidR="00D81785" w:rsidRPr="00C922D7" w:rsidRDefault="00D81785" w:rsidP="00D8178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b/>
          <w:bCs/>
          <w:caps/>
          <w:color w:val="1C6E8C"/>
          <w:spacing w:val="22"/>
          <w:sz w:val="16"/>
          <w:szCs w:val="16"/>
          <w:lang w:eastAsia="es-CO"/>
        </w:rPr>
        <w:t>06</w:t>
      </w:r>
      <w:r w:rsidRPr="00C922D7">
        <w:rPr>
          <w:rFonts w:ascii="Times New Roman" w:eastAsia="Times New Roman" w:hAnsi="Times New Roman" w:cs="Times New Roman"/>
          <w:b/>
          <w:bCs/>
          <w:caps/>
          <w:color w:val="8996A3"/>
          <w:spacing w:val="22"/>
          <w:sz w:val="16"/>
          <w:szCs w:val="16"/>
          <w:lang w:eastAsia="es-CO"/>
        </w:rPr>
        <w:t>Pruebas de regresión</w:t>
      </w:r>
    </w:p>
    <w:p w14:paraId="538A268C" w14:textId="77777777" w:rsidR="00D81785" w:rsidRPr="00C922D7" w:rsidRDefault="00D81785" w:rsidP="00D81785">
      <w:pPr>
        <w:spacing w:after="0" w:line="240" w:lineRule="auto"/>
        <w:rPr>
          <w:rFonts w:ascii="IBM Plex Mono" w:eastAsia="Times New Roman" w:hAnsi="IBM Plex Mono" w:cs="Times New Roman"/>
          <w:color w:val="8FA3B3"/>
          <w:sz w:val="16"/>
          <w:szCs w:val="16"/>
          <w:lang w:eastAsia="es-CO"/>
        </w:rPr>
      </w:pPr>
      <w:proofErr w:type="spellStart"/>
      <w:r w:rsidRPr="00C922D7">
        <w:rPr>
          <w:rFonts w:ascii="IBM Plex Mono" w:eastAsia="Times New Roman" w:hAnsi="IBM Plex Mono" w:cs="Times New Roman"/>
          <w:color w:val="8FA3B3"/>
          <w:sz w:val="16"/>
          <w:szCs w:val="16"/>
          <w:lang w:eastAsia="es-CO"/>
        </w:rPr>
        <w:t>pytest</w:t>
      </w:r>
      <w:proofErr w:type="spellEnd"/>
      <w:r w:rsidRPr="00C922D7">
        <w:rPr>
          <w:rFonts w:ascii="IBM Plex Mono" w:eastAsia="Times New Roman" w:hAnsi="IBM Plex Mono" w:cs="Times New Roman"/>
          <w:color w:val="8FA3B3"/>
          <w:sz w:val="16"/>
          <w:szCs w:val="16"/>
          <w:lang w:eastAsia="es-CO"/>
        </w:rPr>
        <w:t xml:space="preserve"> tests/test_sitedesigner_marsh.py [+4 archivos más] -q</w:t>
      </w:r>
    </w:p>
    <w:p w14:paraId="75F5A2EC" w14:textId="77777777" w:rsidR="00D81785" w:rsidRPr="00C922D7" w:rsidRDefault="00D81785" w:rsidP="00D81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 xml:space="preserve">16 </w:t>
      </w:r>
      <w:proofErr w:type="spellStart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warnings</w:t>
      </w:r>
      <w:proofErr w:type="spellEnd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 xml:space="preserve"> — </w:t>
      </w:r>
      <w:proofErr w:type="spellStart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QCRad</w:t>
      </w:r>
      <w:proofErr w:type="spellEnd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 xml:space="preserve"> + scipy.</w:t>
      </w:r>
      <w:proofErr w:type="spellStart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optimize</w:t>
      </w:r>
      <w:proofErr w:type="spellEnd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._</w:t>
      </w:r>
      <w:proofErr w:type="spellStart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chandrupatla</w:t>
      </w:r>
      <w:proofErr w:type="spellEnd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, ya conocidos.</w:t>
      </w:r>
    </w:p>
    <w:p w14:paraId="6B781E4F" w14:textId="77777777" w:rsidR="00D81785" w:rsidRPr="00C922D7" w:rsidRDefault="00D81785" w:rsidP="00D81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line="240" w:lineRule="auto"/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 xml:space="preserve">66 </w:t>
      </w:r>
      <w:proofErr w:type="spellStart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>passed</w:t>
      </w:r>
      <w:proofErr w:type="spellEnd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 xml:space="preserve">, 16 </w:t>
      </w:r>
      <w:proofErr w:type="spellStart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>warnings</w:t>
      </w:r>
      <w:proofErr w:type="spellEnd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 xml:space="preserve"> in 3.00s</w:t>
      </w:r>
    </w:p>
    <w:p w14:paraId="7A2FB029" w14:textId="77777777" w:rsidR="00D81785" w:rsidRPr="00C922D7" w:rsidRDefault="00D81785" w:rsidP="00D81785">
      <w:pPr>
        <w:spacing w:after="0" w:line="240" w:lineRule="auto"/>
        <w:rPr>
          <w:rFonts w:ascii="IBM Plex Mono" w:eastAsia="Times New Roman" w:hAnsi="IBM Plex Mono" w:cs="Times New Roman"/>
          <w:color w:val="8FA3B3"/>
          <w:sz w:val="16"/>
          <w:szCs w:val="16"/>
          <w:lang w:eastAsia="es-CO"/>
        </w:rPr>
      </w:pPr>
      <w:proofErr w:type="spellStart"/>
      <w:r w:rsidRPr="00C922D7">
        <w:rPr>
          <w:rFonts w:ascii="IBM Plex Mono" w:eastAsia="Times New Roman" w:hAnsi="IBM Plex Mono" w:cs="Times New Roman"/>
          <w:color w:val="8FA3B3"/>
          <w:sz w:val="16"/>
          <w:szCs w:val="16"/>
          <w:lang w:eastAsia="es-CO"/>
        </w:rPr>
        <w:t>pytest</w:t>
      </w:r>
      <w:proofErr w:type="spellEnd"/>
      <w:r w:rsidRPr="00C922D7">
        <w:rPr>
          <w:rFonts w:ascii="IBM Plex Mono" w:eastAsia="Times New Roman" w:hAnsi="IBM Plex Mono" w:cs="Times New Roman"/>
          <w:color w:val="8FA3B3"/>
          <w:sz w:val="16"/>
          <w:szCs w:val="16"/>
          <w:lang w:eastAsia="es-CO"/>
        </w:rPr>
        <w:t xml:space="preserve"> tests/test_escenario_validacion_bapv_lasalle_bosques_castilla.py tests/test_escenario_validacion_east2_sunpower.py -q</w:t>
      </w:r>
    </w:p>
    <w:p w14:paraId="128611A7" w14:textId="77777777" w:rsidR="00D81785" w:rsidRPr="00C922D7" w:rsidRDefault="00D81785" w:rsidP="00D81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 xml:space="preserve">95 </w:t>
      </w:r>
      <w:proofErr w:type="spellStart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>warnings</w:t>
      </w:r>
      <w:proofErr w:type="spellEnd"/>
      <w:r w:rsidRPr="00C922D7"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  <w:t xml:space="preserve"> — mismos orígenes.</w:t>
      </w:r>
    </w:p>
    <w:p w14:paraId="3C5FF7C7" w14:textId="77777777" w:rsidR="00D81785" w:rsidRPr="00C922D7" w:rsidRDefault="00D81785" w:rsidP="00D81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line="240" w:lineRule="auto"/>
        <w:rPr>
          <w:rFonts w:ascii="IBM Plex Mono" w:eastAsia="Times New Roman" w:hAnsi="IBM Plex Mono" w:cs="Courier New"/>
          <w:color w:val="DBE6EE"/>
          <w:sz w:val="16"/>
          <w:szCs w:val="16"/>
          <w:lang w:eastAsia="es-CO"/>
        </w:rPr>
      </w:pPr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 xml:space="preserve">29 </w:t>
      </w:r>
      <w:proofErr w:type="spellStart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>passed</w:t>
      </w:r>
      <w:proofErr w:type="spellEnd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 xml:space="preserve">, 95 </w:t>
      </w:r>
      <w:proofErr w:type="spellStart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>warnings</w:t>
      </w:r>
      <w:proofErr w:type="spellEnd"/>
      <w:r w:rsidRPr="00C922D7">
        <w:rPr>
          <w:rFonts w:ascii="IBM Plex Mono" w:eastAsia="Times New Roman" w:hAnsi="IBM Plex Mono" w:cs="Courier New"/>
          <w:b/>
          <w:bCs/>
          <w:color w:val="7FD99A"/>
          <w:sz w:val="16"/>
          <w:szCs w:val="16"/>
          <w:lang w:eastAsia="es-CO"/>
        </w:rPr>
        <w:t xml:space="preserve"> in 14.41s</w:t>
      </w:r>
    </w:p>
    <w:p w14:paraId="48B16B67" w14:textId="77777777" w:rsidR="00D81785" w:rsidRPr="00C922D7" w:rsidRDefault="00D81785" w:rsidP="00D81785">
      <w:pPr>
        <w:spacing w:after="0" w:line="240" w:lineRule="auto"/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</w:pPr>
      <w:r w:rsidRPr="00C922D7">
        <w:rPr>
          <w:rFonts w:ascii="Times New Roman" w:eastAsia="Times New Roman" w:hAnsi="Times New Roman" w:cs="Times New Roman"/>
          <w:color w:val="5C6B7A"/>
          <w:sz w:val="16"/>
          <w:szCs w:val="16"/>
          <w:lang w:eastAsia="es-CO"/>
        </w:rPr>
        <w:t>Código de la app sin modificar — solo se usaron funciones ya existentes con datos de entrada nuevos.</w:t>
      </w:r>
    </w:p>
    <w:p w14:paraId="0D3BDB34" w14:textId="59722DA7" w:rsidR="00D81785" w:rsidRPr="00C922D7" w:rsidRDefault="00D81785" w:rsidP="00D81785">
      <w:pPr>
        <w:rPr>
          <w:sz w:val="16"/>
          <w:szCs w:val="16"/>
        </w:rPr>
      </w:pPr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 xml:space="preserve">Sin </w:t>
      </w:r>
      <w:proofErr w:type="spellStart"/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>commit</w:t>
      </w:r>
      <w:proofErr w:type="spellEnd"/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 xml:space="preserve">, </w:t>
      </w:r>
      <w:proofErr w:type="spellStart"/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>merge</w:t>
      </w:r>
      <w:proofErr w:type="spellEnd"/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 xml:space="preserve">, </w:t>
      </w:r>
      <w:proofErr w:type="spellStart"/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>push</w:t>
      </w:r>
      <w:proofErr w:type="spellEnd"/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 xml:space="preserve"> ni despliegue · copia Markdown: </w:t>
      </w:r>
      <w:r w:rsidRPr="00C922D7">
        <w:rPr>
          <w:rFonts w:ascii="IBM Plex Mono" w:eastAsia="Times New Roman" w:hAnsi="IBM Plex Mono" w:cs="Times New Roman"/>
          <w:sz w:val="16"/>
          <w:szCs w:val="16"/>
          <w:lang w:eastAsia="es-CO"/>
        </w:rPr>
        <w:t>references/reconstruccion-provisional-site-designer-torre5-lasalle.md</w:t>
      </w:r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> · JSON y scripts en </w:t>
      </w:r>
      <w:r w:rsidRPr="00C922D7">
        <w:rPr>
          <w:rFonts w:ascii="IBM Plex Mono" w:eastAsia="Times New Roman" w:hAnsi="IBM Plex Mono" w:cs="Times New Roman"/>
          <w:sz w:val="16"/>
          <w:szCs w:val="16"/>
          <w:lang w:eastAsia="es-CO"/>
        </w:rPr>
        <w:t>references/</w:t>
      </w:r>
      <w:r w:rsidRPr="00C922D7">
        <w:rPr>
          <w:rFonts w:ascii="Times New Roman" w:eastAsia="Times New Roman" w:hAnsi="Times New Roman" w:cs="Times New Roman"/>
          <w:sz w:val="16"/>
          <w:szCs w:val="16"/>
          <w:lang w:eastAsia="es-CO"/>
        </w:rPr>
        <w:t> y </w:t>
      </w:r>
      <w:r w:rsidRPr="00C922D7">
        <w:rPr>
          <w:rFonts w:ascii="IBM Plex Mono" w:eastAsia="Times New Roman" w:hAnsi="IBM Plex Mono" w:cs="Times New Roman"/>
          <w:sz w:val="16"/>
          <w:szCs w:val="16"/>
          <w:lang w:eastAsia="es-CO"/>
        </w:rPr>
        <w:t>bipv_python/scripts/lasalle_torre5_*_provisional.py</w:t>
      </w:r>
    </w:p>
    <w:sectPr w:rsidR="00D81785" w:rsidRPr="00C922D7" w:rsidSect="00C922D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87DD9"/>
    <w:multiLevelType w:val="multilevel"/>
    <w:tmpl w:val="7E2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85"/>
    <w:rsid w:val="00C922D7"/>
    <w:rsid w:val="00D8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64185"/>
  <w15:chartTrackingRefBased/>
  <w15:docId w15:val="{D6594BE4-DB11-49B4-958E-BA232817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5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31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6947">
          <w:marLeft w:val="0"/>
          <w:marRight w:val="0"/>
          <w:marTop w:val="120"/>
          <w:marBottom w:val="0"/>
          <w:divBdr>
            <w:top w:val="single" w:sz="6" w:space="14" w:color="C9822B"/>
            <w:left w:val="single" w:sz="6" w:space="15" w:color="C9822B"/>
            <w:bottom w:val="single" w:sz="6" w:space="14" w:color="C9822B"/>
            <w:right w:val="single" w:sz="6" w:space="15" w:color="C9822B"/>
          </w:divBdr>
          <w:divsChild>
            <w:div w:id="1064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18688">
          <w:marLeft w:val="0"/>
          <w:marRight w:val="0"/>
          <w:marTop w:val="0"/>
          <w:marBottom w:val="210"/>
          <w:divBdr>
            <w:top w:val="single" w:sz="6" w:space="0" w:color="D7DEE4"/>
            <w:left w:val="single" w:sz="6" w:space="0" w:color="D7DEE4"/>
            <w:bottom w:val="single" w:sz="6" w:space="0" w:color="D7DEE4"/>
            <w:right w:val="single" w:sz="6" w:space="0" w:color="D7DEE4"/>
          </w:divBdr>
        </w:div>
        <w:div w:id="915169251">
          <w:marLeft w:val="0"/>
          <w:marRight w:val="0"/>
          <w:marTop w:val="0"/>
          <w:marBottom w:val="210"/>
          <w:divBdr>
            <w:top w:val="single" w:sz="6" w:space="0" w:color="D7DEE4"/>
            <w:left w:val="single" w:sz="6" w:space="0" w:color="D7DEE4"/>
            <w:bottom w:val="single" w:sz="6" w:space="0" w:color="D7DEE4"/>
            <w:right w:val="single" w:sz="6" w:space="0" w:color="D7DEE4"/>
          </w:divBdr>
        </w:div>
        <w:div w:id="635717266">
          <w:marLeft w:val="0"/>
          <w:marRight w:val="0"/>
          <w:marTop w:val="0"/>
          <w:marBottom w:val="210"/>
          <w:divBdr>
            <w:top w:val="single" w:sz="6" w:space="0" w:color="D7DEE4"/>
            <w:left w:val="single" w:sz="6" w:space="0" w:color="D7DEE4"/>
            <w:bottom w:val="single" w:sz="6" w:space="0" w:color="D7DEE4"/>
            <w:right w:val="single" w:sz="6" w:space="0" w:color="D7DEE4"/>
          </w:divBdr>
        </w:div>
        <w:div w:id="1731003517">
          <w:marLeft w:val="0"/>
          <w:marRight w:val="0"/>
          <w:marTop w:val="0"/>
          <w:marBottom w:val="270"/>
          <w:divBdr>
            <w:top w:val="single" w:sz="6" w:space="11" w:color="D7DEE4"/>
            <w:left w:val="single" w:sz="6" w:space="12" w:color="D7DEE4"/>
            <w:bottom w:val="single" w:sz="6" w:space="11" w:color="D7DEE4"/>
            <w:right w:val="single" w:sz="6" w:space="12" w:color="D7DEE4"/>
          </w:divBdr>
        </w:div>
        <w:div w:id="264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688">
          <w:marLeft w:val="0"/>
          <w:marRight w:val="0"/>
          <w:marTop w:val="0"/>
          <w:marBottom w:val="270"/>
          <w:divBdr>
            <w:top w:val="single" w:sz="6" w:space="11" w:color="D7DEE4"/>
            <w:left w:val="single" w:sz="6" w:space="12" w:color="D7DEE4"/>
            <w:bottom w:val="single" w:sz="6" w:space="11" w:color="D7DEE4"/>
            <w:right w:val="single" w:sz="6" w:space="12" w:color="D7DEE4"/>
          </w:divBdr>
        </w:div>
        <w:div w:id="62077182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203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683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2</cp:revision>
  <dcterms:created xsi:type="dcterms:W3CDTF">2026-09-22T13:44:00Z</dcterms:created>
  <dcterms:modified xsi:type="dcterms:W3CDTF">2026-10-03T17:29:00Z</dcterms:modified>
</cp:coreProperties>
</file>