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BB7BA" w14:textId="77777777" w:rsidR="0023756D" w:rsidRPr="0023756D" w:rsidRDefault="0023756D" w:rsidP="0023756D">
      <w:pPr>
        <w:pBdr>
          <w:bottom w:val="single" w:sz="6" w:space="6" w:color="EDECE8"/>
        </w:pBdr>
        <w:shd w:val="clear" w:color="auto" w:fill="F6F5F4"/>
        <w:spacing w:before="100" w:beforeAutospacing="1" w:after="240" w:line="240" w:lineRule="auto"/>
        <w:outlineLvl w:val="1"/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</w:pPr>
      <w:r w:rsidRPr="0023756D"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  <w:t xml:space="preserve">Guía de costos para la granja fotovoltaica Urabá (743.6 </w:t>
      </w:r>
      <w:proofErr w:type="spellStart"/>
      <w:r w:rsidRPr="0023756D"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  <w:t>kWp</w:t>
      </w:r>
      <w:proofErr w:type="spellEnd"/>
      <w:r w:rsidRPr="0023756D"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  <w:t>)</w:t>
      </w:r>
    </w:p>
    <w:p w14:paraId="0A644D5D" w14:textId="77777777" w:rsidR="0023756D" w:rsidRPr="0023756D" w:rsidRDefault="0023756D" w:rsidP="002375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756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0A20663">
          <v:rect id="_x0000_i1025" style="width:0;height:.75pt" o:hralign="center" o:hrstd="t" o:hr="t" fillcolor="#a0a0a0" stroked="f"/>
        </w:pict>
      </w:r>
    </w:p>
    <w:p w14:paraId="44F8A6C0" w14:textId="77777777" w:rsidR="0023756D" w:rsidRPr="0023756D" w:rsidRDefault="0023756D" w:rsidP="0023756D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23756D">
        <w:rPr>
          <w:rFonts w:ascii="Segoe UI Emoji" w:eastAsia="Times New Roman" w:hAnsi="Segoe UI Emoji" w:cs="Segoe UI Emoji"/>
          <w:b/>
          <w:bCs/>
          <w:color w:val="18191B"/>
          <w:sz w:val="30"/>
          <w:szCs w:val="30"/>
          <w:lang w:eastAsia="es-CO"/>
        </w:rPr>
        <w:t>🔩</w:t>
      </w:r>
      <w:r w:rsidRPr="0023756D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 xml:space="preserve"> COSTOS DUROS — Equipos y materiales físicos</w:t>
      </w:r>
    </w:p>
    <w:p w14:paraId="1221F5E9" w14:textId="77777777" w:rsidR="0023756D" w:rsidRPr="0023756D" w:rsidRDefault="0023756D" w:rsidP="0023756D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23756D">
        <w:rPr>
          <w:rFonts w:ascii="Arial" w:eastAsia="Times New Roman" w:hAnsi="Arial" w:cs="Arial"/>
          <w:i/>
          <w:iCs/>
          <w:color w:val="18191B"/>
          <w:sz w:val="21"/>
          <w:szCs w:val="21"/>
          <w:lang w:eastAsia="es-CO"/>
        </w:rPr>
        <w:t>Son los más predecibles. Se cotizan con proveedores y varían con el dólar.</w:t>
      </w:r>
    </w:p>
    <w:tbl>
      <w:tblPr>
        <w:tblW w:w="888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2"/>
        <w:gridCol w:w="2348"/>
        <w:gridCol w:w="1960"/>
      </w:tblGrid>
      <w:tr w:rsidR="0023756D" w:rsidRPr="0023756D" w14:paraId="1ABC69F0" w14:textId="77777777" w:rsidTr="0023756D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39D2C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Ítem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17D4C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Referencia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09E0F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% del CAPEX total</w:t>
            </w:r>
          </w:p>
        </w:tc>
      </w:tr>
      <w:tr w:rsidR="0023756D" w:rsidRPr="0023756D" w14:paraId="689F3BF2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8D06A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Módulos FV (1 040 × JAM66D46-715)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03D23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0.18–0.22/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Wp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63E42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25–30%</w:t>
            </w:r>
          </w:p>
        </w:tc>
      </w:tr>
      <w:tr w:rsidR="0023756D" w:rsidRPr="0023756D" w14:paraId="614B6D95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BA82D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Inversores (13 × SOLIS-60K)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FAA75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0.06–0.09/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Wp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AF165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8–12%</w:t>
            </w:r>
          </w:p>
        </w:tc>
      </w:tr>
      <w:tr w:rsidR="0023756D" w:rsidRPr="0023756D" w14:paraId="747FB057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7DF52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Estructura de montaje (aluminio + pilotes)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F1FBD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0.08–0.12/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Wp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14C0E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10–14%</w:t>
            </w:r>
          </w:p>
        </w:tc>
      </w:tr>
      <w:tr w:rsidR="0023756D" w:rsidRPr="0023756D" w14:paraId="18E349DB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CF22A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Cableado DC + AC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31923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0.04–0.06/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Wp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8326C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5–7%</w:t>
            </w:r>
          </w:p>
        </w:tc>
      </w:tr>
      <w:tr w:rsidR="0023756D" w:rsidRPr="0023756D" w14:paraId="6E3D6662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50A42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 xml:space="preserve">Protecciones DC (fusibles, DPS, 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string</w:t>
            </w:r>
            <w:proofErr w:type="spellEnd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 xml:space="preserve"> boxes)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76C8F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0.015–0.025/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Wp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C509D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2–3%</w:t>
            </w:r>
          </w:p>
        </w:tc>
      </w:tr>
      <w:tr w:rsidR="0023756D" w:rsidRPr="0023756D" w14:paraId="217EA1B2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DA527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Transformador MT (si conexión a red media tensión)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5A436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15 000–35 000 fijo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95354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3–6%</w:t>
            </w:r>
          </w:p>
        </w:tc>
      </w:tr>
      <w:tr w:rsidR="0023756D" w:rsidRPr="0023756D" w14:paraId="1B2795EA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DFDE3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Centro de medición + SCADA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1A73C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8 000–15 000 fijo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9845C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1–2%</w:t>
            </w:r>
          </w:p>
        </w:tc>
      </w:tr>
    </w:tbl>
    <w:p w14:paraId="58AEF957" w14:textId="77777777" w:rsidR="0023756D" w:rsidRPr="0023756D" w:rsidRDefault="0023756D" w:rsidP="0023756D">
      <w:pPr>
        <w:shd w:val="clear" w:color="auto" w:fill="F6F5F4"/>
        <w:spacing w:beforeAutospacing="1" w:after="0" w:afterAutospacing="1" w:line="240" w:lineRule="auto"/>
        <w:rPr>
          <w:rFonts w:ascii="Arial" w:eastAsia="Times New Roman" w:hAnsi="Arial" w:cs="Arial"/>
          <w:i/>
          <w:iCs/>
          <w:color w:val="18191B"/>
          <w:sz w:val="21"/>
          <w:szCs w:val="21"/>
          <w:lang w:eastAsia="es-CO"/>
        </w:rPr>
      </w:pPr>
      <w:r w:rsidRPr="0023756D">
        <w:rPr>
          <w:rFonts w:ascii="Segoe UI Emoji" w:eastAsia="Times New Roman" w:hAnsi="Segoe UI Emoji" w:cs="Segoe UI Emoji"/>
          <w:i/>
          <w:iCs/>
          <w:color w:val="18191B"/>
          <w:sz w:val="21"/>
          <w:szCs w:val="21"/>
          <w:lang w:eastAsia="es-CO"/>
        </w:rPr>
        <w:t>⚠️</w:t>
      </w:r>
      <w:r w:rsidRPr="0023756D">
        <w:rPr>
          <w:rFonts w:ascii="Arial" w:eastAsia="Times New Roman" w:hAnsi="Arial" w:cs="Arial"/>
          <w:i/>
          <w:iCs/>
          <w:color w:val="18191B"/>
          <w:sz w:val="21"/>
          <w:szCs w:val="21"/>
          <w:lang w:eastAsia="es-CO"/>
        </w:rPr>
        <w:t> Cautela: Cotiza siempre con tipo de cambio + 8% de colchón. Los módulos y el SOLIS-60K son importados — una devaluación del 10% del peso sube el CAPEX USD en ~3–4%.</w:t>
      </w:r>
    </w:p>
    <w:p w14:paraId="4BA05572" w14:textId="77777777" w:rsidR="0023756D" w:rsidRPr="0023756D" w:rsidRDefault="0023756D" w:rsidP="002375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756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2DBB677">
          <v:rect id="_x0000_i1026" style="width:0;height:.75pt" o:hralign="center" o:hrstd="t" o:hr="t" fillcolor="#a0a0a0" stroked="f"/>
        </w:pict>
      </w:r>
    </w:p>
    <w:p w14:paraId="60FAE442" w14:textId="77777777" w:rsidR="0023756D" w:rsidRPr="0023756D" w:rsidRDefault="0023756D" w:rsidP="0023756D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23756D">
        <w:rPr>
          <w:rFonts w:ascii="Segoe UI Emoji" w:eastAsia="Times New Roman" w:hAnsi="Segoe UI Emoji" w:cs="Segoe UI Emoji"/>
          <w:b/>
          <w:bCs/>
          <w:color w:val="18191B"/>
          <w:sz w:val="30"/>
          <w:szCs w:val="30"/>
          <w:lang w:eastAsia="es-CO"/>
        </w:rPr>
        <w:t>🧠</w:t>
      </w:r>
      <w:r w:rsidRPr="0023756D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 xml:space="preserve"> COSTOS BLANDOS — Intangibles y servicios profesionales</w:t>
      </w:r>
    </w:p>
    <w:p w14:paraId="14139CC2" w14:textId="77777777" w:rsidR="0023756D" w:rsidRPr="0023756D" w:rsidRDefault="0023756D" w:rsidP="0023756D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23756D">
        <w:rPr>
          <w:rFonts w:ascii="Arial" w:eastAsia="Times New Roman" w:hAnsi="Arial" w:cs="Arial"/>
          <w:i/>
          <w:iCs/>
          <w:color w:val="18191B"/>
          <w:sz w:val="21"/>
          <w:szCs w:val="21"/>
          <w:lang w:eastAsia="es-CO"/>
        </w:rPr>
        <w:t>Los más subestimados. Pueden llegar al 20–25% del total.</w:t>
      </w:r>
    </w:p>
    <w:tbl>
      <w:tblPr>
        <w:tblW w:w="888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0"/>
        <w:gridCol w:w="1718"/>
        <w:gridCol w:w="3132"/>
      </w:tblGrid>
      <w:tr w:rsidR="0023756D" w:rsidRPr="0023756D" w14:paraId="66544533" w14:textId="77777777" w:rsidTr="0023756D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17DB7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Ítem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0BB02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Rango Colombia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31A49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Observación</w:t>
            </w:r>
          </w:p>
        </w:tc>
      </w:tr>
      <w:tr w:rsidR="0023756D" w:rsidRPr="0023756D" w14:paraId="7705DF58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F97D5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Ingeniería básica + detallada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0AC36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1.5–3.0% del CAPEX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B4153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FEED + planos RETIE</w:t>
            </w:r>
          </w:p>
        </w:tc>
      </w:tr>
      <w:tr w:rsidR="0023756D" w:rsidRPr="0023756D" w14:paraId="36C0466E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63D23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lastRenderedPageBreak/>
              <w:t>Gestión de proyecto (PM)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43F76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3–5% del CAPEX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339E1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Más alto si el cliente no tiene equipo propio</w:t>
            </w:r>
          </w:p>
        </w:tc>
      </w:tr>
      <w:tr w:rsidR="0023756D" w:rsidRPr="0023756D" w14:paraId="1375F91D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AC4B4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Permisos ambientales (DAA o licencia si &gt;100 kW)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8DF97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COP 15–40 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69884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Requiere tiempo: 3–8 meses</w:t>
            </w:r>
          </w:p>
        </w:tc>
      </w:tr>
      <w:tr w:rsidR="0023756D" w:rsidRPr="0023756D" w14:paraId="6AF7C2DE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29C70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Certificación RETIE + inspector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8326E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COP 8–20 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37337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Obligatorio para conexión</w:t>
            </w:r>
          </w:p>
        </w:tc>
      </w:tr>
      <w:tr w:rsidR="0023756D" w:rsidRPr="0023756D" w14:paraId="68845365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BC033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Conexión a la red (STR/SDL)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9409C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COP 30–150 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0A9F1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Lo define el OR (operador de red local) — muy variable</w:t>
            </w:r>
          </w:p>
        </w:tc>
      </w:tr>
      <w:tr w:rsidR="0023756D" w:rsidRPr="0023756D" w14:paraId="38AB040F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04985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Estudios técnicos (topografía, geotécnico, sombras)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14882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COP 15–35 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79139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No omitir en terreno no conocido</w:t>
            </w:r>
          </w:p>
        </w:tc>
      </w:tr>
      <w:tr w:rsidR="0023756D" w:rsidRPr="0023756D" w14:paraId="26758794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790D0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Legales y notaría (servidumbre, constitución de empresa, contratos)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B3B79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COP 10–25 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58ED6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</w:p>
        </w:tc>
      </w:tr>
      <w:tr w:rsidR="0023756D" w:rsidRPr="0023756D" w14:paraId="54C959DC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EF875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Seguros de construcción (CAR)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E631D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0.3–0.6% del CAPEX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D3BBC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</w:p>
        </w:tc>
      </w:tr>
    </w:tbl>
    <w:p w14:paraId="4B894076" w14:textId="77777777" w:rsidR="0023756D" w:rsidRPr="0023756D" w:rsidRDefault="0023756D" w:rsidP="002375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756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1F3DD68">
          <v:rect id="_x0000_i1027" style="width:0;height:.75pt" o:hralign="center" o:hrstd="t" o:hr="t" fillcolor="#a0a0a0" stroked="f"/>
        </w:pict>
      </w:r>
    </w:p>
    <w:p w14:paraId="6B7ACC27" w14:textId="77777777" w:rsidR="0023756D" w:rsidRPr="0023756D" w:rsidRDefault="0023756D" w:rsidP="0023756D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23756D">
        <w:rPr>
          <w:rFonts w:ascii="Segoe UI Emoji" w:eastAsia="Times New Roman" w:hAnsi="Segoe UI Emoji" w:cs="Segoe UI Emoji"/>
          <w:b/>
          <w:bCs/>
          <w:color w:val="18191B"/>
          <w:sz w:val="30"/>
          <w:szCs w:val="30"/>
          <w:lang w:eastAsia="es-CO"/>
        </w:rPr>
        <w:t>🏗</w:t>
      </w:r>
      <w:r w:rsidRPr="0023756D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>️ COSTOS DE CONSTRUCCIÓN (EPC)</w:t>
      </w:r>
    </w:p>
    <w:p w14:paraId="60F6D37A" w14:textId="77777777" w:rsidR="0023756D" w:rsidRPr="0023756D" w:rsidRDefault="0023756D" w:rsidP="0023756D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23756D">
        <w:rPr>
          <w:rFonts w:ascii="Arial" w:eastAsia="Times New Roman" w:hAnsi="Arial" w:cs="Arial"/>
          <w:i/>
          <w:iCs/>
          <w:color w:val="18191B"/>
          <w:sz w:val="21"/>
          <w:szCs w:val="21"/>
          <w:lang w:eastAsia="es-CO"/>
        </w:rPr>
        <w:t>El más sensible a la ubicación — Urabá tiene factores logísticos propios.</w:t>
      </w:r>
    </w:p>
    <w:tbl>
      <w:tblPr>
        <w:tblW w:w="888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5"/>
        <w:gridCol w:w="1840"/>
        <w:gridCol w:w="2965"/>
      </w:tblGrid>
      <w:tr w:rsidR="0023756D" w:rsidRPr="0023756D" w14:paraId="6BD87602" w14:textId="77777777" w:rsidTr="0023756D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BCAF4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Ítem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5F876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Rango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9B097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Factor Urabá</w:t>
            </w:r>
          </w:p>
        </w:tc>
      </w:tr>
      <w:tr w:rsidR="0023756D" w:rsidRPr="0023756D" w14:paraId="75567AA0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40CCE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Obra civil (cimentaciones, vías internas, cercado)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C3232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0.05–0.09/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Wp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E8F91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+15–20% por distancia y clima</w:t>
            </w:r>
          </w:p>
        </w:tc>
      </w:tr>
      <w:tr w:rsidR="0023756D" w:rsidRPr="0023756D" w14:paraId="377B2DEE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B3ADF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Montaje estructural y paneles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E4278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0.04–0.07/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Wp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8DE0B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Cuadrillas locales vs. desplazadas</w:t>
            </w:r>
          </w:p>
        </w:tc>
      </w:tr>
      <w:tr w:rsidR="0023756D" w:rsidRPr="0023756D" w14:paraId="79B22842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DC673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Instalación eléctrica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2EC17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0.03–0.05/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Wp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7FEAE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</w:p>
        </w:tc>
      </w:tr>
      <w:tr w:rsidR="0023756D" w:rsidRPr="0023756D" w14:paraId="6F8DE5F4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F5E05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 xml:space="preserve">Puesta en marcha y 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comisionamiento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6AAFA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0.01–0.02/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Wp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A0566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Incluye pruebas RETIE</w:t>
            </w:r>
          </w:p>
        </w:tc>
      </w:tr>
      <w:tr w:rsidR="0023756D" w:rsidRPr="0023756D" w14:paraId="669D1505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BC1EB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Transporte y logística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B2D04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3–7% del equipo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AA15C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Urabá: puerto o vía desde Medellín</w:t>
            </w:r>
          </w:p>
        </w:tc>
      </w:tr>
    </w:tbl>
    <w:p w14:paraId="333C4F69" w14:textId="77777777" w:rsidR="0023756D" w:rsidRPr="0023756D" w:rsidRDefault="0023756D" w:rsidP="0023756D">
      <w:pPr>
        <w:shd w:val="clear" w:color="auto" w:fill="F6F5F4"/>
        <w:spacing w:beforeAutospacing="1" w:after="0" w:afterAutospacing="1" w:line="240" w:lineRule="auto"/>
        <w:rPr>
          <w:rFonts w:ascii="Arial" w:eastAsia="Times New Roman" w:hAnsi="Arial" w:cs="Arial"/>
          <w:i/>
          <w:iCs/>
          <w:color w:val="18191B"/>
          <w:sz w:val="21"/>
          <w:szCs w:val="21"/>
          <w:lang w:eastAsia="es-CO"/>
        </w:rPr>
      </w:pPr>
      <w:r w:rsidRPr="0023756D">
        <w:rPr>
          <w:rFonts w:ascii="Segoe UI Emoji" w:eastAsia="Times New Roman" w:hAnsi="Segoe UI Emoji" w:cs="Segoe UI Emoji"/>
          <w:i/>
          <w:iCs/>
          <w:color w:val="18191B"/>
          <w:sz w:val="21"/>
          <w:szCs w:val="21"/>
          <w:lang w:eastAsia="es-CO"/>
        </w:rPr>
        <w:t>⚠️</w:t>
      </w:r>
      <w:r w:rsidRPr="0023756D">
        <w:rPr>
          <w:rFonts w:ascii="Arial" w:eastAsia="Times New Roman" w:hAnsi="Arial" w:cs="Arial"/>
          <w:i/>
          <w:iCs/>
          <w:color w:val="18191B"/>
          <w:sz w:val="21"/>
          <w:szCs w:val="21"/>
          <w:lang w:eastAsia="es-CO"/>
        </w:rPr>
        <w:t> Cautela Urabá específica: humedad extrema, temporadas de lluvia (abril–mayo, oct–nov) y acceso vial. Agrega 15–20% de contingencia a obra civil respecto a Bogotá/Medellín.</w:t>
      </w:r>
    </w:p>
    <w:p w14:paraId="2BBF4CE2" w14:textId="77777777" w:rsidR="0023756D" w:rsidRPr="0023756D" w:rsidRDefault="0023756D" w:rsidP="002375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756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2381AC7C">
          <v:rect id="_x0000_i1028" style="width:0;height:.75pt" o:hralign="center" o:hrstd="t" o:hr="t" fillcolor="#a0a0a0" stroked="f"/>
        </w:pict>
      </w:r>
    </w:p>
    <w:p w14:paraId="64F5367E" w14:textId="77777777" w:rsidR="0023756D" w:rsidRPr="0023756D" w:rsidRDefault="0023756D" w:rsidP="0023756D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23756D">
        <w:rPr>
          <w:rFonts w:ascii="Segoe UI Emoji" w:eastAsia="Times New Roman" w:hAnsi="Segoe UI Emoji" w:cs="Segoe UI Emoji"/>
          <w:b/>
          <w:bCs/>
          <w:color w:val="18191B"/>
          <w:sz w:val="30"/>
          <w:szCs w:val="30"/>
          <w:lang w:eastAsia="es-CO"/>
        </w:rPr>
        <w:t>🔄</w:t>
      </w:r>
      <w:r w:rsidRPr="0023756D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 xml:space="preserve"> CONTINGENCIAS (no omitir)</w:t>
      </w:r>
    </w:p>
    <w:tbl>
      <w:tblPr>
        <w:tblW w:w="888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  <w:gridCol w:w="2568"/>
        <w:gridCol w:w="4007"/>
      </w:tblGrid>
      <w:tr w:rsidR="0023756D" w:rsidRPr="0023756D" w14:paraId="23192D70" w14:textId="77777777" w:rsidTr="0023756D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8690D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2D311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% recomendado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8079E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Justificación</w:t>
            </w:r>
          </w:p>
        </w:tc>
      </w:tr>
      <w:tr w:rsidR="0023756D" w:rsidRPr="0023756D" w14:paraId="62542071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F0E4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Equipos / duros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60E15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+5%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6F866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Rotura en transporte, ajustes de diseño</w:t>
            </w:r>
          </w:p>
        </w:tc>
      </w:tr>
      <w:tr w:rsidR="0023756D" w:rsidRPr="0023756D" w14:paraId="6E218D66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D8284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Obra civil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4D846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+10–15%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9B27F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Terreno, lluvia, plazos</w:t>
            </w:r>
          </w:p>
        </w:tc>
      </w:tr>
      <w:tr w:rsidR="0023756D" w:rsidRPr="0023756D" w14:paraId="617F91B3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A650A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Costos blandos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2E22A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+10%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B1B36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Demoras en permisos, cambios de alcance</w:t>
            </w:r>
          </w:p>
        </w:tc>
      </w:tr>
      <w:tr w:rsidR="0023756D" w:rsidRPr="0023756D" w14:paraId="39256AD6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56ADF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Reserva total proyecto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1EDF7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+8–12% del CAPEX total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2E770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Práctica bancable estándar</w:t>
            </w:r>
          </w:p>
        </w:tc>
      </w:tr>
    </w:tbl>
    <w:p w14:paraId="6B806197" w14:textId="77777777" w:rsidR="0023756D" w:rsidRPr="0023756D" w:rsidRDefault="0023756D" w:rsidP="002375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756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0C2D262">
          <v:rect id="_x0000_i1029" style="width:0;height:.75pt" o:hralign="center" o:hrstd="t" o:hr="t" fillcolor="#a0a0a0" stroked="f"/>
        </w:pict>
      </w:r>
    </w:p>
    <w:p w14:paraId="372CD37E" w14:textId="77777777" w:rsidR="0023756D" w:rsidRPr="0023756D" w:rsidRDefault="0023756D" w:rsidP="0023756D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23756D">
        <w:rPr>
          <w:rFonts w:ascii="Segoe UI Emoji" w:eastAsia="Times New Roman" w:hAnsi="Segoe UI Emoji" w:cs="Segoe UI Emoji"/>
          <w:b/>
          <w:bCs/>
          <w:color w:val="18191B"/>
          <w:sz w:val="30"/>
          <w:szCs w:val="30"/>
          <w:lang w:eastAsia="es-CO"/>
        </w:rPr>
        <w:t>💵</w:t>
      </w:r>
      <w:r w:rsidRPr="0023756D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 xml:space="preserve"> OPEX anual (costos de operación 25 años)</w:t>
      </w:r>
    </w:p>
    <w:tbl>
      <w:tblPr>
        <w:tblW w:w="888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1"/>
        <w:gridCol w:w="2337"/>
        <w:gridCol w:w="3122"/>
      </w:tblGrid>
      <w:tr w:rsidR="0023756D" w:rsidRPr="0023756D" w14:paraId="4AAFA352" w14:textId="77777777" w:rsidTr="0023756D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A6981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Ítem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E66D0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Rango anual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AF116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Comentario</w:t>
            </w:r>
          </w:p>
        </w:tc>
      </w:tr>
      <w:tr w:rsidR="0023756D" w:rsidRPr="0023756D" w14:paraId="2BCADC36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961D2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O&amp;M preventivo + correctivo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A97BF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8–12/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kWp·año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C47CA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~USD 6 000–9 000/año</w:t>
            </w:r>
          </w:p>
        </w:tc>
      </w:tr>
      <w:tr w:rsidR="0023756D" w:rsidRPr="0023756D" w14:paraId="695D243B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ED691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Limpieza de paneles (×4–6/año en Urabá)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A2F13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2–4/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kWp·año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C0CD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Alta frecuencia por polvo y lluvia ácida</w:t>
            </w:r>
          </w:p>
        </w:tc>
      </w:tr>
      <w:tr w:rsidR="0023756D" w:rsidRPr="0023756D" w14:paraId="373D4E14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3C845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Seguros operacionales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6DAEF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0.3–0.5% del CAPEX/año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9AA75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</w:p>
        </w:tc>
      </w:tr>
      <w:tr w:rsidR="0023756D" w:rsidRPr="0023756D" w14:paraId="35D2FB13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92D9B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proofErr w:type="gram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Reemplazo inversores</w:t>
            </w:r>
            <w:proofErr w:type="gramEnd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 xml:space="preserve"> (año 12–15)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77312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0.04–0.06/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Wp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3242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Provisión anual ~USD 2–3/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kWp</w:t>
            </w:r>
            <w:proofErr w:type="spellEnd"/>
          </w:p>
        </w:tc>
      </w:tr>
      <w:tr w:rsidR="0023756D" w:rsidRPr="0023756D" w14:paraId="0EE69CE7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6CD5C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Monitoreo y administración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12AE0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3–5/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kWp·año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68EF1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</w:p>
        </w:tc>
      </w:tr>
      <w:tr w:rsidR="0023756D" w:rsidRPr="0023756D" w14:paraId="27FF1EB9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E0C3B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proofErr w:type="gram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Total</w:t>
            </w:r>
            <w:proofErr w:type="gramEnd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 xml:space="preserve"> OPEX estimado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803C1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15–25/</w:t>
            </w:r>
            <w:proofErr w:type="spellStart"/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kWp·año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4F887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≈ USD 11 000–18 500/año</w:t>
            </w:r>
          </w:p>
        </w:tc>
      </w:tr>
    </w:tbl>
    <w:p w14:paraId="014A6438" w14:textId="77777777" w:rsidR="0023756D" w:rsidRPr="0023756D" w:rsidRDefault="0023756D" w:rsidP="002375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756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D0DE26E">
          <v:rect id="_x0000_i1030" style="width:0;height:.75pt" o:hralign="center" o:hrstd="t" o:hr="t" fillcolor="#a0a0a0" stroked="f"/>
        </w:pict>
      </w:r>
    </w:p>
    <w:p w14:paraId="1DF376FC" w14:textId="77777777" w:rsidR="0023756D" w:rsidRPr="0023756D" w:rsidRDefault="0023756D" w:rsidP="0023756D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23756D">
        <w:rPr>
          <w:rFonts w:ascii="Segoe UI Emoji" w:eastAsia="Times New Roman" w:hAnsi="Segoe UI Emoji" w:cs="Segoe UI Emoji"/>
          <w:b/>
          <w:bCs/>
          <w:color w:val="18191B"/>
          <w:sz w:val="30"/>
          <w:szCs w:val="30"/>
          <w:lang w:eastAsia="es-CO"/>
        </w:rPr>
        <w:t>📊</w:t>
      </w:r>
      <w:r w:rsidRPr="0023756D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 xml:space="preserve"> CAPEX total estimado para el proyecto Urabá</w:t>
      </w:r>
    </w:p>
    <w:p w14:paraId="202875B2" w14:textId="77777777" w:rsidR="0023756D" w:rsidRPr="0023756D" w:rsidRDefault="0023756D" w:rsidP="0023756D">
      <w:pPr>
        <w:shd w:val="clear" w:color="auto" w:fill="F1F0EE"/>
        <w:spacing w:after="0" w:line="240" w:lineRule="auto"/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</w:pPr>
      <w:r w:rsidRPr="0023756D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 xml:space="preserve">743.6 </w:t>
      </w:r>
      <w:proofErr w:type="spellStart"/>
      <w:r w:rsidRPr="0023756D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>kWp</w:t>
      </w:r>
      <w:proofErr w:type="spellEnd"/>
      <w:r w:rsidRPr="0023756D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 xml:space="preserve"> × USD 0.70–0.85/</w:t>
      </w:r>
      <w:proofErr w:type="spellStart"/>
      <w:r w:rsidRPr="0023756D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>Wp</w:t>
      </w:r>
      <w:proofErr w:type="spellEnd"/>
      <w:r w:rsidRPr="0023756D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 xml:space="preserve"> (rango mercado colombiano 2025)</w:t>
      </w:r>
    </w:p>
    <w:p w14:paraId="4B37EBF7" w14:textId="77777777" w:rsidR="0023756D" w:rsidRPr="0023756D" w:rsidRDefault="0023756D" w:rsidP="0023756D">
      <w:pPr>
        <w:shd w:val="clear" w:color="auto" w:fill="F1F0EE"/>
        <w:spacing w:after="0" w:line="240" w:lineRule="auto"/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</w:pPr>
      <w:r w:rsidRPr="0023756D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>= USD 520 000 – 632 000</w:t>
      </w:r>
    </w:p>
    <w:p w14:paraId="3B645110" w14:textId="77777777" w:rsidR="0023756D" w:rsidRPr="0023756D" w:rsidRDefault="0023756D" w:rsidP="0023756D">
      <w:pPr>
        <w:shd w:val="clear" w:color="auto" w:fill="F1F0EE"/>
        <w:spacing w:after="0" w:line="240" w:lineRule="auto"/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</w:pPr>
      <w:r w:rsidRPr="0023756D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>≈ COP 2 080 M – COP 2 528 M</w:t>
      </w:r>
    </w:p>
    <w:p w14:paraId="1286AB61" w14:textId="77777777" w:rsidR="0023756D" w:rsidRPr="0023756D" w:rsidRDefault="0023756D" w:rsidP="0023756D">
      <w:pPr>
        <w:shd w:val="clear" w:color="auto" w:fill="F1F0EE"/>
        <w:spacing w:after="0" w:line="240" w:lineRule="auto"/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</w:pPr>
      <w:r w:rsidRPr="0023756D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lastRenderedPageBreak/>
        <w:t>(TRM referencia: 4 000 COP/USD)</w:t>
      </w:r>
    </w:p>
    <w:tbl>
      <w:tblPr>
        <w:tblW w:w="888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189"/>
        <w:gridCol w:w="1501"/>
        <w:gridCol w:w="4627"/>
      </w:tblGrid>
      <w:tr w:rsidR="0023756D" w:rsidRPr="0023756D" w14:paraId="5C8BFE33" w14:textId="77777777" w:rsidTr="0023756D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9768A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55EDB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USD/</w:t>
            </w:r>
            <w:proofErr w:type="spellStart"/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Wp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4BF6A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CAPEX total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026C5" w14:textId="77777777" w:rsidR="0023756D" w:rsidRPr="0023756D" w:rsidRDefault="0023756D" w:rsidP="00237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CAPEX/kWh (25 años, 1.17 GWh/año × 0.80 PR real)</w:t>
            </w:r>
          </w:p>
        </w:tc>
      </w:tr>
      <w:tr w:rsidR="0023756D" w:rsidRPr="0023756D" w14:paraId="173AC569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3D1EF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Optimista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9646B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0.70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DFEE3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520 000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841A2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0.022/kWh</w:t>
            </w:r>
          </w:p>
        </w:tc>
      </w:tr>
      <w:tr w:rsidR="0023756D" w:rsidRPr="0023756D" w14:paraId="027E793C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413A7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Base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2C496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0.78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C7CF2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580 000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20A36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0.025/kWh</w:t>
            </w:r>
          </w:p>
        </w:tc>
      </w:tr>
      <w:tr w:rsidR="0023756D" w:rsidRPr="0023756D" w14:paraId="51FBE780" w14:textId="77777777" w:rsidTr="0023756D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DAE71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Conservador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9EF02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0.85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2F4EB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632 000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AC95E" w14:textId="77777777" w:rsidR="0023756D" w:rsidRPr="0023756D" w:rsidRDefault="0023756D" w:rsidP="0023756D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23756D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0.027/kWh</w:t>
            </w:r>
          </w:p>
        </w:tc>
      </w:tr>
    </w:tbl>
    <w:p w14:paraId="47ECF6DC" w14:textId="77777777" w:rsidR="0023756D" w:rsidRPr="0023756D" w:rsidRDefault="0023756D" w:rsidP="0023756D">
      <w:pPr>
        <w:shd w:val="clear" w:color="auto" w:fill="F6F5F4"/>
        <w:spacing w:beforeAutospacing="1" w:after="0" w:afterAutospacing="1" w:line="240" w:lineRule="auto"/>
        <w:rPr>
          <w:rFonts w:ascii="Arial" w:eastAsia="Times New Roman" w:hAnsi="Arial" w:cs="Arial"/>
          <w:i/>
          <w:iCs/>
          <w:color w:val="18191B"/>
          <w:sz w:val="21"/>
          <w:szCs w:val="21"/>
          <w:lang w:eastAsia="es-CO"/>
        </w:rPr>
      </w:pPr>
      <w:r w:rsidRPr="0023756D">
        <w:rPr>
          <w:rFonts w:ascii="Arial" w:eastAsia="Times New Roman" w:hAnsi="Arial" w:cs="Arial"/>
          <w:i/>
          <w:iCs/>
          <w:color w:val="18191B"/>
          <w:sz w:val="21"/>
          <w:szCs w:val="21"/>
          <w:lang w:eastAsia="es-CO"/>
        </w:rPr>
        <w:t>Con tarifa de 650 COP/kWh (≈ USD 0.163/kWh) el LCOE de USD 0.022–0.027 deja un margen bruto de 6–7× sobre el costo de generación — proyecto altamente viable.</w:t>
      </w:r>
    </w:p>
    <w:p w14:paraId="68C73C32" w14:textId="77777777" w:rsidR="0023756D" w:rsidRPr="0023756D" w:rsidRDefault="0023756D" w:rsidP="002375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756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8B44DDB">
          <v:rect id="_x0000_i1031" style="width:0;height:.75pt" o:hralign="center" o:hrstd="t" o:hr="t" fillcolor="#a0a0a0" stroked="f"/>
        </w:pict>
      </w:r>
    </w:p>
    <w:p w14:paraId="3E5D480B" w14:textId="602048B7" w:rsidR="0023756D" w:rsidRDefault="0023756D" w:rsidP="0023756D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23756D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Recomendación práctica para Financiero: usa el escenario base USD 0.78/</w:t>
      </w:r>
      <w:proofErr w:type="spellStart"/>
      <w:r w:rsidRPr="0023756D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Wp</w:t>
      </w:r>
      <w:proofErr w:type="spellEnd"/>
      <w:r w:rsidRPr="0023756D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 como referencia y corre sensibilidad con ±15% para presentar rangos de TIR al inversionista.</w:t>
      </w:r>
    </w:p>
    <w:p w14:paraId="519279EF" w14:textId="7B5C9D69" w:rsidR="00583870" w:rsidRDefault="00583870" w:rsidP="0023756D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</w:p>
    <w:p w14:paraId="1866DF91" w14:textId="77777777" w:rsidR="00583870" w:rsidRPr="00583870" w:rsidRDefault="00583870" w:rsidP="00583870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583870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 xml:space="preserve">Precio </w:t>
      </w:r>
      <w:proofErr w:type="spellStart"/>
      <w:r w:rsidRPr="00583870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>retail</w:t>
      </w:r>
      <w:proofErr w:type="spellEnd"/>
      <w:r w:rsidRPr="00583870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 xml:space="preserve"> Colombia vs importación directa China</w:t>
      </w:r>
    </w:p>
    <w:p w14:paraId="3D9B8349" w14:textId="77777777" w:rsidR="00583870" w:rsidRPr="00583870" w:rsidRDefault="00583870" w:rsidP="00583870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583870">
        <w:rPr>
          <w:rFonts w:ascii="Arial" w:eastAsia="Times New Roman" w:hAnsi="Arial" w:cs="Arial"/>
          <w:color w:val="18191B"/>
          <w:sz w:val="21"/>
          <w:szCs w:val="21"/>
          <w:lang w:eastAsia="es-CO"/>
        </w:rPr>
        <w:t xml:space="preserve">Precio </w:t>
      </w:r>
      <w:proofErr w:type="spellStart"/>
      <w:r w:rsidRPr="00583870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retail</w:t>
      </w:r>
      <w:proofErr w:type="spellEnd"/>
      <w:r w:rsidRPr="00583870">
        <w:rPr>
          <w:rFonts w:ascii="Arial" w:eastAsia="Times New Roman" w:hAnsi="Arial" w:cs="Arial"/>
          <w:color w:val="18191B"/>
          <w:sz w:val="21"/>
          <w:szCs w:val="21"/>
          <w:lang w:eastAsia="es-CO"/>
        </w:rPr>
        <w:t xml:space="preserve"> autosolar.co: $555,000 COP/panel (con descuento)</w:t>
      </w:r>
    </w:p>
    <w:p w14:paraId="1208578C" w14:textId="77777777" w:rsidR="00583870" w:rsidRPr="00583870" w:rsidRDefault="00583870" w:rsidP="00583870">
      <w:pPr>
        <w:shd w:val="clear" w:color="auto" w:fill="F1F0EE"/>
        <w:spacing w:after="0" w:line="240" w:lineRule="auto"/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</w:pPr>
      <w:r w:rsidRPr="00583870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>A TRM 4,000 COP/USD → USD 138.75/panel (distribuidor + márgenes)</w:t>
      </w:r>
    </w:p>
    <w:p w14:paraId="65134909" w14:textId="77777777" w:rsidR="00583870" w:rsidRPr="00583870" w:rsidRDefault="00583870" w:rsidP="00583870">
      <w:pPr>
        <w:shd w:val="clear" w:color="auto" w:fill="F1F0EE"/>
        <w:spacing w:after="0" w:line="240" w:lineRule="auto"/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</w:pPr>
      <w:r w:rsidRPr="00583870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>A TRM 3,150 COP/USD → USD 176.20/panel (aún más caro en dólares)</w:t>
      </w:r>
    </w:p>
    <w:p w14:paraId="2FE5BA6F" w14:textId="77777777" w:rsidR="00583870" w:rsidRPr="00583870" w:rsidRDefault="00583870" w:rsidP="00583870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583870">
        <w:rPr>
          <w:rFonts w:ascii="Arial" w:eastAsia="Times New Roman" w:hAnsi="Arial" w:cs="Arial"/>
          <w:color w:val="18191B"/>
          <w:sz w:val="21"/>
          <w:szCs w:val="21"/>
          <w:lang w:eastAsia="es-CO"/>
        </w:rPr>
        <w:t xml:space="preserve">Precio importación directa — 1,040 paneles (lote ~743 </w:t>
      </w:r>
      <w:proofErr w:type="spellStart"/>
      <w:r w:rsidRPr="00583870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kWp</w:t>
      </w:r>
      <w:proofErr w:type="spellEnd"/>
      <w:r w:rsidRPr="00583870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)</w:t>
      </w:r>
    </w:p>
    <w:tbl>
      <w:tblPr>
        <w:tblW w:w="888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2"/>
        <w:gridCol w:w="1458"/>
      </w:tblGrid>
      <w:tr w:rsidR="00583870" w:rsidRPr="00583870" w14:paraId="32D16A6F" w14:textId="77777777" w:rsidTr="00583870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DF7D6" w14:textId="77777777" w:rsidR="00583870" w:rsidRPr="00583870" w:rsidRDefault="00583870" w:rsidP="005838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99978" w14:textId="77777777" w:rsidR="00583870" w:rsidRPr="00583870" w:rsidRDefault="00583870" w:rsidP="005838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USD</w:t>
            </w:r>
          </w:p>
        </w:tc>
      </w:tr>
      <w:tr w:rsidR="00583870" w:rsidRPr="00583870" w14:paraId="5CE807C4" w14:textId="77777777" w:rsidTr="0058387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CF5FF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Precio FOB fábrica JA Solar (~0.090 USD/</w:t>
            </w:r>
            <w:proofErr w:type="spellStart"/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Wp</w:t>
            </w:r>
            <w:proofErr w:type="spellEnd"/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 xml:space="preserve"> × 715W × 1040)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61106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66,936</w:t>
            </w:r>
          </w:p>
        </w:tc>
      </w:tr>
      <w:tr w:rsidR="00583870" w:rsidRPr="00583870" w14:paraId="086B9D17" w14:textId="77777777" w:rsidTr="0058387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EDC52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 xml:space="preserve">Flete marítimo </w:t>
            </w:r>
            <w:proofErr w:type="spellStart"/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China→Cartagena</w:t>
            </w:r>
            <w:proofErr w:type="spellEnd"/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 xml:space="preserve"> (4 contenedores × $2,800)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701C4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11,200</w:t>
            </w:r>
          </w:p>
        </w:tc>
      </w:tr>
      <w:tr w:rsidR="00583870" w:rsidRPr="00583870" w14:paraId="729634DF" w14:textId="77777777" w:rsidTr="0058387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62983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Seguro (0.5% CIF)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35C3D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390</w:t>
            </w:r>
          </w:p>
        </w:tc>
      </w:tr>
      <w:tr w:rsidR="00583870" w:rsidRPr="00583870" w14:paraId="51960DB5" w14:textId="77777777" w:rsidTr="0058387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74F5E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Agente aduanas + nacionalización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C8279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3,500</w:t>
            </w:r>
          </w:p>
        </w:tc>
      </w:tr>
      <w:tr w:rsidR="00583870" w:rsidRPr="00583870" w14:paraId="4ACC0C1B" w14:textId="77777777" w:rsidTr="0058387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8C9F9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Transporte Cartagena → Urabá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91A8A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6,500</w:t>
            </w:r>
          </w:p>
        </w:tc>
      </w:tr>
      <w:tr w:rsidR="00583870" w:rsidRPr="00583870" w14:paraId="6818E06C" w14:textId="77777777" w:rsidTr="0058387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937E9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proofErr w:type="gramStart"/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Total</w:t>
            </w:r>
            <w:proofErr w:type="gramEnd"/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 xml:space="preserve"> CIF puesto en obra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29FCA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~88,526</w:t>
            </w:r>
          </w:p>
        </w:tc>
      </w:tr>
      <w:tr w:rsidR="00583870" w:rsidRPr="00583870" w14:paraId="2139A9D9" w14:textId="77777777" w:rsidTr="0058387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6797C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Por panel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F5340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~85 USD</w:t>
            </w:r>
          </w:p>
        </w:tc>
      </w:tr>
    </w:tbl>
    <w:p w14:paraId="3C35BD61" w14:textId="77777777" w:rsidR="00583870" w:rsidRPr="00583870" w:rsidRDefault="00583870" w:rsidP="00583870">
      <w:pPr>
        <w:shd w:val="clear" w:color="auto" w:fill="F6F5F4"/>
        <w:spacing w:beforeAutospacing="1" w:after="0" w:afterAutospacing="1" w:line="240" w:lineRule="auto"/>
        <w:rPr>
          <w:rFonts w:ascii="Arial" w:eastAsia="Times New Roman" w:hAnsi="Arial" w:cs="Arial"/>
          <w:i/>
          <w:iCs/>
          <w:color w:val="18191B"/>
          <w:sz w:val="21"/>
          <w:szCs w:val="21"/>
          <w:lang w:eastAsia="es-CO"/>
        </w:rPr>
      </w:pPr>
      <w:r w:rsidRPr="00583870">
        <w:rPr>
          <w:rFonts w:ascii="Segoe UI Emoji" w:eastAsia="Times New Roman" w:hAnsi="Segoe UI Emoji" w:cs="Segoe UI Emoji"/>
          <w:i/>
          <w:iCs/>
          <w:color w:val="18191B"/>
          <w:sz w:val="21"/>
          <w:szCs w:val="21"/>
          <w:lang w:eastAsia="es-CO"/>
        </w:rPr>
        <w:t>✅</w:t>
      </w:r>
      <w:r w:rsidRPr="00583870">
        <w:rPr>
          <w:rFonts w:ascii="Arial" w:eastAsia="Times New Roman" w:hAnsi="Arial" w:cs="Arial"/>
          <w:i/>
          <w:iCs/>
          <w:color w:val="18191B"/>
          <w:sz w:val="21"/>
          <w:szCs w:val="21"/>
          <w:lang w:eastAsia="es-CO"/>
        </w:rPr>
        <w:t> Arancel: 0% — paneles solares exentos bajo Ley 1715 </w:t>
      </w:r>
      <w:r w:rsidRPr="00583870">
        <w:rPr>
          <w:rFonts w:ascii="Segoe UI Emoji" w:eastAsia="Times New Roman" w:hAnsi="Segoe UI Emoji" w:cs="Segoe UI Emoji"/>
          <w:i/>
          <w:iCs/>
          <w:color w:val="18191B"/>
          <w:sz w:val="21"/>
          <w:szCs w:val="21"/>
          <w:lang w:eastAsia="es-CO"/>
        </w:rPr>
        <w:t>✅</w:t>
      </w:r>
      <w:r w:rsidRPr="00583870">
        <w:rPr>
          <w:rFonts w:ascii="Arial" w:eastAsia="Times New Roman" w:hAnsi="Arial" w:cs="Arial"/>
          <w:i/>
          <w:iCs/>
          <w:color w:val="18191B"/>
          <w:sz w:val="21"/>
          <w:szCs w:val="21"/>
          <w:lang w:eastAsia="es-CO"/>
        </w:rPr>
        <w:t> IVA: exento — igual, Ley 1715 (solicitar ante DIAN)</w:t>
      </w:r>
    </w:p>
    <w:p w14:paraId="74AEFA04" w14:textId="77777777" w:rsidR="00583870" w:rsidRPr="00583870" w:rsidRDefault="00583870" w:rsidP="0058387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8387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63A5B58B">
          <v:rect id="_x0000_i1039" style="width:0;height:.75pt" o:hralign="center" o:hrstd="t" o:hr="t" fillcolor="#a0a0a0" stroked="f"/>
        </w:pict>
      </w:r>
    </w:p>
    <w:p w14:paraId="77BA6C1A" w14:textId="77777777" w:rsidR="00583870" w:rsidRPr="00583870" w:rsidRDefault="00583870" w:rsidP="00583870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583870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>Comparativo de escenarios para el financiero</w:t>
      </w:r>
    </w:p>
    <w:tbl>
      <w:tblPr>
        <w:tblW w:w="888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6"/>
        <w:gridCol w:w="1411"/>
        <w:gridCol w:w="1913"/>
        <w:gridCol w:w="1531"/>
        <w:gridCol w:w="1189"/>
      </w:tblGrid>
      <w:tr w:rsidR="00583870" w:rsidRPr="00583870" w14:paraId="544E86BA" w14:textId="77777777" w:rsidTr="00583870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21D01" w14:textId="77777777" w:rsidR="00583870" w:rsidRPr="00583870" w:rsidRDefault="00583870" w:rsidP="005838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F7712" w14:textId="77777777" w:rsidR="00583870" w:rsidRPr="00583870" w:rsidRDefault="00583870" w:rsidP="005838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USD/panel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7C0DB" w14:textId="77777777" w:rsidR="00583870" w:rsidRPr="00583870" w:rsidRDefault="00583870" w:rsidP="005838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Módulos CAPEX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E912A" w14:textId="77777777" w:rsidR="00583870" w:rsidRPr="00583870" w:rsidRDefault="00583870" w:rsidP="005838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CAPEX total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3B89F" w14:textId="77777777" w:rsidR="00583870" w:rsidRPr="00583870" w:rsidRDefault="00583870" w:rsidP="005838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USD/</w:t>
            </w:r>
            <w:proofErr w:type="spellStart"/>
            <w:r w:rsidRPr="00583870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Wp</w:t>
            </w:r>
            <w:proofErr w:type="spellEnd"/>
          </w:p>
        </w:tc>
      </w:tr>
      <w:tr w:rsidR="00583870" w:rsidRPr="00583870" w14:paraId="5DE6B2E1" w14:textId="77777777" w:rsidTr="0058387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36BAE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App actual (muy bajo)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6D172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65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DD716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67,600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12435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378,579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6EE74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0.51</w:t>
            </w:r>
          </w:p>
        </w:tc>
      </w:tr>
      <w:tr w:rsidR="00583870" w:rsidRPr="00583870" w14:paraId="0BA2ABD1" w14:textId="77777777" w:rsidTr="0058387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93A4D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Importación directa China ←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E90A3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85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F9004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88,400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491EA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399,379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E9B25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0.54</w:t>
            </w:r>
          </w:p>
        </w:tc>
      </w:tr>
      <w:tr w:rsidR="00583870" w:rsidRPr="00583870" w14:paraId="367051D3" w14:textId="77777777" w:rsidTr="0058387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62E70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 xml:space="preserve">Compra </w:t>
            </w:r>
            <w:proofErr w:type="spellStart"/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retail</w:t>
            </w:r>
            <w:proofErr w:type="spellEnd"/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 xml:space="preserve"> Colombia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083C2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139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B9A18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144,560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364C9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455,539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E333B" w14:textId="77777777" w:rsidR="00583870" w:rsidRPr="00583870" w:rsidRDefault="00583870" w:rsidP="00583870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583870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0.61</w:t>
            </w:r>
          </w:p>
        </w:tc>
      </w:tr>
    </w:tbl>
    <w:p w14:paraId="0DFFDB01" w14:textId="77777777" w:rsidR="00583870" w:rsidRPr="00583870" w:rsidRDefault="00583870" w:rsidP="0058387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8387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73286B6">
          <v:rect id="_x0000_i1040" style="width:0;height:.75pt" o:hralign="center" o:hrstd="t" o:hr="t" fillcolor="#a0a0a0" stroked="f"/>
        </w:pict>
      </w:r>
    </w:p>
    <w:p w14:paraId="2B81768D" w14:textId="77777777" w:rsidR="00583870" w:rsidRPr="00583870" w:rsidRDefault="00583870" w:rsidP="00583870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583870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>Mi recomendación</w:t>
      </w:r>
    </w:p>
    <w:p w14:paraId="20ADDA1D" w14:textId="77777777" w:rsidR="00583870" w:rsidRPr="00583870" w:rsidRDefault="00583870" w:rsidP="00583870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583870">
        <w:rPr>
          <w:rFonts w:ascii="Arial" w:eastAsia="Times New Roman" w:hAnsi="Arial" w:cs="Arial"/>
          <w:color w:val="18191B"/>
          <w:sz w:val="21"/>
          <w:szCs w:val="21"/>
          <w:lang w:eastAsia="es-CO"/>
        </w:rPr>
        <w:t xml:space="preserve">Usa 85 USD/módulo en la app (cambia </w:t>
      </w:r>
      <w:proofErr w:type="gramStart"/>
      <w:r w:rsidRPr="00583870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el slider</w:t>
      </w:r>
      <w:proofErr w:type="gramEnd"/>
      <w:r w:rsidRPr="00583870">
        <w:rPr>
          <w:rFonts w:ascii="Arial" w:eastAsia="Times New Roman" w:hAnsi="Arial" w:cs="Arial"/>
          <w:color w:val="18191B"/>
          <w:sz w:val="21"/>
          <w:szCs w:val="21"/>
          <w:lang w:eastAsia="es-CO"/>
        </w:rPr>
        <w:t xml:space="preserve"> de 65 → 85). Es el escenario más realista si el promotor gestiona la importación directamente. La diferencia vs el </w:t>
      </w:r>
      <w:proofErr w:type="spellStart"/>
      <w:r w:rsidRPr="00583870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retail</w:t>
      </w:r>
      <w:proofErr w:type="spellEnd"/>
      <w:r w:rsidRPr="00583870">
        <w:rPr>
          <w:rFonts w:ascii="Arial" w:eastAsia="Times New Roman" w:hAnsi="Arial" w:cs="Arial"/>
          <w:color w:val="18191B"/>
          <w:sz w:val="21"/>
          <w:szCs w:val="21"/>
          <w:lang w:eastAsia="es-CO"/>
        </w:rPr>
        <w:t xml:space="preserve"> Colombia es ~$56,000 USD menos — suficiente para justificar el proceso de importación en un proyecto de 743 </w:t>
      </w:r>
      <w:proofErr w:type="spellStart"/>
      <w:r w:rsidRPr="00583870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kWp</w:t>
      </w:r>
      <w:proofErr w:type="spellEnd"/>
      <w:r w:rsidRPr="00583870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.</w:t>
      </w:r>
    </w:p>
    <w:p w14:paraId="48954AAC" w14:textId="77777777" w:rsidR="00583870" w:rsidRPr="00583870" w:rsidRDefault="00583870" w:rsidP="00583870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583870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Ajusta también la TRM a 4,000 COP/USD (conservador) y el horizonte a 15 años, y el financiero quedará listo para presentar a banco.</w:t>
      </w:r>
    </w:p>
    <w:p w14:paraId="2B0FD250" w14:textId="13740EA1" w:rsidR="00583870" w:rsidRDefault="00583870" w:rsidP="0023756D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</w:p>
    <w:p w14:paraId="13E384DC" w14:textId="77777777" w:rsidR="00387389" w:rsidRPr="00387389" w:rsidRDefault="00387389" w:rsidP="00387389">
      <w:pPr>
        <w:pBdr>
          <w:bottom w:val="single" w:sz="6" w:space="6" w:color="EDECE8"/>
        </w:pBdr>
        <w:shd w:val="clear" w:color="auto" w:fill="F6F5F4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</w:pPr>
      <w:r w:rsidRPr="00387389"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  <w:t>Verificación aritmética — todo cuadra</w:t>
      </w:r>
    </w:p>
    <w:p w14:paraId="1A6C9DD4" w14:textId="77777777" w:rsidR="00387389" w:rsidRPr="00387389" w:rsidRDefault="00387389" w:rsidP="00387389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Flujo de caja año 1:</w:t>
      </w:r>
    </w:p>
    <w:p w14:paraId="53EF8071" w14:textId="77777777" w:rsidR="00387389" w:rsidRPr="00387389" w:rsidRDefault="00387389" w:rsidP="00387389">
      <w:pPr>
        <w:shd w:val="clear" w:color="auto" w:fill="F1F0EE"/>
        <w:spacing w:after="0" w:line="240" w:lineRule="auto"/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</w:pPr>
      <w:r w:rsidRPr="00387389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 xml:space="preserve">1,100,213 kWh × (650 COP ÷ 4,000 TRM) = USD 178,785 </w:t>
      </w:r>
      <w:r w:rsidRPr="00387389">
        <w:rPr>
          <w:rFonts w:ascii="Segoe UI Symbol" w:eastAsia="Times New Roman" w:hAnsi="Segoe UI Symbol" w:cs="Segoe UI Symbol"/>
          <w:color w:val="18191B"/>
          <w:sz w:val="21"/>
          <w:szCs w:val="21"/>
          <w:lang w:eastAsia="es-CO"/>
        </w:rPr>
        <w:t>✓</w:t>
      </w:r>
    </w:p>
    <w:p w14:paraId="261F5242" w14:textId="77777777" w:rsidR="00387389" w:rsidRPr="00387389" w:rsidRDefault="00387389" w:rsidP="00387389">
      <w:pPr>
        <w:shd w:val="clear" w:color="auto" w:fill="F1F0EE"/>
        <w:spacing w:after="0" w:line="240" w:lineRule="auto"/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</w:pPr>
      <w:r w:rsidRPr="00387389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 xml:space="preserve">178,785 − 4,044 O&amp;M = +174,741 flujo neto </w:t>
      </w:r>
      <w:r w:rsidRPr="00387389">
        <w:rPr>
          <w:rFonts w:ascii="Segoe UI Symbol" w:eastAsia="Times New Roman" w:hAnsi="Segoe UI Symbol" w:cs="Segoe UI Symbol"/>
          <w:color w:val="18191B"/>
          <w:sz w:val="21"/>
          <w:szCs w:val="21"/>
          <w:lang w:eastAsia="es-CO"/>
        </w:rPr>
        <w:t>✓</w:t>
      </w:r>
    </w:p>
    <w:p w14:paraId="1AA37456" w14:textId="77777777" w:rsidR="00387389" w:rsidRPr="00387389" w:rsidRDefault="00387389" w:rsidP="00387389">
      <w:pPr>
        <w:shd w:val="clear" w:color="auto" w:fill="F1F0EE"/>
        <w:spacing w:after="0" w:line="240" w:lineRule="auto"/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</w:pPr>
      <w:r w:rsidRPr="00387389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 xml:space="preserve">−251,245 + 174,741 = −76,504 acumulado año 1 </w:t>
      </w:r>
      <w:r w:rsidRPr="00387389">
        <w:rPr>
          <w:rFonts w:ascii="Segoe UI Symbol" w:eastAsia="Times New Roman" w:hAnsi="Segoe UI Symbol" w:cs="Segoe UI Symbol"/>
          <w:color w:val="18191B"/>
          <w:sz w:val="21"/>
          <w:szCs w:val="21"/>
          <w:lang w:eastAsia="es-CO"/>
        </w:rPr>
        <w:t>✓</w:t>
      </w:r>
      <w:r w:rsidRPr="00387389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 xml:space="preserve"> (tabla coincide)</w:t>
      </w:r>
    </w:p>
    <w:p w14:paraId="0BB2D03A" w14:textId="77777777" w:rsidR="00387389" w:rsidRPr="00387389" w:rsidRDefault="00387389" w:rsidP="00387389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proofErr w:type="spellStart"/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Payback</w:t>
      </w:r>
      <w:proofErr w:type="spellEnd"/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 xml:space="preserve"> 1.4 años:</w:t>
      </w:r>
    </w:p>
    <w:p w14:paraId="65EAF166" w14:textId="77777777" w:rsidR="00387389" w:rsidRPr="00387389" w:rsidRDefault="00387389" w:rsidP="00387389">
      <w:pPr>
        <w:shd w:val="clear" w:color="auto" w:fill="F1F0EE"/>
        <w:spacing w:after="0" w:line="240" w:lineRule="auto"/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</w:pPr>
      <w:r w:rsidRPr="00387389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 xml:space="preserve">−76,504 ÷ 182,742 (flujo año 2) = 0.42 → 1 + 0.42 = 1.42 años </w:t>
      </w:r>
      <w:r w:rsidRPr="00387389">
        <w:rPr>
          <w:rFonts w:ascii="Segoe UI Symbol" w:eastAsia="Times New Roman" w:hAnsi="Segoe UI Symbol" w:cs="Segoe UI Symbol"/>
          <w:color w:val="18191B"/>
          <w:sz w:val="21"/>
          <w:szCs w:val="21"/>
          <w:lang w:eastAsia="es-CO"/>
        </w:rPr>
        <w:t>✓</w:t>
      </w:r>
    </w:p>
    <w:p w14:paraId="013BB5F8" w14:textId="77777777" w:rsidR="00387389" w:rsidRPr="00387389" w:rsidRDefault="00387389" w:rsidP="00387389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Ley 1715 — beneficios bien calculados:</w:t>
      </w:r>
    </w:p>
    <w:p w14:paraId="6AC08B63" w14:textId="77777777" w:rsidR="00387389" w:rsidRPr="00387389" w:rsidRDefault="00387389" w:rsidP="00387389">
      <w:pPr>
        <w:shd w:val="clear" w:color="auto" w:fill="F1F0EE"/>
        <w:spacing w:after="0" w:line="240" w:lineRule="auto"/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</w:pPr>
      <w:r w:rsidRPr="00387389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 xml:space="preserve">Art. 12 IVA: 19% × (88,400+89,232+148,720) = 19% × 326,352 = USD 62,007 </w:t>
      </w:r>
      <w:r w:rsidRPr="00387389">
        <w:rPr>
          <w:rFonts w:ascii="Segoe UI Symbol" w:eastAsia="Times New Roman" w:hAnsi="Segoe UI Symbol" w:cs="Segoe UI Symbol"/>
          <w:color w:val="18191B"/>
          <w:sz w:val="21"/>
          <w:szCs w:val="21"/>
          <w:lang w:eastAsia="es-CO"/>
        </w:rPr>
        <w:t>✓</w:t>
      </w:r>
    </w:p>
    <w:p w14:paraId="77B039D1" w14:textId="77777777" w:rsidR="00387389" w:rsidRPr="00387389" w:rsidRDefault="00387389" w:rsidP="00387389">
      <w:pPr>
        <w:shd w:val="clear" w:color="auto" w:fill="F1F0EE"/>
        <w:spacing w:after="0" w:line="240" w:lineRule="auto"/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</w:pPr>
      <w:r w:rsidRPr="00387389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 xml:space="preserve">Art. 11 Renta: 50% × 404,350 × 35% tasa = USD 70,761 </w:t>
      </w:r>
      <w:r w:rsidRPr="00387389">
        <w:rPr>
          <w:rFonts w:ascii="Segoe UI Symbol" w:eastAsia="Times New Roman" w:hAnsi="Segoe UI Symbol" w:cs="Segoe UI Symbol"/>
          <w:color w:val="18191B"/>
          <w:sz w:val="21"/>
          <w:szCs w:val="21"/>
          <w:lang w:eastAsia="es-CO"/>
        </w:rPr>
        <w:t>✓</w:t>
      </w:r>
    </w:p>
    <w:p w14:paraId="3EA6FEF6" w14:textId="77777777" w:rsidR="00387389" w:rsidRPr="00387389" w:rsidRDefault="00387389" w:rsidP="00387389">
      <w:pPr>
        <w:shd w:val="clear" w:color="auto" w:fill="F1F0EE"/>
        <w:spacing w:after="0" w:line="240" w:lineRule="auto"/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</w:pPr>
      <w:proofErr w:type="gramStart"/>
      <w:r w:rsidRPr="00387389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>Total</w:t>
      </w:r>
      <w:proofErr w:type="gramEnd"/>
      <w:r w:rsidRPr="00387389">
        <w:rPr>
          <w:rFonts w:ascii="Courier New" w:eastAsia="Times New Roman" w:hAnsi="Courier New" w:cs="Courier New"/>
          <w:color w:val="18191B"/>
          <w:sz w:val="21"/>
          <w:szCs w:val="21"/>
          <w:lang w:eastAsia="es-CO"/>
        </w:rPr>
        <w:t xml:space="preserve"> beneficio: USD 153,105 → CAPEX neto 251,245 </w:t>
      </w:r>
      <w:r w:rsidRPr="00387389">
        <w:rPr>
          <w:rFonts w:ascii="Segoe UI Symbol" w:eastAsia="Times New Roman" w:hAnsi="Segoe UI Symbol" w:cs="Segoe UI Symbol"/>
          <w:color w:val="18191B"/>
          <w:sz w:val="21"/>
          <w:szCs w:val="21"/>
          <w:lang w:eastAsia="es-CO"/>
        </w:rPr>
        <w:t>✓</w:t>
      </w:r>
    </w:p>
    <w:p w14:paraId="278FFCE9" w14:textId="77777777" w:rsidR="00387389" w:rsidRPr="00387389" w:rsidRDefault="00387389" w:rsidP="00387389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LCOE 214 COP/kWh vs tarifa 650 COP/kWh — el costo real de producir tu kWh es 1/3 de lo que vale en el mercado. Ese diferencial ES la rentabilidad.</w:t>
      </w:r>
    </w:p>
    <w:p w14:paraId="59E62C71" w14:textId="77777777" w:rsidR="00387389" w:rsidRPr="00387389" w:rsidRDefault="00387389" w:rsidP="0038738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738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61FC5D1">
          <v:rect id="_x0000_i1043" style="width:0;height:.75pt" o:hralign="center" o:hrstd="t" o:hr="t" fillcolor="#a0a0a0" stroked="f"/>
        </w:pict>
      </w:r>
    </w:p>
    <w:p w14:paraId="6E43D4EC" w14:textId="77777777" w:rsidR="00387389" w:rsidRPr="00387389" w:rsidRDefault="00387389" w:rsidP="00387389">
      <w:pPr>
        <w:pBdr>
          <w:bottom w:val="single" w:sz="6" w:space="6" w:color="EDECE8"/>
        </w:pBdr>
        <w:shd w:val="clear" w:color="auto" w:fill="F6F5F4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</w:pPr>
      <w:r w:rsidRPr="00387389">
        <w:rPr>
          <w:rFonts w:ascii="Segoe UI Emoji" w:eastAsia="Times New Roman" w:hAnsi="Segoe UI Emoji" w:cs="Segoe UI Emoji"/>
          <w:b/>
          <w:bCs/>
          <w:color w:val="18191B"/>
          <w:sz w:val="36"/>
          <w:szCs w:val="36"/>
          <w:lang w:eastAsia="es-CO"/>
        </w:rPr>
        <w:lastRenderedPageBreak/>
        <w:t>📊</w:t>
      </w:r>
      <w:r w:rsidRPr="00387389"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  <w:t xml:space="preserve"> Qué significan realmente los números</w:t>
      </w:r>
    </w:p>
    <w:p w14:paraId="3B4C54D3" w14:textId="77777777" w:rsidR="00387389" w:rsidRPr="00387389" w:rsidRDefault="00387389" w:rsidP="00387389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387389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>TIR 74.1% — ¿es real o inflado?</w:t>
      </w:r>
    </w:p>
    <w:p w14:paraId="7A5EFC7D" w14:textId="77777777" w:rsidR="00387389" w:rsidRPr="00387389" w:rsidRDefault="00387389" w:rsidP="00387389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 xml:space="preserve">Es matemáticamente correcto y aquí está la razón: la Ley 1715 reduce tu desembolso real de USD 404K a USD 251K, pero los ingresos se calculan sobre la planta completa de 743 </w:t>
      </w:r>
      <w:proofErr w:type="spellStart"/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kWp</w:t>
      </w:r>
      <w:proofErr w:type="spellEnd"/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. Es como si el Estado colombiano te financiara el 38% de la inversión a fondo perdido. Con ese CAPEX neto, recuperas la inversión en 1.4 años y los 13.6 años restantes son pura ganancia.</w:t>
      </w:r>
    </w:p>
    <w:p w14:paraId="29093F72" w14:textId="77777777" w:rsidR="00387389" w:rsidRPr="00387389" w:rsidRDefault="00387389" w:rsidP="00387389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Honestidad aquí: los beneficios Art. 11 (deducción renta) y Art. 14 (depreciación acelerada) requieren que la empresa tenga utilidades declaradas suficientes ese año. Si es empresa nueva o con pérdidas, solo el Art. 12 (IVA) es inmediato. En ese caso el CAPEX real sería ~342K y la TIR ~55%. Sigue siendo excelente.</w:t>
      </w:r>
    </w:p>
    <w:p w14:paraId="62D3D1F4" w14:textId="77777777" w:rsidR="00387389" w:rsidRPr="00387389" w:rsidRDefault="00387389" w:rsidP="00387389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387389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>TIR sin Ley 1715: 47.5%</w:t>
      </w:r>
    </w:p>
    <w:p w14:paraId="732A59CD" w14:textId="77777777" w:rsidR="00387389" w:rsidRPr="00387389" w:rsidRDefault="00387389" w:rsidP="00387389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Este es el número más honesto para presentar a un banco escéptico. Sin ningún beneficio tributario, el proyecto devuelve 47.5% anual. Eso ya lo posiciona entre los 5% mejores proyectos industriales en Colombia.</w:t>
      </w:r>
    </w:p>
    <w:p w14:paraId="3AC3F759" w14:textId="77777777" w:rsidR="00387389" w:rsidRPr="00387389" w:rsidRDefault="00387389" w:rsidP="00387389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387389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>Escenario P90 (producción −10%): TIR 67%</w:t>
      </w:r>
    </w:p>
    <w:p w14:paraId="0AF4DE23" w14:textId="77777777" w:rsidR="00387389" w:rsidRPr="00387389" w:rsidRDefault="00387389" w:rsidP="00387389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Incluso si el recurso solar es 10% peor de lo simulado (año atípico, errores de medición), el proyecto sigue siendo bancable con VPN positivo de USD 1.285M. Ese es el argumento de cierre para cualquier financiador.</w:t>
      </w:r>
    </w:p>
    <w:p w14:paraId="6EFA9F28" w14:textId="77777777" w:rsidR="00387389" w:rsidRPr="00387389" w:rsidRDefault="00387389" w:rsidP="0038738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738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BF4C3A8">
          <v:rect id="_x0000_i1044" style="width:0;height:.75pt" o:hralign="center" o:hrstd="t" o:hr="t" fillcolor="#a0a0a0" stroked="f"/>
        </w:pict>
      </w:r>
    </w:p>
    <w:p w14:paraId="1FB8B573" w14:textId="77777777" w:rsidR="00387389" w:rsidRPr="00387389" w:rsidRDefault="00387389" w:rsidP="00387389">
      <w:pPr>
        <w:pBdr>
          <w:bottom w:val="single" w:sz="6" w:space="6" w:color="EDECE8"/>
        </w:pBdr>
        <w:shd w:val="clear" w:color="auto" w:fill="F6F5F4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</w:pPr>
      <w:r w:rsidRPr="00387389">
        <w:rPr>
          <w:rFonts w:ascii="Segoe UI Emoji" w:eastAsia="Times New Roman" w:hAnsi="Segoe UI Emoji" w:cs="Segoe UI Emoji"/>
          <w:b/>
          <w:bCs/>
          <w:color w:val="18191B"/>
          <w:sz w:val="36"/>
          <w:szCs w:val="36"/>
          <w:lang w:eastAsia="es-CO"/>
        </w:rPr>
        <w:t>⚠️</w:t>
      </w:r>
      <w:r w:rsidRPr="00387389"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  <w:t xml:space="preserve"> Dos advertencias honestas antes de presentar</w:t>
      </w:r>
    </w:p>
    <w:p w14:paraId="0C15B042" w14:textId="77777777" w:rsidR="00387389" w:rsidRPr="00387389" w:rsidRDefault="00387389" w:rsidP="00387389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1 — O&amp;M de $4,044/año (USD 5.4/</w:t>
      </w:r>
      <w:proofErr w:type="spellStart"/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kWp</w:t>
      </w:r>
      <w:proofErr w:type="spellEnd"/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) es optimista Lo realista para una granja en zona tropical con 13 inversores: USD 8-10/</w:t>
      </w:r>
      <w:proofErr w:type="spellStart"/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kWp</w:t>
      </w:r>
      <w:proofErr w:type="spellEnd"/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 xml:space="preserve"> = USD 5,949-7,436/año. Con O&amp;M de 7,000 USD la TIR baja ~2-3 puntos porcentuales. Sigue siendo &gt;70%.</w:t>
      </w:r>
    </w:p>
    <w:p w14:paraId="37177F49" w14:textId="77777777" w:rsidR="00387389" w:rsidRPr="00387389" w:rsidRDefault="00387389" w:rsidP="00387389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2 — La tarifa 650 COP/kWh necesita contrato PPA o autoconsumo ¿Quién compra la energía? Si es autoconsumo industrial propio (Ley 1715), los 650 COP/kWh son el costo evitado real y el flujo es sólido. Si es venta a la red (excedentes), la tarifa de bolsa puede ser más baja y volátil. Define eso antes de la presentación al banco.</w:t>
      </w:r>
    </w:p>
    <w:p w14:paraId="1B7AECE9" w14:textId="77777777" w:rsidR="00387389" w:rsidRPr="00387389" w:rsidRDefault="00387389" w:rsidP="0038738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738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802F0FB">
          <v:rect id="_x0000_i1045" style="width:0;height:.75pt" o:hralign="center" o:hrstd="t" o:hr="t" fillcolor="#a0a0a0" stroked="f"/>
        </w:pict>
      </w:r>
    </w:p>
    <w:p w14:paraId="55DF74DE" w14:textId="77777777" w:rsidR="00387389" w:rsidRPr="00387389" w:rsidRDefault="00387389" w:rsidP="00387389">
      <w:pPr>
        <w:pBdr>
          <w:bottom w:val="single" w:sz="6" w:space="6" w:color="EDECE8"/>
        </w:pBdr>
        <w:shd w:val="clear" w:color="auto" w:fill="F6F5F4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</w:pPr>
      <w:r w:rsidRPr="00387389"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  <w:t>Resumen ejecutivo para banco</w:t>
      </w:r>
    </w:p>
    <w:tbl>
      <w:tblPr>
        <w:tblW w:w="888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4"/>
        <w:gridCol w:w="1795"/>
        <w:gridCol w:w="4071"/>
      </w:tblGrid>
      <w:tr w:rsidR="00387389" w:rsidRPr="00387389" w14:paraId="12A1717B" w14:textId="77777777" w:rsidTr="00387389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35AC3" w14:textId="77777777" w:rsidR="00387389" w:rsidRPr="00387389" w:rsidRDefault="00387389" w:rsidP="00387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lastRenderedPageBreak/>
              <w:t>Indicador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DDD2E" w14:textId="77777777" w:rsidR="00387389" w:rsidRPr="00387389" w:rsidRDefault="00387389" w:rsidP="00387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Valor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B0EBE" w14:textId="77777777" w:rsidR="00387389" w:rsidRPr="00387389" w:rsidRDefault="00387389" w:rsidP="00387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Lectura</w:t>
            </w:r>
          </w:p>
        </w:tc>
      </w:tr>
      <w:tr w:rsidR="00387389" w:rsidRPr="00387389" w14:paraId="03AC9590" w14:textId="77777777" w:rsidTr="0038738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B4915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CAPEX neto con Ley 1715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F9CD2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251,245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FF73D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Lo que realmente sale del bolsillo</w:t>
            </w:r>
          </w:p>
        </w:tc>
      </w:tr>
      <w:tr w:rsidR="00387389" w:rsidRPr="00387389" w14:paraId="7F986A29" w14:textId="77777777" w:rsidTr="0038738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263D9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proofErr w:type="spellStart"/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Payback</w:t>
            </w:r>
            <w:proofErr w:type="spellEnd"/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 xml:space="preserve"> simple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D2798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1.4 años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4A8B1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Riesgo mínimo</w:t>
            </w:r>
          </w:p>
        </w:tc>
      </w:tr>
      <w:tr w:rsidR="00387389" w:rsidRPr="00387389" w14:paraId="3564F0F1" w14:textId="77777777" w:rsidTr="0038738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D9B43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TIR P50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A1044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74.1%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EB9A6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Clase mundial</w:t>
            </w:r>
          </w:p>
        </w:tc>
      </w:tr>
      <w:tr w:rsidR="00387389" w:rsidRPr="00387389" w14:paraId="622A7FA1" w14:textId="77777777" w:rsidTr="0038738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C2D02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TIR P90 (peor caso −10%)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78F4D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67.0%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15443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Sigue siendo excelente</w:t>
            </w:r>
          </w:p>
        </w:tc>
      </w:tr>
      <w:tr w:rsidR="00387389" w:rsidRPr="00387389" w14:paraId="5C4530BF" w14:textId="77777777" w:rsidTr="0038738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F35E8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VPN a 10%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3C6C5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1.46M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D43F6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Genera 5.8x la inversión neta</w:t>
            </w:r>
          </w:p>
        </w:tc>
      </w:tr>
      <w:tr w:rsidR="00387389" w:rsidRPr="00387389" w14:paraId="06301027" w14:textId="77777777" w:rsidTr="0038738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BFD4E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LCOE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18514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214 COP/kWh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B581D" w14:textId="77777777" w:rsidR="00387389" w:rsidRPr="00387389" w:rsidRDefault="00387389" w:rsidP="00387389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387389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33% del precio de compra (650 COP)</w:t>
            </w:r>
          </w:p>
        </w:tc>
      </w:tr>
    </w:tbl>
    <w:p w14:paraId="7CE863CF" w14:textId="77777777" w:rsidR="00387389" w:rsidRPr="00387389" w:rsidRDefault="00387389" w:rsidP="00387389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 xml:space="preserve">Este proyecto no necesita que "salga bien" — necesita simplemente que no salga muy mal, y </w:t>
      </w:r>
      <w:proofErr w:type="spellStart"/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aún</w:t>
      </w:r>
      <w:proofErr w:type="spellEnd"/>
      <w:r w:rsidRPr="00387389">
        <w:rPr>
          <w:rFonts w:ascii="Arial" w:eastAsia="Times New Roman" w:hAnsi="Arial" w:cs="Arial"/>
          <w:color w:val="18191B"/>
          <w:sz w:val="21"/>
          <w:szCs w:val="21"/>
          <w:lang w:eastAsia="es-CO"/>
        </w:rPr>
        <w:t xml:space="preserve"> así es rentable.</w:t>
      </w:r>
    </w:p>
    <w:p w14:paraId="6661FB58" w14:textId="77777777" w:rsidR="00387389" w:rsidRPr="0023756D" w:rsidRDefault="00387389" w:rsidP="0023756D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</w:p>
    <w:p w14:paraId="710A123F" w14:textId="77777777" w:rsidR="0023756D" w:rsidRDefault="0023756D"/>
    <w:sectPr w:rsidR="002375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6D"/>
    <w:rsid w:val="0023756D"/>
    <w:rsid w:val="00387389"/>
    <w:rsid w:val="00583870"/>
    <w:rsid w:val="0068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3CE42"/>
  <w15:chartTrackingRefBased/>
  <w15:docId w15:val="{826F2D8B-E19B-4EBC-821A-A86D4BB0B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791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823035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01688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3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68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379965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48997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07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057271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21565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1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1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3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3469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3E2DD"/>
            <w:bottom w:val="none" w:sz="0" w:space="0" w:color="auto"/>
            <w:right w:val="none" w:sz="0" w:space="0" w:color="auto"/>
          </w:divBdr>
        </w:div>
        <w:div w:id="50124019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3E2DD"/>
            <w:bottom w:val="none" w:sz="0" w:space="0" w:color="auto"/>
            <w:right w:val="none" w:sz="0" w:space="0" w:color="auto"/>
          </w:divBdr>
        </w:div>
        <w:div w:id="18712129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284515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44318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8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1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84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95759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3E2DD"/>
            <w:bottom w:val="none" w:sz="0" w:space="0" w:color="auto"/>
            <w:right w:val="none" w:sz="0" w:space="0" w:color="auto"/>
          </w:divBdr>
        </w:div>
      </w:divsChild>
    </w:div>
    <w:div w:id="16219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5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173432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24473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3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73115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3E2DD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1258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Alcaraz</dc:creator>
  <cp:keywords/>
  <dc:description/>
  <cp:lastModifiedBy>Mauricio Alcaraz</cp:lastModifiedBy>
  <cp:revision>1</cp:revision>
  <dcterms:created xsi:type="dcterms:W3CDTF">2026-08-01T14:13:00Z</dcterms:created>
  <dcterms:modified xsi:type="dcterms:W3CDTF">2026-08-01T16:48:00Z</dcterms:modified>
</cp:coreProperties>
</file>