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568C"/>
          <w:sz w:val="56"/>
        </w:rPr>
        <w:t>☀️  Manual de Usuario</w:t>
      </w:r>
    </w:p>
    <w:p>
      <w:pPr>
        <w:jc w:val="center"/>
      </w:pPr>
      <w:r>
        <w:rPr>
          <w:rFonts w:ascii="Calibri" w:hAnsi="Calibri"/>
          <w:b/>
          <w:color w:val="206A4A"/>
          <w:sz w:val="44"/>
        </w:rPr>
        <w:t>Calculadora BIPV</w:t>
      </w:r>
    </w:p>
    <w:p>
      <w:pPr>
        <w:jc w:val="center"/>
      </w:pPr>
      <w:r>
        <w:rPr>
          <w:rFonts w:ascii="Calibri" w:hAnsi="Calibri"/>
          <w:i/>
          <w:sz w:val="28"/>
        </w:rPr>
        <w:t>Innovación Química / SolTech Energy</w:t>
      </w:r>
    </w:p>
    <w:p/>
    <w:p>
      <w:pPr>
        <w:jc w:val="center"/>
      </w:pPr>
      <w:r>
        <w:rPr>
          <w:rFonts w:ascii="Calibri" w:hAnsi="Calibri"/>
          <w:color w:val="555555"/>
          <w:sz w:val="22"/>
        </w:rPr>
        <w:t>Versión: Julio 2026  ·  calc.innovacionquimica.com.co</w:t>
      </w:r>
    </w:p>
    <w:p>
      <w:r>
        <w:br w:type="page"/>
      </w:r>
    </w:p>
    <w:p>
      <w:pPr>
        <w:pStyle w:val="Heading1"/>
      </w:pPr>
      <w:r>
        <w:rPr>
          <w:rFonts w:ascii="Calibri" w:hAnsi="Calibri"/>
          <w:b/>
          <w:color w:val="1A568C"/>
          <w:sz w:val="36"/>
        </w:rPr>
        <w:t>Tabla de contenido</w:t>
      </w:r>
    </w:p>
    <w:p>
      <w:r>
        <w:rPr>
          <w:rFonts w:ascii="Calibri" w:hAnsi="Calibri"/>
          <w:b/>
          <w:sz w:val="21"/>
        </w:rPr>
        <w:t xml:space="preserve">  1.  </w:t>
      </w:r>
      <w:r>
        <w:rPr>
          <w:rFonts w:ascii="Calibri" w:hAnsi="Calibri"/>
          <w:sz w:val="21"/>
        </w:rPr>
        <w:t>Descripción general</w:t>
      </w:r>
    </w:p>
    <w:p>
      <w:r>
        <w:rPr>
          <w:rFonts w:ascii="Calibri" w:hAnsi="Calibri"/>
          <w:b/>
          <w:sz w:val="21"/>
        </w:rPr>
        <w:t xml:space="preserve">  2.  </w:t>
      </w:r>
      <w:r>
        <w:rPr>
          <w:rFonts w:ascii="Calibri" w:hAnsi="Calibri"/>
          <w:sz w:val="21"/>
        </w:rPr>
        <w:t>Flujo de trabajo recomendado</w:t>
      </w:r>
    </w:p>
    <w:p>
      <w:r>
        <w:rPr>
          <w:rFonts w:ascii="Calibri" w:hAnsi="Calibri"/>
          <w:b/>
          <w:sz w:val="21"/>
        </w:rPr>
        <w:t xml:space="preserve">  3.  </w:t>
      </w:r>
      <w:r>
        <w:rPr>
          <w:rFonts w:ascii="Calibri" w:hAnsi="Calibri"/>
          <w:sz w:val="21"/>
        </w:rPr>
        <w:t>Página 1 — Proyecto</w:t>
      </w:r>
    </w:p>
    <w:p>
      <w:r>
        <w:rPr>
          <w:rFonts w:ascii="Calibri" w:hAnsi="Calibri"/>
          <w:b/>
          <w:sz w:val="21"/>
        </w:rPr>
        <w:t xml:space="preserve">  4.  </w:t>
      </w:r>
      <w:r>
        <w:rPr>
          <w:rFonts w:ascii="Calibri" w:hAnsi="Calibri"/>
          <w:sz w:val="21"/>
        </w:rPr>
        <w:t>Página 2 — Recurso Solar</w:t>
      </w:r>
    </w:p>
    <w:p>
      <w:r>
        <w:rPr>
          <w:rFonts w:ascii="Calibri" w:hAnsi="Calibri"/>
          <w:b/>
          <w:sz w:val="21"/>
        </w:rPr>
        <w:t xml:space="preserve">  5.  </w:t>
      </w:r>
      <w:r>
        <w:rPr>
          <w:rFonts w:ascii="Calibri" w:hAnsi="Calibri"/>
          <w:sz w:val="21"/>
        </w:rPr>
        <w:t>Página 3 — Motor IV</w:t>
      </w:r>
    </w:p>
    <w:p>
      <w:r>
        <w:rPr>
          <w:rFonts w:ascii="Calibri" w:hAnsi="Calibri"/>
          <w:b/>
          <w:sz w:val="21"/>
        </w:rPr>
        <w:t xml:space="preserve">  6.  </w:t>
      </w:r>
      <w:r>
        <w:rPr>
          <w:rFonts w:ascii="Calibri" w:hAnsi="Calibri"/>
          <w:sz w:val="21"/>
        </w:rPr>
        <w:t>Página 4 — Dimensionamiento</w:t>
      </w:r>
    </w:p>
    <w:p>
      <w:r>
        <w:rPr>
          <w:rFonts w:ascii="Calibri" w:hAnsi="Calibri"/>
          <w:b/>
          <w:sz w:val="21"/>
        </w:rPr>
        <w:t xml:space="preserve">  7.  </w:t>
      </w:r>
      <w:r>
        <w:rPr>
          <w:rFonts w:ascii="Calibri" w:hAnsi="Calibri"/>
          <w:sz w:val="21"/>
        </w:rPr>
        <w:t>Página 5b — Motor Óptico</w:t>
      </w:r>
    </w:p>
    <w:p>
      <w:r>
        <w:rPr>
          <w:rFonts w:ascii="Calibri" w:hAnsi="Calibri"/>
          <w:b/>
          <w:sz w:val="21"/>
        </w:rPr>
        <w:t xml:space="preserve">  8.  </w:t>
      </w:r>
      <w:r>
        <w:rPr>
          <w:rFonts w:ascii="Calibri" w:hAnsi="Calibri"/>
          <w:sz w:val="21"/>
        </w:rPr>
        <w:t>Página 5 — Mismatch y Bypass Diodes ★</w:t>
      </w:r>
    </w:p>
    <w:p>
      <w:r>
        <w:rPr>
          <w:rFonts w:ascii="Calibri" w:hAnsi="Calibri"/>
          <w:b/>
          <w:sz w:val="21"/>
        </w:rPr>
        <w:t xml:space="preserve">  9.  </w:t>
      </w:r>
      <w:r>
        <w:rPr>
          <w:rFonts w:ascii="Calibri" w:hAnsi="Calibri"/>
          <w:sz w:val="21"/>
        </w:rPr>
        <w:t>Página 6 — Producción Anual</w:t>
      </w:r>
    </w:p>
    <w:p>
      <w:r>
        <w:rPr>
          <w:rFonts w:ascii="Calibri" w:hAnsi="Calibri"/>
          <w:b/>
          <w:sz w:val="21"/>
        </w:rPr>
        <w:t xml:space="preserve">  10.  </w:t>
      </w:r>
      <w:r>
        <w:rPr>
          <w:rFonts w:ascii="Calibri" w:hAnsi="Calibri"/>
          <w:sz w:val="21"/>
        </w:rPr>
        <w:t>Página 7 — Análisis Financiero ★</w:t>
      </w:r>
    </w:p>
    <w:p>
      <w:r>
        <w:rPr>
          <w:rFonts w:ascii="Calibri" w:hAnsi="Calibri"/>
          <w:b/>
          <w:sz w:val="21"/>
        </w:rPr>
        <w:t xml:space="preserve">  11.  </w:t>
      </w:r>
      <w:r>
        <w:rPr>
          <w:rFonts w:ascii="Calibri" w:hAnsi="Calibri"/>
          <w:sz w:val="21"/>
        </w:rPr>
        <w:t>Página 8 — Presupuesto</w:t>
      </w:r>
    </w:p>
    <w:p>
      <w:r>
        <w:rPr>
          <w:rFonts w:ascii="Calibri" w:hAnsi="Calibri"/>
          <w:b/>
          <w:sz w:val="21"/>
        </w:rPr>
        <w:t xml:space="preserve">  12.  </w:t>
      </w:r>
      <w:r>
        <w:rPr>
          <w:rFonts w:ascii="Calibri" w:hAnsi="Calibri"/>
          <w:sz w:val="21"/>
        </w:rPr>
        <w:t>Página 11 — Baterías y Balance ★</w:t>
      </w:r>
    </w:p>
    <w:p>
      <w:r>
        <w:rPr>
          <w:rFonts w:ascii="Calibri" w:hAnsi="Calibri"/>
          <w:b/>
          <w:sz w:val="21"/>
        </w:rPr>
        <w:t xml:space="preserve">  13.  </w:t>
      </w:r>
      <w:r>
        <w:rPr>
          <w:rFonts w:ascii="Calibri" w:hAnsi="Calibri"/>
          <w:sz w:val="21"/>
        </w:rPr>
        <w:t>Página 10 — Reporte PDF ★</w:t>
      </w:r>
    </w:p>
    <w:p>
      <w:r>
        <w:rPr>
          <w:rFonts w:ascii="Calibri" w:hAnsi="Calibri"/>
          <w:b/>
          <w:color w:val="C00000"/>
          <w:sz w:val="21"/>
        </w:rPr>
        <w:t xml:space="preserve">  ★ 14.  </w:t>
      </w:r>
      <w:r>
        <w:rPr>
          <w:rFonts w:ascii="Calibri" w:hAnsi="Calibri"/>
          <w:b/>
          <w:color w:val="C00000"/>
          <w:sz w:val="21"/>
        </w:rPr>
        <w:t>Página 9 — Vista 3D Multi-Superficie  ◄ NUEVO</w:t>
      </w:r>
    </w:p>
    <w:p>
      <w:r>
        <w:rPr>
          <w:rFonts w:ascii="Calibri" w:hAnsi="Calibri"/>
          <w:b/>
          <w:sz w:val="21"/>
        </w:rPr>
        <w:t xml:space="preserve">  15.  </w:t>
      </w:r>
      <w:r>
        <w:rPr>
          <w:rFonts w:ascii="Calibri" w:hAnsi="Calibri"/>
          <w:sz w:val="21"/>
        </w:rPr>
        <w:t>Calculadora de Sombreado 3D</w:t>
      </w:r>
    </w:p>
    <w:p>
      <w:r>
        <w:rPr>
          <w:rFonts w:ascii="Calibri" w:hAnsi="Calibri"/>
          <w:b/>
          <w:sz w:val="21"/>
        </w:rPr>
        <w:t xml:space="preserve">  16.  </w:t>
      </w:r>
      <w:r>
        <w:rPr>
          <w:rFonts w:ascii="Calibri" w:hAnsi="Calibri"/>
          <w:sz w:val="21"/>
        </w:rPr>
        <w:t>Cadena completa de bypass diodes</w:t>
      </w:r>
    </w:p>
    <w:p>
      <w:r>
        <w:rPr>
          <w:rFonts w:ascii="Calibri" w:hAnsi="Calibri"/>
          <w:b/>
          <w:sz w:val="21"/>
        </w:rPr>
        <w:t xml:space="preserve">  17.  </w:t>
      </w:r>
      <w:r>
        <w:rPr>
          <w:rFonts w:ascii="Calibri" w:hAnsi="Calibri"/>
          <w:sz w:val="21"/>
        </w:rPr>
        <w:t>Interpretación de resultados clave</w:t>
      </w:r>
    </w:p>
    <w:p>
      <w:r>
        <w:rPr>
          <w:rFonts w:ascii="Calibri" w:hAnsi="Calibri"/>
          <w:b/>
          <w:sz w:val="21"/>
        </w:rPr>
        <w:t xml:space="preserve">  18.  </w:t>
      </w:r>
      <w:r>
        <w:rPr>
          <w:rFonts w:ascii="Calibri" w:hAnsi="Calibri"/>
          <w:sz w:val="21"/>
        </w:rPr>
        <w:t>Preguntas frecuentes</w:t>
      </w:r>
    </w:p>
    <w:p>
      <w:r>
        <w:br w:type="page"/>
      </w:r>
    </w:p>
    <w:p>
      <w:pPr>
        <w:pStyle w:val="Heading1"/>
      </w:pPr>
      <w:r>
        <w:rPr>
          <w:rFonts w:ascii="Calibri" w:hAnsi="Calibri"/>
          <w:b/>
          <w:color w:val="1A568C"/>
          <w:sz w:val="34"/>
        </w:rPr>
        <w:t>1. Descripción general</w:t>
      </w:r>
    </w:p>
    <w:p>
      <w:r>
        <w:rPr>
          <w:rFonts w:ascii="Calibri" w:hAnsi="Calibri"/>
          <w:b w:val="0"/>
          <w:i w:val="0"/>
          <w:sz w:val="21"/>
        </w:rPr>
        <w:t>La Calculadora BIPV es una herramienta de simulación fotovoltaica especializada en sistemas integrados en edificios (Building-Integrated Photovoltaics). Diseñada para proyectos en Colombia con paneles SolTech (ASP-ST1-T40) e inversores Growatt.</w:t>
      </w:r>
    </w:p>
    <w:p>
      <w:r>
        <w:rPr>
          <w:rFonts w:ascii="Calibri" w:hAnsi="Calibri"/>
          <w:b w:val="0"/>
          <w:i w:val="0"/>
          <w:sz w:val="21"/>
        </w:rPr>
        <w:t>Tecnologías simuladas:</w:t>
      </w:r>
    </w:p>
    <w:p>
      <w:pPr>
        <w:pStyle w:val="ListBullet"/>
        <w:ind w:left="360"/>
      </w:pPr>
      <w:r>
        <w:rPr>
          <w:rFonts w:ascii="Calibri" w:hAnsi="Calibri"/>
          <w:sz w:val="21"/>
        </w:rPr>
        <w:t>Paneles monocristalinos BIPV de fachada (ASP-ST1-T40, 200 Wp)</w:t>
      </w:r>
    </w:p>
    <w:p>
      <w:pPr>
        <w:pStyle w:val="ListBullet"/>
        <w:ind w:left="360"/>
      </w:pPr>
      <w:r>
        <w:rPr>
          <w:rFonts w:ascii="Calibri" w:hAnsi="Calibri"/>
          <w:sz w:val="21"/>
        </w:rPr>
        <w:t>Inversores Growatt (catálogo desde Excel, motor de emparejamiento automático)</w:t>
      </w:r>
    </w:p>
    <w:p>
      <w:pPr>
        <w:pStyle w:val="ListBullet"/>
        <w:ind w:left="360"/>
      </w:pPr>
      <w:r>
        <w:rPr>
          <w:rFonts w:ascii="Calibri" w:hAnsi="Calibri"/>
          <w:sz w:val="21"/>
        </w:rPr>
        <w:t>Baterías de litio (catálogo configurable)</w:t>
      </w:r>
    </w:p>
    <w:p>
      <w:pPr>
        <w:pStyle w:val="ListBullet"/>
        <w:ind w:left="360"/>
      </w:pPr>
      <w:r>
        <w:rPr>
          <w:rFonts w:ascii="Calibri" w:hAnsi="Calibri"/>
          <w:sz w:val="21"/>
        </w:rPr>
        <w:t>Modelo óptico completo: IAM, soiling, efecto térmico confinado BIPV</w:t>
      </w:r>
    </w:p>
    <w:p>
      <w:pPr>
        <w:pStyle w:val="ListBullet"/>
        <w:ind w:left="360"/>
      </w:pPr>
      <w:r>
        <w:rPr>
          <w:rFonts w:ascii="Calibri" w:hAnsi="Calibri"/>
          <w:sz w:val="21"/>
        </w:rPr>
        <w:t>Modelo eléctrico completo: bypass diodes bajo sombra parcial</w:t>
      </w:r>
    </w:p>
    <w:p>
      <w:pPr>
        <w:pStyle w:val="ListBullet"/>
        <w:ind w:left="360"/>
      </w:pPr>
      <w:r>
        <w:rPr>
          <w:rFonts w:ascii="Calibri" w:hAnsi="Calibri"/>
          <w:sz w:val="21"/>
        </w:rPr>
        <w:t>★ NUEVO: Múltiples superficies BIPV — fachadas, techos, pérgolas y marquesinas con orientaciones independientes</w:t>
      </w:r>
    </w:p>
    <w:p>
      <w:r>
        <w:rPr>
          <w:rFonts w:ascii="Calibri" w:hAnsi="Calibri"/>
          <w:b w:val="0"/>
          <w:i w:val="0"/>
          <w:sz w:val="21"/>
        </w:rPr>
        <w:t>Datos de entrada requeridos:</w:t>
      </w:r>
    </w:p>
    <w:p>
      <w:pPr>
        <w:pStyle w:val="ListBullet"/>
        <w:ind w:left="360"/>
      </w:pPr>
      <w:r>
        <w:rPr>
          <w:rFonts w:ascii="Calibri" w:hAnsi="Calibri"/>
          <w:sz w:val="21"/>
        </w:rPr>
        <w:t>Archivo TMY (EPW) de la ubicación del proyecto</w:t>
      </w:r>
    </w:p>
    <w:p>
      <w:pPr>
        <w:pStyle w:val="ListBullet"/>
        <w:ind w:left="360"/>
      </w:pPr>
      <w:r>
        <w:rPr>
          <w:rFonts w:ascii="Calibri" w:hAnsi="Calibri"/>
          <w:sz w:val="21"/>
        </w:rPr>
        <w:t>Área y orientación de la fachada (o múltiples superficies)</w:t>
      </w:r>
    </w:p>
    <w:p>
      <w:pPr>
        <w:pStyle w:val="ListBullet"/>
        <w:ind w:left="360"/>
      </w:pPr>
      <w:r>
        <w:rPr>
          <w:rFonts w:ascii="Calibri" w:hAnsi="Calibri"/>
          <w:sz w:val="21"/>
        </w:rPr>
        <w:t>Perfil de consumo energético del edificio</w:t>
      </w:r>
    </w:p>
    <w:p>
      <w:r>
        <w:br w:type="page"/>
      </w:r>
    </w:p>
    <w:p>
      <w:pPr>
        <w:pStyle w:val="Heading1"/>
      </w:pPr>
      <w:r>
        <w:rPr>
          <w:rFonts w:ascii="Calibri" w:hAnsi="Calibri"/>
          <w:b/>
          <w:color w:val="1A568C"/>
          <w:sz w:val="34"/>
        </w:rPr>
        <w:t>2. Flujo de trabajo recomendado</w:t>
      </w:r>
    </w:p>
    <w:p>
      <w:pPr>
        <w:shd w:val="clear" w:color="auto" w:fill="F0F0F0"/>
        <w:spacing w:before="60" w:after="60"/>
        <w:ind w:left="288"/>
      </w:pPr>
      <w:r>
        <w:rPr>
          <w:rFonts w:ascii="Courier New" w:hAnsi="Courier New"/>
          <w:sz w:val="18"/>
        </w:rPr>
        <w:t>1 Proyecto  →  2 Recurso Solar  →  (3 Motor IV)  →  4 Dimensionamiento</w:t>
        <w:br/>
        <w:t>→  (5b Motor Óptico)  →  5 Mismatch/Bypass  →  6 Producción</w:t>
        <w:br/>
        <w:t>→  (★ 9 Vista 3D Multi-Superficie)  →  7 Financiero</w:t>
        <w:br/>
        <w:t>→  8 Presupuesto  →  11 Baterías  →  10 Reporte PDF</w:t>
      </w:r>
    </w:p>
    <w:p>
      <w:r>
        <w:rPr>
          <w:rFonts w:ascii="Calibri" w:hAnsi="Calibri"/>
          <w:b w:val="0"/>
          <w:i w:val="0"/>
          <w:sz w:val="21"/>
        </w:rPr>
      </w:r>
    </w:p>
    <w:p>
      <w:pPr>
        <w:pStyle w:val="ListBullet"/>
        <w:ind w:left="360"/>
      </w:pPr>
      <w:r>
        <w:rPr>
          <w:rFonts w:ascii="Calibri" w:hAnsi="Calibri"/>
          <w:sz w:val="21"/>
        </w:rPr>
        <w:t>Obligatorias: 1, 2, 4, 6, 7, 10</w:t>
      </w:r>
    </w:p>
    <w:p>
      <w:pPr>
        <w:pStyle w:val="ListBullet"/>
        <w:ind w:left="360"/>
      </w:pPr>
      <w:r>
        <w:rPr>
          <w:rFonts w:ascii="Calibri" w:hAnsi="Calibri"/>
          <w:sz w:val="21"/>
        </w:rPr>
        <w:t>Recomendadas para BIPV urbano: 3, 5b, 5, 9</w:t>
      </w:r>
    </w:p>
    <w:p>
      <w:pPr>
        <w:pStyle w:val="ListBullet"/>
        <w:ind w:left="360"/>
      </w:pPr>
      <w:r>
        <w:rPr>
          <w:rFonts w:ascii="Calibri" w:hAnsi="Calibri"/>
          <w:sz w:val="21"/>
        </w:rPr>
        <w:t>Opcional para sistemas con almacenamiento: 11</w:t>
      </w:r>
    </w:p>
    <w:p>
      <w:r>
        <w:rPr>
          <w:rFonts w:ascii="Calibri" w:hAnsi="Calibri"/>
          <w:b w:val="0"/>
          <w:i w:val="0"/>
          <w:sz w:val="21"/>
        </w:rPr>
      </w:r>
    </w:p>
    <w:p>
      <w:pPr>
        <w:shd w:val="clear" w:color="auto" w:fill="FFF3CD"/>
        <w:spacing w:before="80" w:after="80"/>
        <w:ind w:left="216" w:right="216"/>
      </w:pPr>
      <w:r>
        <w:rPr>
          <w:rFonts w:ascii="Calibri" w:hAnsi="Calibri"/>
          <w:sz w:val="20"/>
        </w:rPr>
        <w:t>⚠️  REGLA DE DATOS: Cada página guarda sus resultados en memoria de sesión (session_state). Si recargas el navegador, todos los datos se pierden y debes ejecutar el flujo desde el principio.</w:t>
      </w:r>
    </w:p>
    <w:p>
      <w:r>
        <w:br w:type="page"/>
      </w:r>
    </w:p>
    <w:p>
      <w:pPr>
        <w:pStyle w:val="Heading1"/>
      </w:pPr>
      <w:r>
        <w:rPr>
          <w:rFonts w:ascii="Calibri" w:hAnsi="Calibri"/>
          <w:b/>
          <w:color w:val="1A568C"/>
          <w:sz w:val="34"/>
        </w:rPr>
        <w:t>3. Página 1 — Proyecto</w:t>
      </w:r>
    </w:p>
    <w:p>
      <w:r>
        <w:rPr>
          <w:rFonts w:ascii="Calibri" w:hAnsi="Calibri"/>
          <w:b w:val="0"/>
          <w:i w:val="0"/>
          <w:sz w:val="21"/>
        </w:rPr>
        <w:t>Propósito: Registrar los datos básicos del proyecto.</w:t>
      </w:r>
    </w:p>
    <w:p>
      <w:pPr>
        <w:pStyle w:val="Heading3"/>
      </w:pPr>
      <w:r>
        <w:rPr>
          <w:rFonts w:ascii="Calibri" w:hAnsi="Calibri"/>
          <w:b/>
          <w:color w:val="206A4A"/>
          <w:sz w:val="22"/>
        </w:rPr>
        <w:t>Campos obligatorios</w:t>
      </w:r>
    </w:p>
    <w:p>
      <w:pPr>
        <w:pStyle w:val="ListBullet"/>
        <w:ind w:left="360"/>
      </w:pPr>
      <w:r>
        <w:rPr>
          <w:rFonts w:ascii="Calibri" w:hAnsi="Calibri"/>
          <w:sz w:val="21"/>
        </w:rPr>
        <w:t>Nombre del proyecto y empresa cliente</w:t>
      </w:r>
    </w:p>
    <w:p>
      <w:pPr>
        <w:pStyle w:val="ListBullet"/>
        <w:ind w:left="360"/>
      </w:pPr>
      <w:r>
        <w:rPr>
          <w:rFonts w:ascii="Calibri" w:hAnsi="Calibri"/>
          <w:sz w:val="21"/>
        </w:rPr>
        <w:t>Ciudad (selección desde lista; define el TMY por defecto)</w:t>
      </w:r>
    </w:p>
    <w:p>
      <w:pPr>
        <w:pStyle w:val="ListBullet"/>
        <w:ind w:left="360"/>
      </w:pPr>
      <w:r>
        <w:rPr>
          <w:rFonts w:ascii="Calibri" w:hAnsi="Calibri"/>
          <w:sz w:val="21"/>
        </w:rPr>
        <w:t>Tipo de edificación y uso</w:t>
      </w:r>
    </w:p>
    <w:p>
      <w:pPr>
        <w:pStyle w:val="Heading3"/>
      </w:pPr>
      <w:r>
        <w:rPr>
          <w:rFonts w:ascii="Calibri" w:hAnsi="Calibri"/>
          <w:b/>
          <w:color w:val="206A4A"/>
          <w:sz w:val="22"/>
        </w:rPr>
        <w:t>Campos opcionales</w:t>
      </w:r>
    </w:p>
    <w:p>
      <w:pPr>
        <w:pStyle w:val="ListBullet"/>
        <w:ind w:left="360"/>
      </w:pPr>
      <w:r>
        <w:rPr>
          <w:rFonts w:ascii="Calibri" w:hAnsi="Calibri"/>
          <w:sz w:val="21"/>
        </w:rPr>
        <w:t>Descripción del sistema BIPV</w:t>
      </w:r>
    </w:p>
    <w:p>
      <w:pPr>
        <w:pStyle w:val="ListBullet"/>
        <w:ind w:left="360"/>
      </w:pPr>
      <w:r>
        <w:rPr>
          <w:rFonts w:ascii="Calibri" w:hAnsi="Calibri"/>
          <w:sz w:val="21"/>
        </w:rPr>
        <w:t>Datos del contacto</w:t>
      </w:r>
    </w:p>
    <w:p>
      <w:r>
        <w:rPr>
          <w:rFonts w:ascii="Calibri" w:hAnsi="Calibri"/>
          <w:b w:val="0"/>
          <w:i w:val="0"/>
          <w:sz w:val="21"/>
        </w:rPr>
        <w:t>Resultado: Los datos del proyecto aparecen en el encabezado del Reporte PDF.</w:t>
      </w:r>
    </w:p>
    <w:p>
      <w:r>
        <w:br w:type="page"/>
      </w:r>
    </w:p>
    <w:p>
      <w:pPr>
        <w:pStyle w:val="Heading1"/>
      </w:pPr>
      <w:r>
        <w:rPr>
          <w:rFonts w:ascii="Calibri" w:hAnsi="Calibri"/>
          <w:b/>
          <w:color w:val="1A568C"/>
          <w:sz w:val="34"/>
        </w:rPr>
        <w:t>4. Página 2 — Recurso Solar</w:t>
      </w:r>
    </w:p>
    <w:p>
      <w:r>
        <w:rPr>
          <w:rFonts w:ascii="Calibri" w:hAnsi="Calibri"/>
          <w:b w:val="0"/>
          <w:i w:val="0"/>
          <w:sz w:val="21"/>
        </w:rPr>
        <w:t>Propósito: Cargar el archivo climático TMY y calcular la irradiancia sobre la fachada (POA).</w:t>
      </w:r>
    </w:p>
    <w:p>
      <w:pPr>
        <w:pStyle w:val="Heading3"/>
      </w:pPr>
      <w:r>
        <w:rPr>
          <w:rFonts w:ascii="Calibri" w:hAnsi="Calibri"/>
          <w:b/>
          <w:color w:val="206A4A"/>
          <w:sz w:val="22"/>
        </w:rPr>
        <w:t>Pasos</w:t>
      </w:r>
    </w:p>
    <w:p>
      <w:pPr>
        <w:pStyle w:val="ListBullet"/>
        <w:ind w:left="360"/>
      </w:pPr>
      <w:r>
        <w:rPr>
          <w:rFonts w:ascii="Calibri" w:hAnsi="Calibri"/>
          <w:sz w:val="21"/>
        </w:rPr>
        <w:t>1. Cargar archivo EPW desde https://energyplus.net/weather</w:t>
      </w:r>
    </w:p>
    <w:p>
      <w:pPr>
        <w:pStyle w:val="ListBullet"/>
        <w:ind w:left="360"/>
      </w:pPr>
      <w:r>
        <w:rPr>
          <w:rFonts w:ascii="Calibri" w:hAnsi="Calibri"/>
          <w:sz w:val="21"/>
        </w:rPr>
        <w:t>2. Configurar la fachada: azimuth (0°=Norte, 180°=Sur), tilt (90°=vertical), área (m²)</w:t>
      </w:r>
    </w:p>
    <w:p>
      <w:pPr>
        <w:pStyle w:val="ListBullet"/>
        <w:ind w:left="360"/>
      </w:pPr>
      <w:r>
        <w:rPr>
          <w:rFonts w:ascii="Calibri" w:hAnsi="Calibri"/>
          <w:sz w:val="21"/>
        </w:rPr>
        <w:t>3. Clic en «Calcular POA» — calcula las 8 760 horas del año</w:t>
      </w:r>
    </w:p>
    <w:p>
      <w:pPr>
        <w:pStyle w:val="Heading3"/>
      </w:pPr>
      <w:r>
        <w:rPr>
          <w:rFonts w:ascii="Calibri" w:hAnsi="Calibri"/>
          <w:b/>
          <w:color w:val="206A4A"/>
          <w:sz w:val="22"/>
        </w:rPr>
        <w:t>Resultados</w:t>
      </w:r>
    </w:p>
    <w:p>
      <w:pPr>
        <w:pStyle w:val="ListBullet"/>
        <w:ind w:left="360"/>
      </w:pPr>
      <w:r>
        <w:rPr>
          <w:rFonts w:ascii="Calibri" w:hAnsi="Calibri"/>
          <w:sz w:val="21"/>
        </w:rPr>
        <w:t>POA bruta anual (kWh/m²/año)</w:t>
      </w:r>
    </w:p>
    <w:p>
      <w:pPr>
        <w:pStyle w:val="ListBullet"/>
        <w:ind w:left="360"/>
      </w:pPr>
      <w:r>
        <w:rPr>
          <w:rFonts w:ascii="Calibri" w:hAnsi="Calibri"/>
          <w:sz w:val="21"/>
        </w:rPr>
        <w:t>Heatmap de irradiancia horaria (meses × horas del día)</w:t>
      </w:r>
    </w:p>
    <w:p>
      <w:pPr>
        <w:pStyle w:val="ListBullet"/>
        <w:ind w:left="360"/>
      </w:pPr>
      <w:r>
        <w:rPr>
          <w:rFonts w:ascii="Calibri" w:hAnsi="Calibri"/>
          <w:sz w:val="21"/>
        </w:rPr>
        <w:t>Diagrama solar con la trayectoria del sol sobre la fachada</w:t>
      </w:r>
    </w:p>
    <w:p>
      <w:pPr>
        <w:shd w:val="clear" w:color="auto" w:fill="D6EAF8"/>
        <w:spacing w:before="80" w:after="80"/>
        <w:ind w:left="216" w:right="216"/>
      </w:pPr>
      <w:r>
        <w:rPr>
          <w:rFonts w:ascii="Calibri" w:hAnsi="Calibri"/>
          <w:sz w:val="20"/>
        </w:rPr>
        <w:t>Nota zona horaria: El diagrama solar usa UTC. Para Colombia (UTC-5), la hora solar de mediodía aparece a las 17:00 UTC en el diagrama.</w:t>
      </w:r>
    </w:p>
    <w:p>
      <w:r>
        <w:br w:type="page"/>
      </w:r>
    </w:p>
    <w:p>
      <w:pPr>
        <w:pStyle w:val="Heading1"/>
      </w:pPr>
      <w:r>
        <w:rPr>
          <w:rFonts w:ascii="Calibri" w:hAnsi="Calibri"/>
          <w:b/>
          <w:color w:val="1A568C"/>
          <w:sz w:val="34"/>
        </w:rPr>
        <w:t>5. Página 3 — Motor IV</w:t>
      </w:r>
    </w:p>
    <w:p>
      <w:r>
        <w:rPr>
          <w:rFonts w:ascii="Calibri" w:hAnsi="Calibri"/>
          <w:b w:val="0"/>
          <w:i w:val="0"/>
          <w:sz w:val="21"/>
        </w:rPr>
        <w:t>Propósito: Modelar la curva corriente-voltaje (I-V) con el modelo de 5 parámetros (SDM). Se activa automáticamente cuando el panel tiene ficha técnica completa en el catálogo. No requiere intervención manual para los paneles ASP-ST1-T40.</w:t>
      </w:r>
    </w:p>
    <w:p>
      <w:pPr>
        <w:pStyle w:val="ListBullet"/>
        <w:ind w:left="360"/>
      </w:pPr>
      <w:r>
        <w:rPr>
          <w:rFonts w:ascii="Calibri" w:hAnsi="Calibri"/>
          <w:sz w:val="21"/>
        </w:rPr>
        <w:t>Usar cuando: tienes ficha técnica completa (Voc, Isc, Vmpp, Impp, α, β, γ)</w:t>
      </w:r>
    </w:p>
    <w:p>
      <w:pPr>
        <w:pStyle w:val="ListBullet"/>
        <w:ind w:left="360"/>
      </w:pPr>
      <w:r>
        <w:rPr>
          <w:rFonts w:ascii="Calibri" w:hAnsi="Calibri"/>
          <w:sz w:val="21"/>
        </w:rPr>
        <w:t>Omitir cuando: usas los paneles ASP-ST1-T40 del catálogo estándar o para estimación rápida</w:t>
      </w:r>
    </w:p>
    <w:p>
      <w:r>
        <w:br w:type="page"/>
      </w:r>
    </w:p>
    <w:p>
      <w:pPr>
        <w:pStyle w:val="Heading1"/>
      </w:pPr>
      <w:r>
        <w:rPr>
          <w:rFonts w:ascii="Calibri" w:hAnsi="Calibri"/>
          <w:b/>
          <w:color w:val="1A568C"/>
          <w:sz w:val="34"/>
        </w:rPr>
        <w:t>6. Página 4 — Dimensionamiento</w:t>
      </w:r>
    </w:p>
    <w:p>
      <w:r>
        <w:rPr>
          <w:rFonts w:ascii="Calibri" w:hAnsi="Calibri"/>
          <w:b w:val="0"/>
          <w:i w:val="0"/>
          <w:sz w:val="21"/>
        </w:rPr>
        <w:t>Propósito: Calcular cuántos paneles caben en la fachada y seleccionar el inversor óptimo.</w:t>
      </w:r>
    </w:p>
    <w:p>
      <w:pPr>
        <w:pStyle w:val="Heading3"/>
      </w:pPr>
      <w:r>
        <w:rPr>
          <w:rFonts w:ascii="Calibri" w:hAnsi="Calibri"/>
          <w:b/>
          <w:color w:val="206A4A"/>
          <w:sz w:val="22"/>
        </w:rPr>
        <w:t>Pasos</w:t>
      </w:r>
    </w:p>
    <w:p>
      <w:pPr>
        <w:pStyle w:val="ListBullet"/>
        <w:ind w:left="360"/>
      </w:pPr>
      <w:r>
        <w:rPr>
          <w:rFonts w:ascii="Calibri" w:hAnsi="Calibri"/>
          <w:sz w:val="21"/>
        </w:rPr>
        <w:t>1. Revisar datos de la fachada (área desde Página 2)</w:t>
      </w:r>
    </w:p>
    <w:p>
      <w:pPr>
        <w:pStyle w:val="ListBullet"/>
        <w:ind w:left="360"/>
      </w:pPr>
      <w:r>
        <w:rPr>
          <w:rFonts w:ascii="Calibri" w:hAnsi="Calibri"/>
          <w:sz w:val="21"/>
        </w:rPr>
        <w:t>2. Configurar el layout: orientación de módulos (portrait/landscape), espaciado</w:t>
      </w:r>
    </w:p>
    <w:p>
      <w:pPr>
        <w:pStyle w:val="ListBullet"/>
        <w:ind w:left="360"/>
      </w:pPr>
      <w:r>
        <w:rPr>
          <w:rFonts w:ascii="Calibri" w:hAnsi="Calibri"/>
          <w:sz w:val="21"/>
        </w:rPr>
        <w:t>3. Verificar selección automática del inversor Growatt</w:t>
      </w:r>
    </w:p>
    <w:p>
      <w:pPr>
        <w:pStyle w:val="Heading3"/>
      </w:pPr>
      <w:r>
        <w:rPr>
          <w:rFonts w:ascii="Calibri" w:hAnsi="Calibri"/>
          <w:b/>
          <w:color w:val="206A4A"/>
          <w:sz w:val="22"/>
        </w:rPr>
        <w:t>Verificaciones críticas</w:t>
      </w:r>
    </w:p>
    <w:p>
      <w:pPr>
        <w:pStyle w:val="ListBullet"/>
        <w:ind w:left="360"/>
      </w:pPr>
      <w:r>
        <w:rPr>
          <w:rFonts w:ascii="Calibri" w:hAnsi="Calibri"/>
          <w:sz w:val="21"/>
        </w:rPr>
        <w:t>Vdc_máx del string ≤ Vdc_máx del inversor</w:t>
      </w:r>
    </w:p>
    <w:p>
      <w:pPr>
        <w:pStyle w:val="ListBullet"/>
        <w:ind w:left="360"/>
      </w:pPr>
      <w:r>
        <w:rPr>
          <w:rFonts w:ascii="Calibri" w:hAnsi="Calibri"/>
          <w:sz w:val="21"/>
        </w:rPr>
        <w:t>P_pico_array ≤ 1.3 × P_nominal_inversor</w:t>
      </w:r>
    </w:p>
    <w:p>
      <w:r>
        <w:br w:type="page"/>
      </w:r>
    </w:p>
    <w:p>
      <w:pPr>
        <w:pStyle w:val="Heading1"/>
      </w:pPr>
      <w:r>
        <w:rPr>
          <w:rFonts w:ascii="Calibri" w:hAnsi="Calibri"/>
          <w:b/>
          <w:color w:val="1A568C"/>
          <w:sz w:val="34"/>
        </w:rPr>
        <w:t>7. Página 5b — Motor Óptico</w:t>
      </w:r>
    </w:p>
    <w:p>
      <w:r>
        <w:rPr>
          <w:rFonts w:ascii="Calibri" w:hAnsi="Calibri"/>
          <w:b w:val="0"/>
          <w:i w:val="0"/>
          <w:sz w:val="21"/>
        </w:rPr>
        <w:t>Propósito: Aplicar correcciones ópticas específicas de BIPV sobre la POA bruta.</w:t>
      </w:r>
    </w:p>
    <w:p>
      <w:pPr>
        <w:pStyle w:val="Heading3"/>
      </w:pPr>
      <w:r>
        <w:rPr>
          <w:rFonts w:ascii="Calibri" w:hAnsi="Calibri"/>
          <w:b/>
          <w:color w:val="206A4A"/>
          <w:sz w:val="22"/>
        </w:rPr>
        <w:t>Cascada de correcciones</w:t>
      </w:r>
    </w:p>
    <w:p>
      <w:pPr>
        <w:shd w:val="clear" w:color="auto" w:fill="F0F0F0"/>
        <w:spacing w:before="60" w:after="60"/>
        <w:ind w:left="288"/>
      </w:pPr>
      <w:r>
        <w:rPr>
          <w:rFonts w:ascii="Courier New" w:hAnsi="Courier New"/>
          <w:sz w:val="18"/>
        </w:rPr>
        <w:t>POA bruta</w:t>
        <w:br/>
        <w:t xml:space="preserve">  × IAM (Incidence Angle Modifier)  → pérdida por reflexión angular</w:t>
        <w:br/>
        <w:t xml:space="preserve">  × Soiling                          → pérdida por suciedad en vidrio</w:t>
        <w:br/>
        <w:t xml:space="preserve">  × k_BIPV                           → penalización por cámara confinada</w:t>
        <w:br/>
        <w:t>= POA efectiva (usada en Página 6)</w:t>
      </w:r>
    </w:p>
    <w:p>
      <w:pPr>
        <w:pStyle w:val="ListBullet"/>
        <w:ind w:left="360"/>
      </w:pPr>
      <w:r>
        <w:rPr>
          <w:rFonts w:ascii="Calibri" w:hAnsi="Calibri"/>
          <w:sz w:val="21"/>
        </w:rPr>
        <w:t>k_BIPV fachada ventilada: 0.93–0.97</w:t>
      </w:r>
    </w:p>
    <w:p>
      <w:pPr>
        <w:pStyle w:val="ListBullet"/>
        <w:ind w:left="360"/>
      </w:pPr>
      <w:r>
        <w:rPr>
          <w:rFonts w:ascii="Calibri" w:hAnsi="Calibri"/>
          <w:sz w:val="21"/>
        </w:rPr>
        <w:t>k_BIPV fachada sellada: 0.88–0.92</w:t>
      </w:r>
    </w:p>
    <w:p>
      <w:pPr>
        <w:shd w:val="clear" w:color="auto" w:fill="D6EAF8"/>
        <w:spacing w:before="80" w:after="80"/>
        <w:ind w:left="216" w:right="216"/>
      </w:pPr>
      <w:r>
        <w:rPr>
          <w:rFonts w:ascii="Calibri" w:hAnsi="Calibri"/>
          <w:sz w:val="20"/>
        </w:rPr>
        <w:t>Usar siempre en proyectos BIPV de fachada para resultados más precisos (diferencia típica: 5–12% sobre la producción final).</w:t>
      </w:r>
    </w:p>
    <w:p>
      <w:r>
        <w:br w:type="page"/>
      </w:r>
    </w:p>
    <w:p>
      <w:pPr>
        <w:pStyle w:val="Heading1"/>
      </w:pPr>
      <w:r>
        <w:rPr>
          <w:rFonts w:ascii="Calibri" w:hAnsi="Calibri"/>
          <w:b/>
          <w:color w:val="1A568C"/>
          <w:sz w:val="34"/>
        </w:rPr>
        <w:t>8. Página 5 — Mismatch y Bypass Diodes ★</w:t>
      </w:r>
    </w:p>
    <w:p>
      <w:r>
        <w:rPr>
          <w:rFonts w:ascii="Calibri" w:hAnsi="Calibri"/>
          <w:b w:val="0"/>
          <w:i w:val="0"/>
          <w:sz w:val="21"/>
        </w:rPr>
        <w:t>Clave para proyectos BIPV en entornos urbanos con obstáculos. Calcula pérdidas eléctricas reales por sombra parcial modelando la activación de bypass diodes en cada panel.</w:t>
      </w:r>
    </w:p>
    <w:p>
      <w:pPr>
        <w:pStyle w:val="Heading3"/>
      </w:pPr>
      <w:r>
        <w:rPr>
          <w:rFonts w:ascii="Calibri" w:hAnsi="Calibri"/>
          <w:b/>
          <w:color w:val="206A4A"/>
          <w:sz w:val="22"/>
        </w:rPr>
        <w:t>¿Por qué importa?</w:t>
      </w:r>
    </w:p>
    <w:p>
      <w:r>
        <w:rPr>
          <w:rFonts w:ascii="Calibri" w:hAnsi="Calibri"/>
          <w:b w:val="0"/>
          <w:i w:val="0"/>
          <w:sz w:val="21"/>
        </w:rPr>
        <w:t>Cuando un obstáculo sombrea parte de un string, los bypass diodes protegen el circuito eliminando toda la tensión de los módulos sombreados. La pérdida real supera la proporcional de irradiancia.</w:t>
      </w:r>
    </w:p>
    <w:p>
      <w:pPr>
        <w:shd w:val="clear" w:color="auto" w:fill="FFE0CC"/>
        <w:spacing w:before="80" w:after="80"/>
        <w:ind w:left="216" w:right="216"/>
      </w:pPr>
      <w:r>
        <w:rPr>
          <w:rFonts w:ascii="Calibri" w:hAnsi="Calibri"/>
          <w:sz w:val="20"/>
        </w:rPr>
        <w:t>Ejemplo: sombra en 2 de 8 módulos en serie → pérdida NO es 25%, puede ser 40-60% de la producción del string en esas horas.</w:t>
      </w:r>
    </w:p>
    <w:p>
      <w:pPr>
        <w:pStyle w:val="Heading3"/>
      </w:pPr>
      <w:r>
        <w:rPr>
          <w:rFonts w:ascii="Calibri" w:hAnsi="Calibri"/>
          <w:b/>
          <w:color w:val="206A4A"/>
          <w:sz w:val="22"/>
        </w:rPr>
        <w:t>Sección 1 — CSV de Factor de Sombreado</w:t>
      </w:r>
    </w:p>
    <w:p>
      <w:r>
        <w:rPr>
          <w:rFonts w:ascii="Calibri" w:hAnsi="Calibri"/>
          <w:b w:val="0"/>
          <w:i w:val="0"/>
          <w:sz w:val="21"/>
        </w:rPr>
        <w:t>El CSV debe provenir de la Calculadora de Sombreado 3D (bipv.innovacionquimica.com.co).</w:t>
      </w:r>
    </w:p>
    <w:tbl>
      <w:tblPr>
        <w:tblStyle w:val="TableGrid"/>
        <w:tblW w:type="auto" w:w="0"/>
        <w:jc w:val="left"/>
        <w:tblLook w:firstColumn="1" w:firstRow="1" w:lastColumn="0" w:lastRow="0" w:noHBand="0" w:noVBand="1" w:val="04A0"/>
      </w:tblPr>
      <w:tblGrid>
        <w:gridCol w:w="2880"/>
        <w:gridCol w:w="2880"/>
        <w:gridCol w:w="2880"/>
      </w:tblGrid>
      <w:tr>
        <w:tc>
          <w:tcPr>
            <w:tcW w:type="dxa" w:w="2160"/>
            <w:shd w:val="clear" w:color="auto" w:fill="1A568C"/>
          </w:tcPr>
          <w:p>
            <w:r>
              <w:rPr>
                <w:rFonts w:ascii="Calibri" w:hAnsi="Calibri"/>
                <w:b/>
                <w:color w:val="FFFFFF"/>
                <w:sz w:val="19"/>
              </w:rPr>
              <w:t>Columna</w:t>
            </w:r>
          </w:p>
        </w:tc>
        <w:tc>
          <w:tcPr>
            <w:tcW w:type="dxa" w:w="4320"/>
            <w:shd w:val="clear" w:color="auto" w:fill="1A568C"/>
          </w:tcPr>
          <w:p>
            <w:r>
              <w:rPr>
                <w:rFonts w:ascii="Calibri" w:hAnsi="Calibri"/>
                <w:b/>
                <w:color w:val="FFFFFF"/>
                <w:sz w:val="19"/>
              </w:rPr>
              <w:t>Descripción</w:t>
            </w:r>
          </w:p>
        </w:tc>
        <w:tc>
          <w:tcPr>
            <w:tcW w:type="dxa" w:w="2160"/>
            <w:shd w:val="clear" w:color="auto" w:fill="1A568C"/>
          </w:tcPr>
          <w:p>
            <w:r>
              <w:rPr>
                <w:rFonts w:ascii="Calibri" w:hAnsi="Calibri"/>
                <w:b/>
                <w:color w:val="FFFFFF"/>
                <w:sz w:val="19"/>
              </w:rPr>
              <w:t>Prioridad</w:t>
            </w:r>
          </w:p>
        </w:tc>
      </w:tr>
      <w:tr>
        <w:tc>
          <w:tcPr>
            <w:tcW w:type="dxa" w:w="2160"/>
            <w:shd w:val="clear" w:color="auto" w:fill="EAF2FB"/>
          </w:tcPr>
          <w:p>
            <w:r>
              <w:rPr>
                <w:rFonts w:ascii="Calibri" w:hAnsi="Calibri"/>
                <w:sz w:val="19"/>
              </w:rPr>
              <w:t>FS_geometrico</w:t>
            </w:r>
          </w:p>
        </w:tc>
        <w:tc>
          <w:tcPr>
            <w:tcW w:type="dxa" w:w="4320"/>
            <w:shd w:val="clear" w:color="auto" w:fill="EAF2FB"/>
          </w:tcPr>
          <w:p>
            <w:r>
              <w:rPr>
                <w:rFonts w:ascii="Calibri" w:hAnsi="Calibri"/>
                <w:sz w:val="19"/>
              </w:rPr>
              <w:t>Solo obstáculos físicos — recomendado</w:t>
            </w:r>
          </w:p>
        </w:tc>
        <w:tc>
          <w:tcPr>
            <w:tcW w:type="dxa" w:w="2160"/>
            <w:shd w:val="clear" w:color="auto" w:fill="EAF2FB"/>
          </w:tcPr>
          <w:p>
            <w:r>
              <w:rPr>
                <w:rFonts w:ascii="Calibri" w:hAnsi="Calibri"/>
                <w:sz w:val="19"/>
              </w:rPr>
              <w:t>Alta (usar primero)</w:t>
            </w:r>
          </w:p>
        </w:tc>
      </w:tr>
      <w:tr>
        <w:tc>
          <w:tcPr>
            <w:tcW w:type="dxa" w:w="2160"/>
          </w:tcPr>
          <w:p>
            <w:r>
              <w:rPr>
                <w:rFonts w:ascii="Calibri" w:hAnsi="Calibri"/>
                <w:sz w:val="19"/>
              </w:rPr>
              <w:t>FS_climatico</w:t>
            </w:r>
          </w:p>
        </w:tc>
        <w:tc>
          <w:tcPr>
            <w:tcW w:type="dxa" w:w="4320"/>
          </w:tcPr>
          <w:p>
            <w:r>
              <w:rPr>
                <w:rFonts w:ascii="Calibri" w:hAnsi="Calibri"/>
                <w:sz w:val="19"/>
              </w:rPr>
              <w:t>Incluye nubes — sobreestima bypass</w:t>
            </w:r>
          </w:p>
        </w:tc>
        <w:tc>
          <w:tcPr>
            <w:tcW w:type="dxa" w:w="2160"/>
          </w:tcPr>
          <w:p>
            <w:r>
              <w:rPr>
                <w:rFonts w:ascii="Calibri" w:hAnsi="Calibri"/>
                <w:sz w:val="19"/>
              </w:rPr>
              <w:t>Media</w:t>
            </w:r>
          </w:p>
        </w:tc>
      </w:tr>
      <w:tr>
        <w:tc>
          <w:tcPr>
            <w:tcW w:type="dxa" w:w="2160"/>
            <w:shd w:val="clear" w:color="auto" w:fill="EAF2FB"/>
          </w:tcPr>
          <w:p>
            <w:r>
              <w:rPr>
                <w:rFonts w:ascii="Calibri" w:hAnsi="Calibri"/>
                <w:sz w:val="19"/>
              </w:rPr>
              <w:t>FS_combinado</w:t>
            </w:r>
          </w:p>
        </w:tc>
        <w:tc>
          <w:tcPr>
            <w:tcW w:type="dxa" w:w="4320"/>
            <w:shd w:val="clear" w:color="auto" w:fill="EAF2FB"/>
          </w:tcPr>
          <w:p>
            <w:r>
              <w:rPr>
                <w:rFonts w:ascii="Calibri" w:hAnsi="Calibri"/>
                <w:sz w:val="19"/>
              </w:rPr>
              <w:t>Combinación de ambos</w:t>
            </w:r>
          </w:p>
        </w:tc>
        <w:tc>
          <w:tcPr>
            <w:tcW w:type="dxa" w:w="2160"/>
            <w:shd w:val="clear" w:color="auto" w:fill="EAF2FB"/>
          </w:tcPr>
          <w:p>
            <w:r>
              <w:rPr>
                <w:rFonts w:ascii="Calibri" w:hAnsi="Calibri"/>
                <w:sz w:val="19"/>
              </w:rPr>
              <w:t>Baja</w:t>
            </w:r>
          </w:p>
        </w:tc>
      </w:tr>
      <w:tr>
        <w:tc>
          <w:tcPr>
            <w:tcW w:type="dxa" w:w="2160"/>
          </w:tcPr>
          <w:p>
            <w:r>
              <w:rPr>
                <w:rFonts w:ascii="Calibri" w:hAnsi="Calibri"/>
                <w:sz w:val="19"/>
              </w:rPr>
              <w:t>Fachada</w:t>
            </w:r>
          </w:p>
        </w:tc>
        <w:tc>
          <w:tcPr>
            <w:tcW w:type="dxa" w:w="4320"/>
          </w:tcPr>
          <w:p>
            <w:r>
              <w:rPr>
                <w:rFonts w:ascii="Calibri" w:hAnsi="Calibri"/>
                <w:sz w:val="19"/>
              </w:rPr>
              <w:t>Nombre de la fachada del análisis</w:t>
            </w:r>
          </w:p>
        </w:tc>
        <w:tc>
          <w:tcPr>
            <w:tcW w:type="dxa" w:w="2160"/>
          </w:tcPr>
          <w:p>
            <w:r>
              <w:rPr>
                <w:rFonts w:ascii="Calibri" w:hAnsi="Calibri"/>
                <w:sz w:val="19"/>
              </w:rPr>
              <w:t>Requerida para multi-fachada</w:t>
            </w:r>
          </w:p>
        </w:tc>
      </w:tr>
    </w:tbl>
    <w:p>
      <w:pPr>
        <w:shd w:val="clear" w:color="auto" w:fill="FFF3CD"/>
        <w:spacing w:before="80" w:after="80"/>
        <w:ind w:left="216" w:right="216"/>
      </w:pPr>
      <w:r>
        <w:rPr>
          <w:rFonts w:ascii="Calibri" w:hAnsi="Calibri"/>
          <w:sz w:val="20"/>
        </w:rPr>
        <w:t>Convención estándar: 0 = sin sombra · 1 = sombra total. Si el CSV viene de otra herramienta con convención invertida (1=sin sombra), activa «Invertir FS (1−FS)» en Opciones avanzadas.</w:t>
      </w:r>
    </w:p>
    <w:p>
      <w:pPr>
        <w:pStyle w:val="Heading3"/>
      </w:pPr>
      <w:r>
        <w:rPr>
          <w:rFonts w:ascii="Calibri" w:hAnsi="Calibri"/>
          <w:b/>
          <w:color w:val="206A4A"/>
          <w:sz w:val="22"/>
        </w:rPr>
        <w:t>Modos de cobertura temporal</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1A568C"/>
          </w:tcPr>
          <w:p>
            <w:r>
              <w:rPr>
                <w:rFonts w:ascii="Calibri" w:hAnsi="Calibri"/>
                <w:b/>
                <w:color w:val="FFFFFF"/>
                <w:sz w:val="19"/>
              </w:rPr>
              <w:t>Modo</w:t>
            </w:r>
          </w:p>
        </w:tc>
        <w:tc>
          <w:tcPr>
            <w:tcW w:type="dxa" w:w="2880"/>
            <w:shd w:val="clear" w:color="auto" w:fill="1A568C"/>
          </w:tcPr>
          <w:p>
            <w:r>
              <w:rPr>
                <w:rFonts w:ascii="Calibri" w:hAnsi="Calibri"/>
                <w:b/>
                <w:color w:val="FFFFFF"/>
                <w:sz w:val="19"/>
              </w:rPr>
              <w:t>Cobertura típica</w:t>
            </w:r>
          </w:p>
        </w:tc>
        <w:tc>
          <w:tcPr>
            <w:tcW w:type="dxa" w:w="3168"/>
            <w:shd w:val="clear" w:color="auto" w:fill="1A568C"/>
          </w:tcPr>
          <w:p>
            <w:r>
              <w:rPr>
                <w:rFonts w:ascii="Calibri" w:hAnsi="Calibri"/>
                <w:b/>
                <w:color w:val="FFFFFF"/>
                <w:sz w:val="19"/>
              </w:rPr>
              <w:t>Cuándo usar</w:t>
            </w:r>
          </w:p>
        </w:tc>
      </w:tr>
      <w:tr>
        <w:tc>
          <w:tcPr>
            <w:tcW w:type="dxa" w:w="2592"/>
            <w:shd w:val="clear" w:color="auto" w:fill="EAF2FB"/>
          </w:tcPr>
          <w:p>
            <w:r>
              <w:rPr>
                <w:rFonts w:ascii="Calibri" w:hAnsi="Calibri"/>
                <w:sz w:val="19"/>
              </w:rPr>
              <w:t>📅 Mensual (recomendado)</w:t>
            </w:r>
          </w:p>
        </w:tc>
        <w:tc>
          <w:tcPr>
            <w:tcW w:type="dxa" w:w="2880"/>
            <w:shd w:val="clear" w:color="auto" w:fill="EAF2FB"/>
          </w:tcPr>
          <w:p>
            <w:r>
              <w:rPr>
                <w:rFonts w:ascii="Calibri" w:hAnsi="Calibri"/>
                <w:sz w:val="19"/>
              </w:rPr>
              <w:t>25–40% del año</w:t>
            </w:r>
          </w:p>
        </w:tc>
        <w:tc>
          <w:tcPr>
            <w:tcW w:type="dxa" w:w="3168"/>
            <w:shd w:val="clear" w:color="auto" w:fill="EAF2FB"/>
          </w:tcPr>
          <w:p>
            <w:r>
              <w:rPr>
                <w:rFonts w:ascii="Calibri" w:hAnsi="Calibri"/>
                <w:sz w:val="19"/>
              </w:rPr>
              <w:t>Diseño y análisis financiero</w:t>
            </w:r>
          </w:p>
        </w:tc>
      </w:tr>
      <w:tr>
        <w:tc>
          <w:tcPr>
            <w:tcW w:type="dxa" w:w="2592"/>
          </w:tcPr>
          <w:p>
            <w:r>
              <w:rPr>
                <w:rFonts w:ascii="Calibri" w:hAnsi="Calibri"/>
                <w:sz w:val="19"/>
              </w:rPr>
              <w:t>📌 Exacto</w:t>
            </w:r>
          </w:p>
        </w:tc>
        <w:tc>
          <w:tcPr>
            <w:tcW w:type="dxa" w:w="2880"/>
          </w:tcPr>
          <w:p>
            <w:r>
              <w:rPr>
                <w:rFonts w:ascii="Calibri" w:hAnsi="Calibri"/>
                <w:sz w:val="19"/>
              </w:rPr>
              <w:t>&lt;5% del año</w:t>
            </w:r>
          </w:p>
        </w:tc>
        <w:tc>
          <w:tcPr>
            <w:tcW w:type="dxa" w:w="3168"/>
          </w:tcPr>
          <w:p>
            <w:r>
              <w:rPr>
                <w:rFonts w:ascii="Calibri" w:hAnsi="Calibri"/>
                <w:sz w:val="19"/>
              </w:rPr>
              <w:t>Verificación y auditoría puntual</w:t>
            </w:r>
          </w:p>
        </w:tc>
      </w:tr>
    </w:tbl>
    <w:p>
      <w:pPr>
        <w:pStyle w:val="Heading3"/>
      </w:pPr>
      <w:r>
        <w:rPr>
          <w:rFonts w:ascii="Calibri" w:hAnsi="Calibri"/>
          <w:b/>
          <w:color w:val="206A4A"/>
          <w:sz w:val="22"/>
        </w:rPr>
        <w:t>Interpretación del % de pérdida bypass</w:t>
      </w:r>
    </w:p>
    <w:tbl>
      <w:tblPr>
        <w:tblStyle w:val="TableGrid"/>
        <w:tblW w:type="auto" w:w="0"/>
        <w:jc w:val="left"/>
        <w:tblLook w:firstColumn="1" w:firstRow="1" w:lastColumn="0" w:lastRow="0" w:noHBand="0" w:noVBand="1" w:val="04A0"/>
      </w:tblPr>
      <w:tblGrid>
        <w:gridCol w:w="2880"/>
        <w:gridCol w:w="2880"/>
        <w:gridCol w:w="2880"/>
      </w:tblGrid>
      <w:tr>
        <w:tc>
          <w:tcPr>
            <w:tcW w:type="dxa" w:w="1440"/>
            <w:shd w:val="clear" w:color="auto" w:fill="1A568C"/>
          </w:tcPr>
          <w:p>
            <w:r>
              <w:rPr>
                <w:rFonts w:ascii="Calibri" w:hAnsi="Calibri"/>
                <w:b/>
                <w:color w:val="FFFFFF"/>
                <w:sz w:val="19"/>
              </w:rPr>
              <w:t>Pérdida</w:t>
            </w:r>
          </w:p>
        </w:tc>
        <w:tc>
          <w:tcPr>
            <w:tcW w:type="dxa" w:w="1728"/>
            <w:shd w:val="clear" w:color="auto" w:fill="1A568C"/>
          </w:tcPr>
          <w:p>
            <w:r>
              <w:rPr>
                <w:rFonts w:ascii="Calibri" w:hAnsi="Calibri"/>
                <w:b/>
                <w:color w:val="FFFFFF"/>
                <w:sz w:val="19"/>
              </w:rPr>
              <w:t>Nivel</w:t>
            </w:r>
          </w:p>
        </w:tc>
        <w:tc>
          <w:tcPr>
            <w:tcW w:type="dxa" w:w="5472"/>
            <w:shd w:val="clear" w:color="auto" w:fill="1A568C"/>
          </w:tcPr>
          <w:p>
            <w:r>
              <w:rPr>
                <w:rFonts w:ascii="Calibri" w:hAnsi="Calibri"/>
                <w:b/>
                <w:color w:val="FFFFFF"/>
                <w:sz w:val="19"/>
              </w:rPr>
              <w:t>Acción</w:t>
            </w:r>
          </w:p>
        </w:tc>
      </w:tr>
      <w:tr>
        <w:tc>
          <w:tcPr>
            <w:tcW w:type="dxa" w:w="1440"/>
            <w:shd w:val="clear" w:color="auto" w:fill="EAF2FB"/>
          </w:tcPr>
          <w:p>
            <w:r>
              <w:rPr>
                <w:rFonts w:ascii="Calibri" w:hAnsi="Calibri"/>
                <w:sz w:val="19"/>
              </w:rPr>
              <w:t>&lt; 2%</w:t>
            </w:r>
          </w:p>
        </w:tc>
        <w:tc>
          <w:tcPr>
            <w:tcW w:type="dxa" w:w="1728"/>
            <w:shd w:val="clear" w:color="auto" w:fill="EAF2FB"/>
          </w:tcPr>
          <w:p>
            <w:r>
              <w:rPr>
                <w:rFonts w:ascii="Calibri" w:hAnsi="Calibri"/>
                <w:sz w:val="19"/>
              </w:rPr>
              <w:t>🟢 Bajo</w:t>
            </w:r>
          </w:p>
        </w:tc>
        <w:tc>
          <w:tcPr>
            <w:tcW w:type="dxa" w:w="5472"/>
            <w:shd w:val="clear" w:color="auto" w:fill="EAF2FB"/>
          </w:tcPr>
          <w:p>
            <w:r>
              <w:rPr>
                <w:rFonts w:ascii="Calibri" w:hAnsi="Calibri"/>
                <w:sz w:val="19"/>
              </w:rPr>
              <w:t>Sombras leves, sin acción requerida</w:t>
            </w:r>
          </w:p>
        </w:tc>
      </w:tr>
      <w:tr>
        <w:tc>
          <w:tcPr>
            <w:tcW w:type="dxa" w:w="1440"/>
          </w:tcPr>
          <w:p>
            <w:r>
              <w:rPr>
                <w:rFonts w:ascii="Calibri" w:hAnsi="Calibri"/>
                <w:sz w:val="19"/>
              </w:rPr>
              <w:t>2–5%</w:t>
            </w:r>
          </w:p>
        </w:tc>
        <w:tc>
          <w:tcPr>
            <w:tcW w:type="dxa" w:w="1728"/>
          </w:tcPr>
          <w:p>
            <w:r>
              <w:rPr>
                <w:rFonts w:ascii="Calibri" w:hAnsi="Calibri"/>
                <w:sz w:val="19"/>
              </w:rPr>
              <w:t>🟡 Moderado</w:t>
            </w:r>
          </w:p>
        </w:tc>
        <w:tc>
          <w:tcPr>
            <w:tcW w:type="dxa" w:w="5472"/>
          </w:tcPr>
          <w:p>
            <w:r>
              <w:rPr>
                <w:rFonts w:ascii="Calibri" w:hAnsi="Calibri"/>
                <w:sz w:val="19"/>
              </w:rPr>
              <w:t>Considerar rediseño de layout o strings</w:t>
            </w:r>
          </w:p>
        </w:tc>
      </w:tr>
      <w:tr>
        <w:tc>
          <w:tcPr>
            <w:tcW w:type="dxa" w:w="1440"/>
            <w:shd w:val="clear" w:color="auto" w:fill="EAF2FB"/>
          </w:tcPr>
          <w:p>
            <w:r>
              <w:rPr>
                <w:rFonts w:ascii="Calibri" w:hAnsi="Calibri"/>
                <w:sz w:val="19"/>
              </w:rPr>
              <w:t>5–10%</w:t>
            </w:r>
          </w:p>
        </w:tc>
        <w:tc>
          <w:tcPr>
            <w:tcW w:type="dxa" w:w="1728"/>
            <w:shd w:val="clear" w:color="auto" w:fill="EAF2FB"/>
          </w:tcPr>
          <w:p>
            <w:r>
              <w:rPr>
                <w:rFonts w:ascii="Calibri" w:hAnsi="Calibri"/>
                <w:sz w:val="19"/>
              </w:rPr>
              <w:t>🟠 Alto</w:t>
            </w:r>
          </w:p>
        </w:tc>
        <w:tc>
          <w:tcPr>
            <w:tcW w:type="dxa" w:w="5472"/>
            <w:shd w:val="clear" w:color="auto" w:fill="EAF2FB"/>
          </w:tcPr>
          <w:p>
            <w:r>
              <w:rPr>
                <w:rFonts w:ascii="Calibri" w:hAnsi="Calibri"/>
                <w:sz w:val="19"/>
              </w:rPr>
              <w:t>Evaluar cambio de orientación o supresores</w:t>
            </w:r>
          </w:p>
        </w:tc>
      </w:tr>
      <w:tr>
        <w:tc>
          <w:tcPr>
            <w:tcW w:type="dxa" w:w="1440"/>
          </w:tcPr>
          <w:p>
            <w:r>
              <w:rPr>
                <w:rFonts w:ascii="Calibri" w:hAnsi="Calibri"/>
                <w:sz w:val="19"/>
              </w:rPr>
              <w:t>&gt; 10%</w:t>
            </w:r>
          </w:p>
        </w:tc>
        <w:tc>
          <w:tcPr>
            <w:tcW w:type="dxa" w:w="1728"/>
          </w:tcPr>
          <w:p>
            <w:r>
              <w:rPr>
                <w:rFonts w:ascii="Calibri" w:hAnsi="Calibri"/>
                <w:sz w:val="19"/>
              </w:rPr>
              <w:t>🔴 Muy alto</w:t>
            </w:r>
          </w:p>
        </w:tc>
        <w:tc>
          <w:tcPr>
            <w:tcW w:type="dxa" w:w="5472"/>
          </w:tcPr>
          <w:p>
            <w:r>
              <w:rPr>
                <w:rFonts w:ascii="Calibri" w:hAnsi="Calibri"/>
                <w:sz w:val="19"/>
              </w:rPr>
              <w:t>Problema serio — reconsiderar el proyecto</w:t>
            </w:r>
          </w:p>
        </w:tc>
      </w:tr>
    </w:tbl>
    <w:p>
      <w:r>
        <w:br w:type="page"/>
      </w:r>
    </w:p>
    <w:p>
      <w:pPr>
        <w:pStyle w:val="Heading1"/>
      </w:pPr>
      <w:r>
        <w:rPr>
          <w:rFonts w:ascii="Calibri" w:hAnsi="Calibri"/>
          <w:b/>
          <w:color w:val="1A568C"/>
          <w:sz w:val="34"/>
        </w:rPr>
        <w:t>9. Página 6 — Producción Anual</w:t>
      </w:r>
    </w:p>
    <w:p>
      <w:r>
        <w:rPr>
          <w:rFonts w:ascii="Calibri" w:hAnsi="Calibri"/>
          <w:b w:val="0"/>
          <w:i w:val="0"/>
          <w:sz w:val="21"/>
        </w:rPr>
        <w:t>Calcula la producción AC anual del sistema completo.</w:t>
      </w:r>
    </w:p>
    <w:p>
      <w:pPr>
        <w:shd w:val="clear" w:color="auto" w:fill="F0F0F0"/>
        <w:spacing w:before="60" w:after="60"/>
        <w:ind w:left="288"/>
      </w:pPr>
      <w:r>
        <w:rPr>
          <w:rFonts w:ascii="Courier New" w:hAnsi="Courier New"/>
          <w:sz w:val="18"/>
        </w:rPr>
        <w:t>POA bruta</w:t>
        <w:br/>
        <w:t>→ Motor Óptico (IAM + Soiling + Térmico)  → POA efectiva</w:t>
        <w:br/>
        <w:t>→ Pérdida mismatch                        → E_dc</w:t>
        <w:br/>
        <w:t>→ Pérdida bypass (si Pág. 5 ejecutada)    → E_dc_neta</w:t>
        <w:br/>
        <w:t>→ Pérdida inversor                         → E_ac anual</w:t>
      </w:r>
    </w:p>
    <w:p>
      <w:r>
        <w:rPr>
          <w:rFonts w:ascii="Calibri" w:hAnsi="Calibri"/>
          <w:b w:val="0"/>
          <w:i w:val="0"/>
          <w:sz w:val="21"/>
        </w:rPr>
        <w:t>Valores guardados en memoria para uso posterior:</w:t>
      </w:r>
    </w:p>
    <w:p>
      <w:pPr>
        <w:pStyle w:val="ListBullet"/>
        <w:ind w:left="360"/>
      </w:pPr>
      <w:r>
        <w:rPr>
          <w:rFonts w:ascii="Calibri" w:hAnsi="Calibri"/>
          <w:sz w:val="21"/>
        </w:rPr>
        <w:t>E_ac_anual_kWh — producción base (sin corrección bypass)</w:t>
      </w:r>
    </w:p>
    <w:p>
      <w:pPr>
        <w:pStyle w:val="ListBullet"/>
        <w:ind w:left="360"/>
      </w:pPr>
      <w:r>
        <w:rPr>
          <w:rFonts w:ascii="Calibri" w:hAnsi="Calibri"/>
          <w:sz w:val="21"/>
        </w:rPr>
        <w:t>E_ac_anual_kWh_bypass — producción real corregida ← usada por Páginas 7, 9 y 11</w:t>
      </w:r>
    </w:p>
    <w:p>
      <w:r>
        <w:br w:type="page"/>
      </w:r>
    </w:p>
    <w:p>
      <w:pPr>
        <w:pStyle w:val="Heading1"/>
      </w:pPr>
      <w:r>
        <w:rPr>
          <w:rFonts w:ascii="Calibri" w:hAnsi="Calibri"/>
          <w:b/>
          <w:color w:val="1A568C"/>
          <w:sz w:val="34"/>
        </w:rPr>
        <w:t>10. Página 7 — Análisis Financiero ★</w:t>
      </w:r>
    </w:p>
    <w:p>
      <w:r>
        <w:rPr>
          <w:rFonts w:ascii="Calibri" w:hAnsi="Calibri"/>
          <w:b w:val="0"/>
          <w:i w:val="0"/>
          <w:sz w:val="21"/>
        </w:rPr>
        <w:t>Calcula TIR, VPN, Payback y LCOE bajo la Ley 1715/2014.</w:t>
      </w:r>
    </w:p>
    <w:p>
      <w:pPr>
        <w:shd w:val="clear" w:color="auto" w:fill="D5F5E3"/>
        <w:spacing w:before="80" w:after="80"/>
        <w:ind w:left="216" w:right="216"/>
      </w:pPr>
      <w:r>
        <w:rPr>
          <w:rFonts w:ascii="Calibri" w:hAnsi="Calibri"/>
          <w:sz w:val="20"/>
        </w:rPr>
        <w:t>★ Si ejecutaste el modelo de bypass (Pág. 5), la app usa automáticamente la E_ac_bypass. Un banner lo confirma: «E_ac neta = X kWh/año (Y% menos)». TIR y Payback son calculados con producción real conservadora.</w:t>
      </w:r>
    </w:p>
    <w:p>
      <w:pPr>
        <w:pStyle w:val="Heading3"/>
      </w:pPr>
      <w:r>
        <w:rPr>
          <w:rFonts w:ascii="Calibri" w:hAnsi="Calibri"/>
          <w:b/>
          <w:color w:val="206A4A"/>
          <w:sz w:val="22"/>
        </w:rPr>
        <w:t>Beneficios Ley 1715/2014</w:t>
      </w:r>
    </w:p>
    <w:tbl>
      <w:tblPr>
        <w:tblStyle w:val="TableGrid"/>
        <w:tblW w:type="auto" w:w="0"/>
        <w:jc w:val="left"/>
        <w:tblLook w:firstColumn="1" w:firstRow="1" w:lastColumn="0" w:lastRow="0" w:noHBand="0" w:noVBand="1" w:val="04A0"/>
      </w:tblPr>
      <w:tblGrid>
        <w:gridCol w:w="2880"/>
        <w:gridCol w:w="2880"/>
        <w:gridCol w:w="2880"/>
      </w:tblGrid>
      <w:tr>
        <w:tc>
          <w:tcPr>
            <w:tcW w:type="dxa" w:w="1440"/>
            <w:shd w:val="clear" w:color="auto" w:fill="1A568C"/>
          </w:tcPr>
          <w:p>
            <w:r>
              <w:rPr>
                <w:rFonts w:ascii="Calibri" w:hAnsi="Calibri"/>
                <w:b/>
                <w:color w:val="FFFFFF"/>
                <w:sz w:val="19"/>
              </w:rPr>
              <w:t>Artículo</w:t>
            </w:r>
          </w:p>
        </w:tc>
        <w:tc>
          <w:tcPr>
            <w:tcW w:type="dxa" w:w="2880"/>
            <w:shd w:val="clear" w:color="auto" w:fill="1A568C"/>
          </w:tcPr>
          <w:p>
            <w:r>
              <w:rPr>
                <w:rFonts w:ascii="Calibri" w:hAnsi="Calibri"/>
                <w:b/>
                <w:color w:val="FFFFFF"/>
                <w:sz w:val="19"/>
              </w:rPr>
              <w:t>Beneficio</w:t>
            </w:r>
          </w:p>
        </w:tc>
        <w:tc>
          <w:tcPr>
            <w:tcW w:type="dxa" w:w="4320"/>
            <w:shd w:val="clear" w:color="auto" w:fill="1A568C"/>
          </w:tcPr>
          <w:p>
            <w:r>
              <w:rPr>
                <w:rFonts w:ascii="Calibri" w:hAnsi="Calibri"/>
                <w:b/>
                <w:color w:val="FFFFFF"/>
                <w:sz w:val="19"/>
              </w:rPr>
              <w:t>Cálculo</w:t>
            </w:r>
          </w:p>
        </w:tc>
      </w:tr>
      <w:tr>
        <w:tc>
          <w:tcPr>
            <w:tcW w:type="dxa" w:w="1440"/>
            <w:shd w:val="clear" w:color="auto" w:fill="EAF2FB"/>
          </w:tcPr>
          <w:p>
            <w:r>
              <w:rPr>
                <w:rFonts w:ascii="Calibri" w:hAnsi="Calibri"/>
                <w:sz w:val="19"/>
              </w:rPr>
              <w:t>Art. 11</w:t>
            </w:r>
          </w:p>
        </w:tc>
        <w:tc>
          <w:tcPr>
            <w:tcW w:type="dxa" w:w="2880"/>
            <w:shd w:val="clear" w:color="auto" w:fill="EAF2FB"/>
          </w:tcPr>
          <w:p>
            <w:r>
              <w:rPr>
                <w:rFonts w:ascii="Calibri" w:hAnsi="Calibri"/>
                <w:sz w:val="19"/>
              </w:rPr>
              <w:t>Deducción renta</w:t>
            </w:r>
          </w:p>
        </w:tc>
        <w:tc>
          <w:tcPr>
            <w:tcW w:type="dxa" w:w="4320"/>
            <w:shd w:val="clear" w:color="auto" w:fill="EAF2FB"/>
          </w:tcPr>
          <w:p>
            <w:r>
              <w:rPr>
                <w:rFonts w:ascii="Calibri" w:hAnsi="Calibri"/>
                <w:sz w:val="19"/>
              </w:rPr>
              <w:t>50% × CAPEX × tasa_renta (35%)</w:t>
            </w:r>
          </w:p>
        </w:tc>
      </w:tr>
      <w:tr>
        <w:tc>
          <w:tcPr>
            <w:tcW w:type="dxa" w:w="1440"/>
          </w:tcPr>
          <w:p>
            <w:r>
              <w:rPr>
                <w:rFonts w:ascii="Calibri" w:hAnsi="Calibri"/>
                <w:sz w:val="19"/>
              </w:rPr>
              <w:t>Art. 12</w:t>
            </w:r>
          </w:p>
        </w:tc>
        <w:tc>
          <w:tcPr>
            <w:tcW w:type="dxa" w:w="2880"/>
          </w:tcPr>
          <w:p>
            <w:r>
              <w:rPr>
                <w:rFonts w:ascii="Calibri" w:hAnsi="Calibri"/>
                <w:sz w:val="19"/>
              </w:rPr>
              <w:t>Exclusión IVA equipos</w:t>
            </w:r>
          </w:p>
        </w:tc>
        <w:tc>
          <w:tcPr>
            <w:tcW w:type="dxa" w:w="4320"/>
          </w:tcPr>
          <w:p>
            <w:r>
              <w:rPr>
                <w:rFonts w:ascii="Calibri" w:hAnsi="Calibri"/>
                <w:sz w:val="19"/>
              </w:rPr>
              <w:t>19% × CAPEX_equipos</w:t>
            </w:r>
          </w:p>
        </w:tc>
      </w:tr>
      <w:tr>
        <w:tc>
          <w:tcPr>
            <w:tcW w:type="dxa" w:w="1440"/>
            <w:shd w:val="clear" w:color="auto" w:fill="EAF2FB"/>
          </w:tcPr>
          <w:p>
            <w:r>
              <w:rPr>
                <w:rFonts w:ascii="Calibri" w:hAnsi="Calibri"/>
                <w:sz w:val="19"/>
              </w:rPr>
              <w:t>Art. 14</w:t>
            </w:r>
          </w:p>
        </w:tc>
        <w:tc>
          <w:tcPr>
            <w:tcW w:type="dxa" w:w="2880"/>
            <w:shd w:val="clear" w:color="auto" w:fill="EAF2FB"/>
          </w:tcPr>
          <w:p>
            <w:r>
              <w:rPr>
                <w:rFonts w:ascii="Calibri" w:hAnsi="Calibri"/>
                <w:sz w:val="19"/>
              </w:rPr>
              <w:t>Depreciación acelerada</w:t>
            </w:r>
          </w:p>
        </w:tc>
        <w:tc>
          <w:tcPr>
            <w:tcW w:type="dxa" w:w="4320"/>
            <w:shd w:val="clear" w:color="auto" w:fill="EAF2FB"/>
          </w:tcPr>
          <w:p>
            <w:r>
              <w:rPr>
                <w:rFonts w:ascii="Calibri" w:hAnsi="Calibri"/>
                <w:sz w:val="19"/>
              </w:rPr>
              <w:t>VPN diferencial 5 vs 10 años</w:t>
            </w:r>
          </w:p>
        </w:tc>
      </w:tr>
    </w:tbl>
    <w:p>
      <w:pPr>
        <w:shd w:val="clear" w:color="auto" w:fill="FFF3CD"/>
        <w:spacing w:before="80" w:after="80"/>
        <w:ind w:left="216" w:right="216"/>
      </w:pPr>
      <w:r>
        <w:rPr>
          <w:rFonts w:ascii="Calibri" w:hAnsi="Calibri"/>
          <w:sz w:val="20"/>
        </w:rPr>
        <w:t>Requiere certificación UPME previa al inicio del proyecto para acceder a los beneficios tributarios.</w:t>
      </w:r>
    </w:p>
    <w:p>
      <w:pPr>
        <w:pStyle w:val="Heading3"/>
      </w:pPr>
      <w:r>
        <w:rPr>
          <w:rFonts w:ascii="Calibri" w:hAnsi="Calibri"/>
          <w:b/>
          <w:color w:val="206A4A"/>
          <w:sz w:val="22"/>
        </w:rPr>
        <w:t>Indicadores de viabilidad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592"/>
            <w:shd w:val="clear" w:color="auto" w:fill="1A568C"/>
          </w:tcPr>
          <w:p>
            <w:r>
              <w:rPr>
                <w:rFonts w:ascii="Calibri" w:hAnsi="Calibri"/>
                <w:b/>
                <w:color w:val="FFFFFF"/>
                <w:sz w:val="19"/>
              </w:rPr>
              <w:t>Indicador</w:t>
            </w:r>
          </w:p>
        </w:tc>
        <w:tc>
          <w:tcPr>
            <w:tcW w:type="dxa" w:w="2016"/>
            <w:shd w:val="clear" w:color="auto" w:fill="1A568C"/>
          </w:tcPr>
          <w:p>
            <w:r>
              <w:rPr>
                <w:rFonts w:ascii="Calibri" w:hAnsi="Calibri"/>
                <w:b/>
                <w:color w:val="FFFFFF"/>
                <w:sz w:val="19"/>
              </w:rPr>
              <w:t>Viable</w:t>
            </w:r>
          </w:p>
        </w:tc>
        <w:tc>
          <w:tcPr>
            <w:tcW w:type="dxa" w:w="2016"/>
            <w:shd w:val="clear" w:color="auto" w:fill="1A568C"/>
          </w:tcPr>
          <w:p>
            <w:r>
              <w:rPr>
                <w:rFonts w:ascii="Calibri" w:hAnsi="Calibri"/>
                <w:b/>
                <w:color w:val="FFFFFF"/>
                <w:sz w:val="19"/>
              </w:rPr>
              <w:t>Marginal</w:t>
            </w:r>
          </w:p>
        </w:tc>
        <w:tc>
          <w:tcPr>
            <w:tcW w:type="dxa" w:w="2016"/>
            <w:shd w:val="clear" w:color="auto" w:fill="1A568C"/>
          </w:tcPr>
          <w:p>
            <w:r>
              <w:rPr>
                <w:rFonts w:ascii="Calibri" w:hAnsi="Calibri"/>
                <w:b/>
                <w:color w:val="FFFFFF"/>
                <w:sz w:val="19"/>
              </w:rPr>
              <w:t>No viable</w:t>
            </w:r>
          </w:p>
        </w:tc>
      </w:tr>
      <w:tr>
        <w:tc>
          <w:tcPr>
            <w:tcW w:type="dxa" w:w="2592"/>
            <w:shd w:val="clear" w:color="auto" w:fill="EAF2FB"/>
          </w:tcPr>
          <w:p>
            <w:r>
              <w:rPr>
                <w:rFonts w:ascii="Calibri" w:hAnsi="Calibri"/>
                <w:sz w:val="19"/>
              </w:rPr>
              <w:t>TIR</w:t>
            </w:r>
          </w:p>
        </w:tc>
        <w:tc>
          <w:tcPr>
            <w:tcW w:type="dxa" w:w="2016"/>
            <w:shd w:val="clear" w:color="auto" w:fill="EAF2FB"/>
          </w:tcPr>
          <w:p>
            <w:r>
              <w:rPr>
                <w:rFonts w:ascii="Calibri" w:hAnsi="Calibri"/>
                <w:sz w:val="19"/>
              </w:rPr>
              <w:t>&gt; 12%</w:t>
            </w:r>
          </w:p>
        </w:tc>
        <w:tc>
          <w:tcPr>
            <w:tcW w:type="dxa" w:w="2016"/>
            <w:shd w:val="clear" w:color="auto" w:fill="EAF2FB"/>
          </w:tcPr>
          <w:p>
            <w:r>
              <w:rPr>
                <w:rFonts w:ascii="Calibri" w:hAnsi="Calibri"/>
                <w:sz w:val="19"/>
              </w:rPr>
              <w:t>8–12%</w:t>
            </w:r>
          </w:p>
        </w:tc>
        <w:tc>
          <w:tcPr>
            <w:tcW w:type="dxa" w:w="2016"/>
            <w:shd w:val="clear" w:color="auto" w:fill="EAF2FB"/>
          </w:tcPr>
          <w:p>
            <w:r>
              <w:rPr>
                <w:rFonts w:ascii="Calibri" w:hAnsi="Calibri"/>
                <w:sz w:val="19"/>
              </w:rPr>
              <w:t>&lt; 8%</w:t>
            </w:r>
          </w:p>
        </w:tc>
      </w:tr>
      <w:tr>
        <w:tc>
          <w:tcPr>
            <w:tcW w:type="dxa" w:w="2592"/>
          </w:tcPr>
          <w:p>
            <w:r>
              <w:rPr>
                <w:rFonts w:ascii="Calibri" w:hAnsi="Calibri"/>
                <w:sz w:val="19"/>
              </w:rPr>
              <w:t>VPN</w:t>
            </w:r>
          </w:p>
        </w:tc>
        <w:tc>
          <w:tcPr>
            <w:tcW w:type="dxa" w:w="2016"/>
          </w:tcPr>
          <w:p>
            <w:r>
              <w:rPr>
                <w:rFonts w:ascii="Calibri" w:hAnsi="Calibri"/>
                <w:sz w:val="19"/>
              </w:rPr>
              <w:t>&gt; 0 USD</w:t>
            </w:r>
          </w:p>
        </w:tc>
        <w:tc>
          <w:tcPr>
            <w:tcW w:type="dxa" w:w="2016"/>
          </w:tcPr>
          <w:p>
            <w:r>
              <w:rPr>
                <w:rFonts w:ascii="Calibri" w:hAnsi="Calibri"/>
                <w:sz w:val="19"/>
              </w:rPr>
              <w:t>≈ 0</w:t>
            </w:r>
          </w:p>
        </w:tc>
        <w:tc>
          <w:tcPr>
            <w:tcW w:type="dxa" w:w="2016"/>
          </w:tcPr>
          <w:p>
            <w:r>
              <w:rPr>
                <w:rFonts w:ascii="Calibri" w:hAnsi="Calibri"/>
                <w:sz w:val="19"/>
              </w:rPr>
              <w:t>&lt; 0 USD</w:t>
            </w:r>
          </w:p>
        </w:tc>
      </w:tr>
      <w:tr>
        <w:tc>
          <w:tcPr>
            <w:tcW w:type="dxa" w:w="2592"/>
            <w:shd w:val="clear" w:color="auto" w:fill="EAF2FB"/>
          </w:tcPr>
          <w:p>
            <w:r>
              <w:rPr>
                <w:rFonts w:ascii="Calibri" w:hAnsi="Calibri"/>
                <w:sz w:val="19"/>
              </w:rPr>
              <w:t>Payback simple</w:t>
            </w:r>
          </w:p>
        </w:tc>
        <w:tc>
          <w:tcPr>
            <w:tcW w:type="dxa" w:w="2016"/>
            <w:shd w:val="clear" w:color="auto" w:fill="EAF2FB"/>
          </w:tcPr>
          <w:p>
            <w:r>
              <w:rPr>
                <w:rFonts w:ascii="Calibri" w:hAnsi="Calibri"/>
                <w:sz w:val="19"/>
              </w:rPr>
              <w:t>&lt; 10 años</w:t>
            </w:r>
          </w:p>
        </w:tc>
        <w:tc>
          <w:tcPr>
            <w:tcW w:type="dxa" w:w="2016"/>
            <w:shd w:val="clear" w:color="auto" w:fill="EAF2FB"/>
          </w:tcPr>
          <w:p>
            <w:r>
              <w:rPr>
                <w:rFonts w:ascii="Calibri" w:hAnsi="Calibri"/>
                <w:sz w:val="19"/>
              </w:rPr>
              <w:t>10–15 años</w:t>
            </w:r>
          </w:p>
        </w:tc>
        <w:tc>
          <w:tcPr>
            <w:tcW w:type="dxa" w:w="2016"/>
            <w:shd w:val="clear" w:color="auto" w:fill="EAF2FB"/>
          </w:tcPr>
          <w:p>
            <w:r>
              <w:rPr>
                <w:rFonts w:ascii="Calibri" w:hAnsi="Calibri"/>
                <w:sz w:val="19"/>
              </w:rPr>
              <w:t>&gt; 15 años</w:t>
            </w:r>
          </w:p>
        </w:tc>
      </w:tr>
      <w:tr>
        <w:tc>
          <w:tcPr>
            <w:tcW w:type="dxa" w:w="2592"/>
          </w:tcPr>
          <w:p>
            <w:r>
              <w:rPr>
                <w:rFonts w:ascii="Calibri" w:hAnsi="Calibri"/>
                <w:sz w:val="19"/>
              </w:rPr>
              <w:t>LCOE</w:t>
            </w:r>
          </w:p>
        </w:tc>
        <w:tc>
          <w:tcPr>
            <w:tcW w:type="dxa" w:w="2016"/>
          </w:tcPr>
          <w:p>
            <w:r>
              <w:rPr>
                <w:rFonts w:ascii="Calibri" w:hAnsi="Calibri"/>
                <w:sz w:val="19"/>
              </w:rPr>
              <w:t>&lt; tarifa red</w:t>
            </w:r>
          </w:p>
        </w:tc>
        <w:tc>
          <w:tcPr>
            <w:tcW w:type="dxa" w:w="2016"/>
          </w:tcPr>
          <w:p>
            <w:r>
              <w:rPr>
                <w:rFonts w:ascii="Calibri" w:hAnsi="Calibri"/>
                <w:sz w:val="19"/>
              </w:rPr>
              <w:t>≈ tarifa red</w:t>
            </w:r>
          </w:p>
        </w:tc>
        <w:tc>
          <w:tcPr>
            <w:tcW w:type="dxa" w:w="2016"/>
          </w:tcPr>
          <w:p>
            <w:r>
              <w:rPr>
                <w:rFonts w:ascii="Calibri" w:hAnsi="Calibri"/>
                <w:sz w:val="19"/>
              </w:rPr>
              <w:t>&gt; tarifa red</w:t>
            </w:r>
          </w:p>
        </w:tc>
      </w:tr>
    </w:tbl>
    <w:p>
      <w:r>
        <w:br w:type="page"/>
      </w:r>
    </w:p>
    <w:p>
      <w:pPr>
        <w:pStyle w:val="Heading1"/>
      </w:pPr>
      <w:r>
        <w:rPr>
          <w:rFonts w:ascii="Calibri" w:hAnsi="Calibri"/>
          <w:b/>
          <w:color w:val="1A568C"/>
          <w:sz w:val="34"/>
        </w:rPr>
        <w:t>11. Página 8 — Presupuesto</w:t>
      </w:r>
    </w:p>
    <w:p>
      <w:r>
        <w:rPr>
          <w:rFonts w:ascii="Calibri" w:hAnsi="Calibri"/>
          <w:b w:val="0"/>
          <w:i w:val="0"/>
          <w:sz w:val="21"/>
        </w:rPr>
        <w:t>Genera una cotización detallada con costos de equipos y mano de obra. Los precios se leen automáticamente desde el archivo Excel del servidor (inversores_catalogo.xlsx).</w:t>
      </w:r>
    </w:p>
    <w:p>
      <w:pPr>
        <w:shd w:val="clear" w:color="auto" w:fill="FFF3CD"/>
        <w:spacing w:before="80" w:after="80"/>
        <w:ind w:left="216" w:right="216"/>
      </w:pPr>
      <w:r>
        <w:rPr>
          <w:rFonts w:ascii="Calibri" w:hAnsi="Calibri"/>
          <w:sz w:val="20"/>
        </w:rPr>
        <w:t>Si ves $0 en alguna línea: verifica que la hoja 'Presupuesto' del Excel del servidor tenga los datos correctos. El presupuesto se puede exportar como PDF imprimible desde Página 10.</w:t>
      </w:r>
    </w:p>
    <w:p>
      <w:r>
        <w:br w:type="page"/>
      </w:r>
    </w:p>
    <w:p>
      <w:pPr>
        <w:pStyle w:val="Heading1"/>
      </w:pPr>
      <w:r>
        <w:rPr>
          <w:rFonts w:ascii="Calibri" w:hAnsi="Calibri"/>
          <w:b/>
          <w:color w:val="1A568C"/>
          <w:sz w:val="34"/>
        </w:rPr>
        <w:t>12. Página 11 — Baterías y Balance ★</w:t>
      </w:r>
    </w:p>
    <w:p>
      <w:r>
        <w:rPr>
          <w:rFonts w:ascii="Calibri" w:hAnsi="Calibri"/>
          <w:b w:val="0"/>
          <w:i w:val="0"/>
          <w:sz w:val="21"/>
        </w:rPr>
        <w:t>Dimensiona el sistema de almacenamiento y calcula el balance energético.</w:t>
      </w:r>
    </w:p>
    <w:p>
      <w:pPr>
        <w:shd w:val="clear" w:color="auto" w:fill="D5F5E3"/>
        <w:spacing w:before="80" w:after="80"/>
        <w:ind w:left="216" w:right="216"/>
      </w:pPr>
      <w:r>
        <w:rPr>
          <w:rFonts w:ascii="Calibri" w:hAnsi="Calibri"/>
          <w:sz w:val="20"/>
        </w:rPr>
        <w:t>★ Si bypass fue ejecutado (Pág. 5), la E_ac usada para el balance es la corregida — esto evita sobredimensionar la batería basándose en producción irreal.</w:t>
      </w:r>
    </w:p>
    <w:p>
      <w:pPr>
        <w:pStyle w:val="Heading3"/>
      </w:pPr>
      <w:r>
        <w:rPr>
          <w:rFonts w:ascii="Calibri" w:hAnsi="Calibri"/>
          <w:b/>
          <w:color w:val="206A4A"/>
          <w:sz w:val="22"/>
        </w:rPr>
        <w:t>Resultados del balance</w:t>
      </w:r>
    </w:p>
    <w:p>
      <w:pPr>
        <w:pStyle w:val="ListBullet"/>
        <w:ind w:left="360"/>
      </w:pPr>
      <w:r>
        <w:rPr>
          <w:rFonts w:ascii="Calibri" w:hAnsi="Calibri"/>
          <w:sz w:val="21"/>
        </w:rPr>
        <w:t>Tasa de autogeneración (%) — fracción del consumo cubierta por solar</w:t>
      </w:r>
    </w:p>
    <w:p>
      <w:pPr>
        <w:pStyle w:val="ListBullet"/>
        <w:ind w:left="360"/>
      </w:pPr>
      <w:r>
        <w:rPr>
          <w:rFonts w:ascii="Calibri" w:hAnsi="Calibri"/>
          <w:sz w:val="21"/>
        </w:rPr>
        <w:t>Tasa de autosuficiencia (%) — fracción de la producción solar autoconsumida</w:t>
      </w:r>
    </w:p>
    <w:p>
      <w:pPr>
        <w:pStyle w:val="ListBullet"/>
        <w:ind w:left="360"/>
      </w:pPr>
      <w:r>
        <w:rPr>
          <w:rFonts w:ascii="Calibri" w:hAnsi="Calibri"/>
          <w:sz w:val="21"/>
        </w:rPr>
        <w:t>Excedentes a red (kWh/año)</w:t>
      </w:r>
    </w:p>
    <w:p>
      <w:pPr>
        <w:pStyle w:val="ListBullet"/>
        <w:ind w:left="360"/>
      </w:pPr>
      <w:r>
        <w:rPr>
          <w:rFonts w:ascii="Calibri" w:hAnsi="Calibri"/>
          <w:sz w:val="21"/>
        </w:rPr>
        <w:t>Dimensionamiento recomendado de la batería (kWh y ciclos/año)</w:t>
      </w:r>
    </w:p>
    <w:p>
      <w:r>
        <w:br w:type="page"/>
      </w:r>
    </w:p>
    <w:p>
      <w:pPr>
        <w:pStyle w:val="Heading1"/>
      </w:pPr>
      <w:r>
        <w:rPr>
          <w:rFonts w:ascii="Calibri" w:hAnsi="Calibri"/>
          <w:b/>
          <w:color w:val="1A568C"/>
          <w:sz w:val="34"/>
        </w:rPr>
        <w:t>13. Página 10 — Reporte PDF ★</w:t>
      </w:r>
    </w:p>
    <w:p>
      <w:r>
        <w:rPr>
          <w:rFonts w:ascii="Calibri" w:hAnsi="Calibri"/>
          <w:b w:val="0"/>
          <w:i w:val="0"/>
          <w:sz w:val="21"/>
        </w:rPr>
        <w:t>Genera el reporte técnico descargable del proyecto.</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1A568C"/>
          </w:tcPr>
          <w:p>
            <w:r>
              <w:rPr>
                <w:rFonts w:ascii="Calibri" w:hAnsi="Calibri"/>
                <w:b/>
                <w:color w:val="FFFFFF"/>
                <w:sz w:val="19"/>
              </w:rPr>
              <w:t>Sección</w:t>
            </w:r>
          </w:p>
        </w:tc>
        <w:tc>
          <w:tcPr>
            <w:tcW w:type="dxa" w:w="4032"/>
            <w:shd w:val="clear" w:color="auto" w:fill="1A568C"/>
          </w:tcPr>
          <w:p>
            <w:r>
              <w:rPr>
                <w:rFonts w:ascii="Calibri" w:hAnsi="Calibri"/>
                <w:b/>
                <w:color w:val="FFFFFF"/>
                <w:sz w:val="19"/>
              </w:rPr>
              <w:t>Contenido</w:t>
            </w:r>
          </w:p>
        </w:tc>
        <w:tc>
          <w:tcPr>
            <w:tcW w:type="dxa" w:w="2592"/>
            <w:shd w:val="clear" w:color="auto" w:fill="1A568C"/>
          </w:tcPr>
          <w:p>
            <w:r>
              <w:rPr>
                <w:rFonts w:ascii="Calibri" w:hAnsi="Calibri"/>
                <w:b/>
                <w:color w:val="FFFFFF"/>
                <w:sz w:val="19"/>
              </w:rPr>
              <w:t>Disponible si</w:t>
            </w:r>
          </w:p>
        </w:tc>
      </w:tr>
      <w:tr>
        <w:tc>
          <w:tcPr>
            <w:tcW w:type="dxa" w:w="2592"/>
            <w:shd w:val="clear" w:color="auto" w:fill="EAF2FB"/>
          </w:tcPr>
          <w:p>
            <w:r>
              <w:rPr>
                <w:rFonts w:ascii="Calibri" w:hAnsi="Calibri"/>
                <w:sz w:val="19"/>
              </w:rPr>
              <w:t>1. Proyecto</w:t>
            </w:r>
          </w:p>
        </w:tc>
        <w:tc>
          <w:tcPr>
            <w:tcW w:type="dxa" w:w="4032"/>
            <w:shd w:val="clear" w:color="auto" w:fill="EAF2FB"/>
          </w:tcPr>
          <w:p>
            <w:r>
              <w:rPr>
                <w:rFonts w:ascii="Calibri" w:hAnsi="Calibri"/>
                <w:sz w:val="19"/>
              </w:rPr>
              <w:t>Datos generales, ubicación, sistema</w:t>
            </w:r>
          </w:p>
        </w:tc>
        <w:tc>
          <w:tcPr>
            <w:tcW w:type="dxa" w:w="2592"/>
            <w:shd w:val="clear" w:color="auto" w:fill="EAF2FB"/>
          </w:tcPr>
          <w:p>
            <w:r>
              <w:rPr>
                <w:rFonts w:ascii="Calibri" w:hAnsi="Calibri"/>
                <w:sz w:val="19"/>
              </w:rPr>
              <w:t>Siempre</w:t>
            </w:r>
          </w:p>
        </w:tc>
      </w:tr>
      <w:tr>
        <w:tc>
          <w:tcPr>
            <w:tcW w:type="dxa" w:w="2592"/>
          </w:tcPr>
          <w:p>
            <w:r>
              <w:rPr>
                <w:rFonts w:ascii="Calibri" w:hAnsi="Calibri"/>
                <w:sz w:val="19"/>
              </w:rPr>
              <w:t>2. Recurso Solar</w:t>
            </w:r>
          </w:p>
        </w:tc>
        <w:tc>
          <w:tcPr>
            <w:tcW w:type="dxa" w:w="4032"/>
          </w:tcPr>
          <w:p>
            <w:r>
              <w:rPr>
                <w:rFonts w:ascii="Calibri" w:hAnsi="Calibri"/>
                <w:sz w:val="19"/>
              </w:rPr>
              <w:t>POA anual, heatmap</w:t>
            </w:r>
          </w:p>
        </w:tc>
        <w:tc>
          <w:tcPr>
            <w:tcW w:type="dxa" w:w="2592"/>
          </w:tcPr>
          <w:p>
            <w:r>
              <w:rPr>
                <w:rFonts w:ascii="Calibri" w:hAnsi="Calibri"/>
                <w:sz w:val="19"/>
              </w:rPr>
              <w:t>Página 2 ejecutada</w:t>
            </w:r>
          </w:p>
        </w:tc>
      </w:tr>
      <w:tr>
        <w:tc>
          <w:tcPr>
            <w:tcW w:type="dxa" w:w="2592"/>
            <w:shd w:val="clear" w:color="auto" w:fill="EAF2FB"/>
          </w:tcPr>
          <w:p>
            <w:r>
              <w:rPr>
                <w:rFonts w:ascii="Calibri" w:hAnsi="Calibri"/>
                <w:sz w:val="19"/>
              </w:rPr>
              <w:t>3. Motor Óptico</w:t>
            </w:r>
          </w:p>
        </w:tc>
        <w:tc>
          <w:tcPr>
            <w:tcW w:type="dxa" w:w="4032"/>
            <w:shd w:val="clear" w:color="auto" w:fill="EAF2FB"/>
          </w:tcPr>
          <w:p>
            <w:r>
              <w:rPr>
                <w:rFonts w:ascii="Calibri" w:hAnsi="Calibri"/>
                <w:sz w:val="19"/>
              </w:rPr>
              <w:t>Cascada IAM + Soiling + Térmico</w:t>
            </w:r>
          </w:p>
        </w:tc>
        <w:tc>
          <w:tcPr>
            <w:tcW w:type="dxa" w:w="2592"/>
            <w:shd w:val="clear" w:color="auto" w:fill="EAF2FB"/>
          </w:tcPr>
          <w:p>
            <w:r>
              <w:rPr>
                <w:rFonts w:ascii="Calibri" w:hAnsi="Calibri"/>
                <w:sz w:val="19"/>
              </w:rPr>
              <w:t>Página 5b ejecutada</w:t>
            </w:r>
          </w:p>
        </w:tc>
      </w:tr>
      <w:tr>
        <w:tc>
          <w:tcPr>
            <w:tcW w:type="dxa" w:w="2592"/>
          </w:tcPr>
          <w:p>
            <w:r>
              <w:rPr>
                <w:rFonts w:ascii="Calibri" w:hAnsi="Calibri"/>
                <w:sz w:val="19"/>
              </w:rPr>
              <w:t>4. Producción</w:t>
            </w:r>
          </w:p>
        </w:tc>
        <w:tc>
          <w:tcPr>
            <w:tcW w:type="dxa" w:w="4032"/>
          </w:tcPr>
          <w:p>
            <w:r>
              <w:rPr>
                <w:rFonts w:ascii="Calibri" w:hAnsi="Calibri"/>
                <w:sz w:val="19"/>
              </w:rPr>
              <w:t>E_ac, PR, Factor de Planta</w:t>
            </w:r>
          </w:p>
        </w:tc>
        <w:tc>
          <w:tcPr>
            <w:tcW w:type="dxa" w:w="2592"/>
          </w:tcPr>
          <w:p>
            <w:r>
              <w:rPr>
                <w:rFonts w:ascii="Calibri" w:hAnsi="Calibri"/>
                <w:sz w:val="19"/>
              </w:rPr>
              <w:t>Página 6 ejecutada</w:t>
            </w:r>
          </w:p>
        </w:tc>
      </w:tr>
      <w:tr>
        <w:tc>
          <w:tcPr>
            <w:tcW w:type="dxa" w:w="2592"/>
            <w:shd w:val="clear" w:color="auto" w:fill="EAF2FB"/>
          </w:tcPr>
          <w:p>
            <w:r>
              <w:rPr>
                <w:rFonts w:ascii="Calibri" w:hAnsi="Calibri"/>
                <w:sz w:val="19"/>
              </w:rPr>
              <w:t>4b. Diagnóstico</w:t>
            </w:r>
          </w:p>
        </w:tc>
        <w:tc>
          <w:tcPr>
            <w:tcW w:type="dxa" w:w="4032"/>
            <w:shd w:val="clear" w:color="auto" w:fill="EAF2FB"/>
          </w:tcPr>
          <w:p>
            <w:r>
              <w:rPr>
                <w:rFonts w:ascii="Calibri" w:hAnsi="Calibri"/>
                <w:sz w:val="19"/>
              </w:rPr>
              <w:t>PR real vs esperado mes a mes</w:t>
            </w:r>
          </w:p>
        </w:tc>
        <w:tc>
          <w:tcPr>
            <w:tcW w:type="dxa" w:w="2592"/>
            <w:shd w:val="clear" w:color="auto" w:fill="EAF2FB"/>
          </w:tcPr>
          <w:p>
            <w:r>
              <w:rPr>
                <w:rFonts w:ascii="Calibri" w:hAnsi="Calibri"/>
                <w:sz w:val="19"/>
              </w:rPr>
              <w:t>Datos reales ingresados</w:t>
            </w:r>
          </w:p>
        </w:tc>
      </w:tr>
      <w:tr>
        <w:tc>
          <w:tcPr>
            <w:tcW w:type="dxa" w:w="2592"/>
          </w:tcPr>
          <w:p>
            <w:r>
              <w:rPr>
                <w:rFonts w:ascii="Calibri" w:hAnsi="Calibri"/>
                <w:sz w:val="19"/>
              </w:rPr>
              <w:t>★ 4c. Bypass Diodes</w:t>
            </w:r>
          </w:p>
        </w:tc>
        <w:tc>
          <w:tcPr>
            <w:tcW w:type="dxa" w:w="4032"/>
          </w:tcPr>
          <w:p>
            <w:r>
              <w:rPr>
                <w:rFonts w:ascii="Calibri" w:hAnsi="Calibri"/>
                <w:sz w:val="19"/>
              </w:rPr>
              <w:t>Pérdidas bypass, tabla mensual</w:t>
            </w:r>
          </w:p>
        </w:tc>
        <w:tc>
          <w:tcPr>
            <w:tcW w:type="dxa" w:w="2592"/>
          </w:tcPr>
          <w:p>
            <w:r>
              <w:rPr>
                <w:rFonts w:ascii="Calibri" w:hAnsi="Calibri"/>
                <w:sz w:val="19"/>
              </w:rPr>
              <w:t>Página 5 ejecutada</w:t>
            </w:r>
          </w:p>
        </w:tc>
      </w:tr>
      <w:tr>
        <w:tc>
          <w:tcPr>
            <w:tcW w:type="dxa" w:w="2592"/>
            <w:shd w:val="clear" w:color="auto" w:fill="EAF2FB"/>
          </w:tcPr>
          <w:p>
            <w:r>
              <w:rPr>
                <w:rFonts w:ascii="Calibri" w:hAnsi="Calibri"/>
                <w:sz w:val="19"/>
              </w:rPr>
              <w:t>★ 5. Financiero</w:t>
            </w:r>
          </w:p>
        </w:tc>
        <w:tc>
          <w:tcPr>
            <w:tcW w:type="dxa" w:w="4032"/>
            <w:shd w:val="clear" w:color="auto" w:fill="EAF2FB"/>
          </w:tcPr>
          <w:p>
            <w:r>
              <w:rPr>
                <w:rFonts w:ascii="Calibri" w:hAnsi="Calibri"/>
                <w:sz w:val="19"/>
              </w:rPr>
              <w:t>TIR, VPN, Payback + fuente E_ac</w:t>
            </w:r>
          </w:p>
        </w:tc>
        <w:tc>
          <w:tcPr>
            <w:tcW w:type="dxa" w:w="2592"/>
            <w:shd w:val="clear" w:color="auto" w:fill="EAF2FB"/>
          </w:tcPr>
          <w:p>
            <w:r>
              <w:rPr>
                <w:rFonts w:ascii="Calibri" w:hAnsi="Calibri"/>
                <w:sz w:val="19"/>
              </w:rPr>
              <w:t>Página 7 ejecutada</w:t>
            </w:r>
          </w:p>
        </w:tc>
      </w:tr>
      <w:tr>
        <w:tc>
          <w:tcPr>
            <w:tcW w:type="dxa" w:w="2592"/>
          </w:tcPr>
          <w:p>
            <w:r>
              <w:rPr>
                <w:rFonts w:ascii="Calibri" w:hAnsi="Calibri"/>
                <w:sz w:val="19"/>
              </w:rPr>
              <w:t>6. Balance</w:t>
            </w:r>
          </w:p>
        </w:tc>
        <w:tc>
          <w:tcPr>
            <w:tcW w:type="dxa" w:w="4032"/>
          </w:tcPr>
          <w:p>
            <w:r>
              <w:rPr>
                <w:rFonts w:ascii="Calibri" w:hAnsi="Calibri"/>
                <w:sz w:val="19"/>
              </w:rPr>
              <w:t>Autogeneración, batería</w:t>
            </w:r>
          </w:p>
        </w:tc>
        <w:tc>
          <w:tcPr>
            <w:tcW w:type="dxa" w:w="2592"/>
          </w:tcPr>
          <w:p>
            <w:r>
              <w:rPr>
                <w:rFonts w:ascii="Calibri" w:hAnsi="Calibri"/>
                <w:sz w:val="19"/>
              </w:rPr>
              <w:t>Página 11 ejecutada</w:t>
            </w:r>
          </w:p>
        </w:tc>
      </w:tr>
    </w:tbl>
    <w:p>
      <w:pPr>
        <w:pStyle w:val="Heading3"/>
      </w:pPr>
      <w:r>
        <w:rPr>
          <w:rFonts w:ascii="Calibri" w:hAnsi="Calibri"/>
          <w:b/>
          <w:color w:val="206A4A"/>
          <w:sz w:val="22"/>
        </w:rPr>
        <w:t>Cómo generar el PDF</w:t>
      </w:r>
    </w:p>
    <w:p>
      <w:pPr>
        <w:pStyle w:val="ListBullet"/>
        <w:ind w:left="360"/>
      </w:pPr>
      <w:r>
        <w:rPr>
          <w:rFonts w:ascii="Calibri" w:hAnsi="Calibri"/>
          <w:sz w:val="21"/>
        </w:rPr>
        <w:t>1. Completa 'Nombre empresa' y 'Nombre proyecto'</w:t>
      </w:r>
    </w:p>
    <w:p>
      <w:pPr>
        <w:pStyle w:val="ListBullet"/>
        <w:ind w:left="360"/>
      </w:pPr>
      <w:r>
        <w:rPr>
          <w:rFonts w:ascii="Calibri" w:hAnsi="Calibri"/>
          <w:sz w:val="21"/>
        </w:rPr>
        <w:t>2. Selecciona qué secciones incluir con los checkboxes</w:t>
      </w:r>
    </w:p>
    <w:p>
      <w:pPr>
        <w:pStyle w:val="ListBullet"/>
        <w:ind w:left="360"/>
      </w:pPr>
      <w:r>
        <w:rPr>
          <w:rFonts w:ascii="Calibri" w:hAnsi="Calibri"/>
          <w:sz w:val="21"/>
        </w:rPr>
        <w:t>3. Clic en «⬇️ Descargar reporte (.html)»</w:t>
      </w:r>
    </w:p>
    <w:p>
      <w:pPr>
        <w:pStyle w:val="ListBullet"/>
        <w:ind w:left="360"/>
      </w:pPr>
      <w:r>
        <w:rPr>
          <w:rFonts w:ascii="Calibri" w:hAnsi="Calibri"/>
          <w:sz w:val="21"/>
        </w:rPr>
        <w:t>4. Abre en navegador → Ctrl+P → Guardar como PDF</w:t>
      </w:r>
    </w:p>
    <w:p>
      <w:pPr>
        <w:shd w:val="clear" w:color="auto" w:fill="D6EAF8"/>
        <w:spacing w:before="80" w:after="80"/>
        <w:ind w:left="216" w:right="216"/>
      </w:pPr>
      <w:r>
        <w:rPr>
          <w:rFonts w:ascii="Calibri" w:hAnsi="Calibri"/>
          <w:sz w:val="20"/>
        </w:rPr>
        <w:t>Escala recomendada al imprimir: 85%, márgenes mínimos.</w:t>
      </w:r>
    </w:p>
    <w:p>
      <w:r>
        <w:br w:type="page"/>
      </w:r>
    </w:p>
    <w:p>
      <w:pPr>
        <w:pStyle w:val="Heading1"/>
      </w:pPr>
      <w:r>
        <w:rPr>
          <w:rFonts w:ascii="Calibri" w:hAnsi="Calibri"/>
          <w:b/>
          <w:color w:val="C00000"/>
          <w:sz w:val="34"/>
        </w:rPr>
        <w:t>14. Página 9 — Vista 3D Multi-Superficie  ★ NUEVO</w:t>
      </w:r>
    </w:p>
    <w:p>
      <w:r>
        <w:rPr>
          <w:rFonts w:ascii="Calibri" w:hAnsi="Calibri"/>
          <w:b/>
          <w:sz w:val="21"/>
        </w:rPr>
        <w:t xml:space="preserve">Esta página es completamente nueva en la versión de julio 2026. </w:t>
      </w:r>
      <w:r>
        <w:rPr>
          <w:rFonts w:ascii="Calibri" w:hAnsi="Calibri"/>
          <w:sz w:val="21"/>
        </w:rPr>
        <w:t>Permite definir múltiples superficies BIPV con orientaciones independientes (fachadas, techos, pérgolas y marquesinas) sobre el mismo edificio, visualizarlas en 3D, calcular la producción de cada una y compararlas en términos de recurso solar y sombreado.</w:t>
      </w:r>
    </w:p>
    <w:p>
      <w:r>
        <w:rPr>
          <w:rFonts w:ascii="Calibri" w:hAnsi="Calibri"/>
          <w:b w:val="0"/>
          <w:i w:val="0"/>
          <w:sz w:val="21"/>
        </w:rPr>
      </w:r>
    </w:p>
    <w:p>
      <w:pPr>
        <w:shd w:val="clear" w:color="auto" w:fill="FFF3CD"/>
        <w:spacing w:before="80" w:after="80"/>
        <w:ind w:left="216" w:right="216"/>
      </w:pPr>
      <w:r>
        <w:rPr>
          <w:rFonts w:ascii="Calibri" w:hAnsi="Calibri"/>
          <w:sz w:val="20"/>
        </w:rPr>
        <w:t>🔑  CONDICIÓN PREVIA: Debes haber ejecutado el Recurso Solar (Página 2) antes de calcular la POA en esta página. Sin TMY, los cálculos de irradiancia por superficie no son posibles.</w:t>
      </w:r>
    </w:p>
    <w:p>
      <w:pPr>
        <w:pStyle w:val="Heading2"/>
      </w:pPr>
      <w:r>
        <w:rPr>
          <w:rFonts w:ascii="Calibri" w:hAnsi="Calibri"/>
          <w:b/>
          <w:color w:val="1A568C"/>
          <w:sz w:val="26"/>
        </w:rPr>
        <w:t>Estructura: 4 sub-tabs de la página</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Sub-tab</w:t>
            </w:r>
          </w:p>
        </w:tc>
        <w:tc>
          <w:tcPr>
            <w:tcW w:type="dxa" w:w="1008"/>
            <w:shd w:val="clear" w:color="auto" w:fill="1A568C"/>
          </w:tcPr>
          <w:p>
            <w:r>
              <w:rPr>
                <w:rFonts w:ascii="Calibri" w:hAnsi="Calibri"/>
                <w:b/>
                <w:color w:val="FFFFFF"/>
                <w:sz w:val="19"/>
              </w:rPr>
              <w:t>Ícono</w:t>
            </w:r>
          </w:p>
        </w:tc>
        <w:tc>
          <w:tcPr>
            <w:tcW w:type="dxa" w:w="5040"/>
            <w:shd w:val="clear" w:color="auto" w:fill="1A568C"/>
          </w:tcPr>
          <w:p>
            <w:r>
              <w:rPr>
                <w:rFonts w:ascii="Calibri" w:hAnsi="Calibri"/>
                <w:b/>
                <w:color w:val="FFFFFF"/>
                <w:sz w:val="19"/>
              </w:rPr>
              <w:t>Qué hace</w:t>
            </w:r>
          </w:p>
        </w:tc>
      </w:tr>
      <w:tr>
        <w:tc>
          <w:tcPr>
            <w:tcW w:type="dxa" w:w="3168"/>
            <w:shd w:val="clear" w:color="auto" w:fill="EAF2FB"/>
          </w:tcPr>
          <w:p>
            <w:r>
              <w:rPr>
                <w:rFonts w:ascii="Calibri" w:hAnsi="Calibri"/>
                <w:sz w:val="19"/>
              </w:rPr>
              <w:t>Superficies BIPV</w:t>
            </w:r>
          </w:p>
        </w:tc>
        <w:tc>
          <w:tcPr>
            <w:tcW w:type="dxa" w:w="1008"/>
            <w:shd w:val="clear" w:color="auto" w:fill="EAF2FB"/>
          </w:tcPr>
          <w:p>
            <w:r>
              <w:rPr>
                <w:rFonts w:ascii="Calibri" w:hAnsi="Calibri"/>
                <w:sz w:val="19"/>
              </w:rPr>
              <w:t>⚙️</w:t>
            </w:r>
          </w:p>
        </w:tc>
        <w:tc>
          <w:tcPr>
            <w:tcW w:type="dxa" w:w="5040"/>
            <w:shd w:val="clear" w:color="auto" w:fill="EAF2FB"/>
          </w:tcPr>
          <w:p>
            <w:r>
              <w:rPr>
                <w:rFonts w:ascii="Calibri" w:hAnsi="Calibri"/>
                <w:sz w:val="19"/>
              </w:rPr>
              <w:t>Define, edita y calcula la POA de cada superficie del proyecto</w:t>
            </w:r>
          </w:p>
        </w:tc>
      </w:tr>
      <w:tr>
        <w:tc>
          <w:tcPr>
            <w:tcW w:type="dxa" w:w="3168"/>
          </w:tcPr>
          <w:p>
            <w:r>
              <w:rPr>
                <w:rFonts w:ascii="Calibri" w:hAnsi="Calibri"/>
                <w:sz w:val="19"/>
              </w:rPr>
              <w:t>Vista 3D Multi-Superficie</w:t>
            </w:r>
          </w:p>
        </w:tc>
        <w:tc>
          <w:tcPr>
            <w:tcW w:type="dxa" w:w="1008"/>
          </w:tcPr>
          <w:p>
            <w:r>
              <w:rPr>
                <w:rFonts w:ascii="Calibri" w:hAnsi="Calibri"/>
                <w:sz w:val="19"/>
              </w:rPr>
              <w:t>🎨</w:t>
            </w:r>
          </w:p>
        </w:tc>
        <w:tc>
          <w:tcPr>
            <w:tcW w:type="dxa" w:w="5040"/>
          </w:tcPr>
          <w:p>
            <w:r>
              <w:rPr>
                <w:rFonts w:ascii="Calibri" w:hAnsi="Calibri"/>
                <w:sz w:val="19"/>
              </w:rPr>
              <w:t>Modelo Plotly 3D con geometría correcta por tipo y coloreado por POA o FS</w:t>
            </w:r>
          </w:p>
        </w:tc>
      </w:tr>
      <w:tr>
        <w:tc>
          <w:tcPr>
            <w:tcW w:type="dxa" w:w="3168"/>
            <w:shd w:val="clear" w:color="auto" w:fill="EAF2FB"/>
          </w:tcPr>
          <w:p>
            <w:r>
              <w:rPr>
                <w:rFonts w:ascii="Calibri" w:hAnsi="Calibri"/>
                <w:sz w:val="19"/>
              </w:rPr>
              <w:t>Producción por Superficie</w:t>
            </w:r>
          </w:p>
        </w:tc>
        <w:tc>
          <w:tcPr>
            <w:tcW w:type="dxa" w:w="1008"/>
            <w:shd w:val="clear" w:color="auto" w:fill="EAF2FB"/>
          </w:tcPr>
          <w:p>
            <w:r>
              <w:rPr>
                <w:rFonts w:ascii="Calibri" w:hAnsi="Calibri"/>
                <w:sz w:val="19"/>
              </w:rPr>
              <w:t>📊</w:t>
            </w:r>
          </w:p>
        </w:tc>
        <w:tc>
          <w:tcPr>
            <w:tcW w:type="dxa" w:w="5040"/>
            <w:shd w:val="clear" w:color="auto" w:fill="EAF2FB"/>
          </w:tcPr>
          <w:p>
            <w:r>
              <w:rPr>
                <w:rFonts w:ascii="Calibri" w:hAnsi="Calibri"/>
                <w:sz w:val="19"/>
              </w:rPr>
              <w:t>Barras apiladas mensuales, POA anual comparativo, tabla resumen y FS del CSV</w:t>
            </w:r>
          </w:p>
        </w:tc>
      </w:tr>
      <w:tr>
        <w:tc>
          <w:tcPr>
            <w:tcW w:type="dxa" w:w="3168"/>
          </w:tcPr>
          <w:p>
            <w:r>
              <w:rPr>
                <w:rFonts w:ascii="Calibri" w:hAnsi="Calibri"/>
                <w:sz w:val="19"/>
              </w:rPr>
              <w:t>Trayectoria Solar</w:t>
            </w:r>
          </w:p>
        </w:tc>
        <w:tc>
          <w:tcPr>
            <w:tcW w:type="dxa" w:w="1008"/>
          </w:tcPr>
          <w:p>
            <w:r>
              <w:rPr>
                <w:rFonts w:ascii="Calibri" w:hAnsi="Calibri"/>
                <w:sz w:val="19"/>
              </w:rPr>
              <w:t>🌞</w:t>
            </w:r>
          </w:p>
        </w:tc>
        <w:tc>
          <w:tcPr>
            <w:tcW w:type="dxa" w:w="5040"/>
          </w:tcPr>
          <w:p>
            <w:r>
              <w:rPr>
                <w:rFonts w:ascii="Calibri" w:hAnsi="Calibri"/>
                <w:sz w:val="19"/>
              </w:rPr>
              <w:t>Diagrama solar con líneas para cada superficie activa + heatmap + métricas</w:t>
            </w:r>
          </w:p>
        </w:tc>
      </w:tr>
    </w:tbl>
    <w:p/>
    <w:p>
      <w:pPr>
        <w:pStyle w:val="Heading2"/>
      </w:pPr>
      <w:r>
        <w:rPr>
          <w:rFonts w:ascii="Calibri" w:hAnsi="Calibri"/>
          <w:b/>
          <w:color w:val="1A568C"/>
          <w:sz w:val="26"/>
        </w:rPr>
        <w:t>Sub-tab ⚙️  Superficies BIPV — Gestor de superficies</w:t>
      </w:r>
    </w:p>
    <w:p>
      <w:r>
        <w:rPr>
          <w:rFonts w:ascii="Calibri" w:hAnsi="Calibri"/>
          <w:b w:val="0"/>
          <w:i w:val="0"/>
          <w:sz w:val="21"/>
        </w:rPr>
        <w:t>Aquí defines cada superficie BIPV del proyecto. La app arranca con superficies por defecto basadas en los datos de la Página 2, pero puedes agregar, editar y eliminar libremente.</w:t>
      </w:r>
    </w:p>
    <w:p>
      <w:pPr>
        <w:pStyle w:val="Heading3"/>
      </w:pPr>
      <w:r>
        <w:rPr>
          <w:rFonts w:ascii="Calibri" w:hAnsi="Calibri"/>
          <w:b/>
          <w:color w:val="206A4A"/>
          <w:sz w:val="22"/>
        </w:rPr>
        <w:t>Tipos de superficie disponibles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28"/>
            <w:shd w:val="clear" w:color="auto" w:fill="1A568C"/>
          </w:tcPr>
          <w:p>
            <w:r>
              <w:rPr>
                <w:rFonts w:ascii="Calibri" w:hAnsi="Calibri"/>
                <w:b/>
                <w:color w:val="FFFFFF"/>
                <w:sz w:val="19"/>
              </w:rPr>
              <w:t>Tipo</w:t>
            </w:r>
          </w:p>
        </w:tc>
        <w:tc>
          <w:tcPr>
            <w:tcW w:type="dxa" w:w="864"/>
            <w:shd w:val="clear" w:color="auto" w:fill="1A568C"/>
          </w:tcPr>
          <w:p>
            <w:r>
              <w:rPr>
                <w:rFonts w:ascii="Calibri" w:hAnsi="Calibri"/>
                <w:b/>
                <w:color w:val="FFFFFF"/>
                <w:sz w:val="19"/>
              </w:rPr>
              <w:t>Ícono</w:t>
            </w:r>
          </w:p>
        </w:tc>
        <w:tc>
          <w:tcPr>
            <w:tcW w:type="dxa" w:w="1728"/>
            <w:shd w:val="clear" w:color="auto" w:fill="1A568C"/>
          </w:tcPr>
          <w:p>
            <w:r>
              <w:rPr>
                <w:rFonts w:ascii="Calibri" w:hAnsi="Calibri"/>
                <w:b/>
                <w:color w:val="FFFFFF"/>
                <w:sz w:val="19"/>
              </w:rPr>
              <w:t>Tilt típico</w:t>
            </w:r>
          </w:p>
        </w:tc>
        <w:tc>
          <w:tcPr>
            <w:tcW w:type="dxa" w:w="4320"/>
            <w:shd w:val="clear" w:color="auto" w:fill="1A568C"/>
          </w:tcPr>
          <w:p>
            <w:r>
              <w:rPr>
                <w:rFonts w:ascii="Calibri" w:hAnsi="Calibri"/>
                <w:b/>
                <w:color w:val="FFFFFF"/>
                <w:sz w:val="19"/>
              </w:rPr>
              <w:t>Uso</w:t>
            </w:r>
          </w:p>
        </w:tc>
      </w:tr>
      <w:tr>
        <w:tc>
          <w:tcPr>
            <w:tcW w:type="dxa" w:w="1728"/>
            <w:shd w:val="clear" w:color="auto" w:fill="EAF2FB"/>
          </w:tcPr>
          <w:p>
            <w:r>
              <w:rPr>
                <w:rFonts w:ascii="Calibri" w:hAnsi="Calibri"/>
                <w:sz w:val="19"/>
              </w:rPr>
              <w:t>Fachada</w:t>
            </w:r>
          </w:p>
        </w:tc>
        <w:tc>
          <w:tcPr>
            <w:tcW w:type="dxa" w:w="864"/>
            <w:shd w:val="clear" w:color="auto" w:fill="EAF2FB"/>
          </w:tcPr>
          <w:p>
            <w:r>
              <w:rPr>
                <w:rFonts w:ascii="Calibri" w:hAnsi="Calibri"/>
                <w:sz w:val="19"/>
              </w:rPr>
              <w:t>🏢</w:t>
            </w:r>
          </w:p>
        </w:tc>
        <w:tc>
          <w:tcPr>
            <w:tcW w:type="dxa" w:w="1728"/>
            <w:shd w:val="clear" w:color="auto" w:fill="EAF2FB"/>
          </w:tcPr>
          <w:p>
            <w:r>
              <w:rPr>
                <w:rFonts w:ascii="Calibri" w:hAnsi="Calibri"/>
                <w:sz w:val="19"/>
              </w:rPr>
              <w:t>85–90°</w:t>
            </w:r>
          </w:p>
        </w:tc>
        <w:tc>
          <w:tcPr>
            <w:tcW w:type="dxa" w:w="4320"/>
            <w:shd w:val="clear" w:color="auto" w:fill="EAF2FB"/>
          </w:tcPr>
          <w:p>
            <w:r>
              <w:rPr>
                <w:rFonts w:ascii="Calibri" w:hAnsi="Calibri"/>
                <w:sz w:val="19"/>
              </w:rPr>
              <w:t>Muro vertical con paneles integrados</w:t>
            </w:r>
          </w:p>
        </w:tc>
      </w:tr>
      <w:tr>
        <w:tc>
          <w:tcPr>
            <w:tcW w:type="dxa" w:w="1728"/>
          </w:tcPr>
          <w:p>
            <w:r>
              <w:rPr>
                <w:rFonts w:ascii="Calibri" w:hAnsi="Calibri"/>
                <w:sz w:val="19"/>
              </w:rPr>
              <w:t>Techo</w:t>
            </w:r>
          </w:p>
        </w:tc>
        <w:tc>
          <w:tcPr>
            <w:tcW w:type="dxa" w:w="864"/>
          </w:tcPr>
          <w:p>
            <w:r>
              <w:rPr>
                <w:rFonts w:ascii="Calibri" w:hAnsi="Calibri"/>
                <w:sz w:val="19"/>
              </w:rPr>
              <w:t>🏠</w:t>
            </w:r>
          </w:p>
        </w:tc>
        <w:tc>
          <w:tcPr>
            <w:tcW w:type="dxa" w:w="1728"/>
          </w:tcPr>
          <w:p>
            <w:r>
              <w:rPr>
                <w:rFonts w:ascii="Calibri" w:hAnsi="Calibri"/>
                <w:sz w:val="19"/>
              </w:rPr>
              <w:t>5–30°</w:t>
            </w:r>
          </w:p>
        </w:tc>
        <w:tc>
          <w:tcPr>
            <w:tcW w:type="dxa" w:w="4320"/>
          </w:tcPr>
          <w:p>
            <w:r>
              <w:rPr>
                <w:rFonts w:ascii="Calibri" w:hAnsi="Calibri"/>
                <w:sz w:val="19"/>
              </w:rPr>
              <w:t>Cubierta plana o inclinada</w:t>
            </w:r>
          </w:p>
        </w:tc>
      </w:tr>
      <w:tr>
        <w:tc>
          <w:tcPr>
            <w:tcW w:type="dxa" w:w="1728"/>
            <w:shd w:val="clear" w:color="auto" w:fill="EAF2FB"/>
          </w:tcPr>
          <w:p>
            <w:r>
              <w:rPr>
                <w:rFonts w:ascii="Calibri" w:hAnsi="Calibri"/>
                <w:sz w:val="19"/>
              </w:rPr>
              <w:t>Pérgola</w:t>
            </w:r>
          </w:p>
        </w:tc>
        <w:tc>
          <w:tcPr>
            <w:tcW w:type="dxa" w:w="864"/>
            <w:shd w:val="clear" w:color="auto" w:fill="EAF2FB"/>
          </w:tcPr>
          <w:p>
            <w:r>
              <w:rPr>
                <w:rFonts w:ascii="Calibri" w:hAnsi="Calibri"/>
                <w:sz w:val="19"/>
              </w:rPr>
              <w:t>⛱️</w:t>
            </w:r>
          </w:p>
        </w:tc>
        <w:tc>
          <w:tcPr>
            <w:tcW w:type="dxa" w:w="1728"/>
            <w:shd w:val="clear" w:color="auto" w:fill="EAF2FB"/>
          </w:tcPr>
          <w:p>
            <w:r>
              <w:rPr>
                <w:rFonts w:ascii="Calibri" w:hAnsi="Calibri"/>
                <w:sz w:val="19"/>
              </w:rPr>
              <w:t>0–15°</w:t>
            </w:r>
          </w:p>
        </w:tc>
        <w:tc>
          <w:tcPr>
            <w:tcW w:type="dxa" w:w="4320"/>
            <w:shd w:val="clear" w:color="auto" w:fill="EAF2FB"/>
          </w:tcPr>
          <w:p>
            <w:r>
              <w:rPr>
                <w:rFonts w:ascii="Calibri" w:hAnsi="Calibri"/>
                <w:sz w:val="19"/>
              </w:rPr>
              <w:t>Estructura horizontal adosada al edificio con postes</w:t>
            </w:r>
          </w:p>
        </w:tc>
      </w:tr>
      <w:tr>
        <w:tc>
          <w:tcPr>
            <w:tcW w:type="dxa" w:w="1728"/>
          </w:tcPr>
          <w:p>
            <w:r>
              <w:rPr>
                <w:rFonts w:ascii="Calibri" w:hAnsi="Calibri"/>
                <w:sz w:val="19"/>
              </w:rPr>
              <w:t>Marquesina</w:t>
            </w:r>
          </w:p>
        </w:tc>
        <w:tc>
          <w:tcPr>
            <w:tcW w:type="dxa" w:w="864"/>
          </w:tcPr>
          <w:p>
            <w:r>
              <w:rPr>
                <w:rFonts w:ascii="Calibri" w:hAnsi="Calibri"/>
                <w:sz w:val="19"/>
              </w:rPr>
              <w:t>🏪</w:t>
            </w:r>
          </w:p>
        </w:tc>
        <w:tc>
          <w:tcPr>
            <w:tcW w:type="dxa" w:w="1728"/>
          </w:tcPr>
          <w:p>
            <w:r>
              <w:rPr>
                <w:rFonts w:ascii="Calibri" w:hAnsi="Calibri"/>
                <w:sz w:val="19"/>
              </w:rPr>
              <w:t>5–20°</w:t>
            </w:r>
          </w:p>
        </w:tc>
        <w:tc>
          <w:tcPr>
            <w:tcW w:type="dxa" w:w="4320"/>
          </w:tcPr>
          <w:p>
            <w:r>
              <w:rPr>
                <w:rFonts w:ascii="Calibri" w:hAnsi="Calibri"/>
                <w:sz w:val="19"/>
              </w:rPr>
              <w:t>Voladizo sobre vanos de fachada</w:t>
            </w:r>
          </w:p>
        </w:tc>
      </w:tr>
    </w:tbl>
    <w:p>
      <w:pPr>
        <w:pStyle w:val="Heading3"/>
      </w:pPr>
      <w:r>
        <w:rPr>
          <w:rFonts w:ascii="Calibri" w:hAnsi="Calibri"/>
          <w:b/>
          <w:color w:val="206A4A"/>
          <w:sz w:val="22"/>
        </w:rPr>
        <w:t>Parámetros de cada superficie</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1A568C"/>
          </w:tcPr>
          <w:p>
            <w:r>
              <w:rPr>
                <w:rFonts w:ascii="Calibri" w:hAnsi="Calibri"/>
                <w:b/>
                <w:color w:val="FFFFFF"/>
                <w:sz w:val="19"/>
              </w:rPr>
              <w:t>Campo</w:t>
            </w:r>
          </w:p>
        </w:tc>
        <w:tc>
          <w:tcPr>
            <w:tcW w:type="dxa" w:w="3744"/>
            <w:shd w:val="clear" w:color="auto" w:fill="1A568C"/>
          </w:tcPr>
          <w:p>
            <w:r>
              <w:rPr>
                <w:rFonts w:ascii="Calibri" w:hAnsi="Calibri"/>
                <w:b/>
                <w:color w:val="FFFFFF"/>
                <w:sz w:val="19"/>
              </w:rPr>
              <w:t>Descripción</w:t>
            </w:r>
          </w:p>
        </w:tc>
        <w:tc>
          <w:tcPr>
            <w:tcW w:type="dxa" w:w="3456"/>
            <w:shd w:val="clear" w:color="auto" w:fill="1A568C"/>
          </w:tcPr>
          <w:p>
            <w:r>
              <w:rPr>
                <w:rFonts w:ascii="Calibri" w:hAnsi="Calibri"/>
                <w:b/>
                <w:color w:val="FFFFFF"/>
                <w:sz w:val="19"/>
              </w:rPr>
              <w:t>Cómo definirlo</w:t>
            </w:r>
          </w:p>
        </w:tc>
      </w:tr>
      <w:tr>
        <w:tc>
          <w:tcPr>
            <w:tcW w:type="dxa" w:w="2016"/>
            <w:shd w:val="clear" w:color="auto" w:fill="EAF2FB"/>
          </w:tcPr>
          <w:p>
            <w:r>
              <w:rPr>
                <w:rFonts w:ascii="Calibri" w:hAnsi="Calibri"/>
                <w:sz w:val="19"/>
              </w:rPr>
              <w:t>Nombre</w:t>
            </w:r>
          </w:p>
        </w:tc>
        <w:tc>
          <w:tcPr>
            <w:tcW w:type="dxa" w:w="3744"/>
            <w:shd w:val="clear" w:color="auto" w:fill="EAF2FB"/>
          </w:tcPr>
          <w:p>
            <w:r>
              <w:rPr>
                <w:rFonts w:ascii="Calibri" w:hAnsi="Calibri"/>
                <w:sz w:val="19"/>
              </w:rPr>
              <w:t>Identificador único visible en tablas y gráficas</w:t>
            </w:r>
          </w:p>
        </w:tc>
        <w:tc>
          <w:tcPr>
            <w:tcW w:type="dxa" w:w="3456"/>
            <w:shd w:val="clear" w:color="auto" w:fill="EAF2FB"/>
          </w:tcPr>
          <w:p>
            <w:r>
              <w:rPr>
                <w:rFonts w:ascii="Calibri" w:hAnsi="Calibri"/>
                <w:sz w:val="19"/>
              </w:rPr>
              <w:t>Ej: 'Fachada Sur', 'Techo Oficinas'</w:t>
            </w:r>
          </w:p>
        </w:tc>
      </w:tr>
      <w:tr>
        <w:tc>
          <w:tcPr>
            <w:tcW w:type="dxa" w:w="2016"/>
          </w:tcPr>
          <w:p>
            <w:r>
              <w:rPr>
                <w:rFonts w:ascii="Calibri" w:hAnsi="Calibri"/>
                <w:sz w:val="19"/>
              </w:rPr>
              <w:t>Tipo</w:t>
            </w:r>
          </w:p>
        </w:tc>
        <w:tc>
          <w:tcPr>
            <w:tcW w:type="dxa" w:w="3744"/>
          </w:tcPr>
          <w:p>
            <w:r>
              <w:rPr>
                <w:rFonts w:ascii="Calibri" w:hAnsi="Calibri"/>
                <w:sz w:val="19"/>
              </w:rPr>
              <w:t>Fachada / Techo / Pérgola / Marquesina</w:t>
            </w:r>
          </w:p>
        </w:tc>
        <w:tc>
          <w:tcPr>
            <w:tcW w:type="dxa" w:w="3456"/>
          </w:tcPr>
          <w:p>
            <w:r>
              <w:rPr>
                <w:rFonts w:ascii="Calibri" w:hAnsi="Calibri"/>
                <w:sz w:val="19"/>
              </w:rPr>
              <w:t>Seleccionar del menú desplegable</w:t>
            </w:r>
          </w:p>
        </w:tc>
      </w:tr>
      <w:tr>
        <w:tc>
          <w:tcPr>
            <w:tcW w:type="dxa" w:w="2016"/>
            <w:shd w:val="clear" w:color="auto" w:fill="EAF2FB"/>
          </w:tcPr>
          <w:p>
            <w:r>
              <w:rPr>
                <w:rFonts w:ascii="Calibri" w:hAnsi="Calibri"/>
                <w:sz w:val="19"/>
              </w:rPr>
              <w:t>Tilt (°)</w:t>
            </w:r>
          </w:p>
        </w:tc>
        <w:tc>
          <w:tcPr>
            <w:tcW w:type="dxa" w:w="3744"/>
            <w:shd w:val="clear" w:color="auto" w:fill="EAF2FB"/>
          </w:tcPr>
          <w:p>
            <w:r>
              <w:rPr>
                <w:rFonts w:ascii="Calibri" w:hAnsi="Calibri"/>
                <w:sz w:val="19"/>
              </w:rPr>
              <w:t>Inclinación respecto a la horizontal</w:t>
            </w:r>
          </w:p>
        </w:tc>
        <w:tc>
          <w:tcPr>
            <w:tcW w:type="dxa" w:w="3456"/>
            <w:shd w:val="clear" w:color="auto" w:fill="EAF2FB"/>
          </w:tcPr>
          <w:p>
            <w:r>
              <w:rPr>
                <w:rFonts w:ascii="Calibri" w:hAnsi="Calibri"/>
                <w:sz w:val="19"/>
              </w:rPr>
              <w:t>0°=horizontal, 90°=vertical</w:t>
            </w:r>
          </w:p>
        </w:tc>
      </w:tr>
      <w:tr>
        <w:tc>
          <w:tcPr>
            <w:tcW w:type="dxa" w:w="2016"/>
          </w:tcPr>
          <w:p>
            <w:r>
              <w:rPr>
                <w:rFonts w:ascii="Calibri" w:hAnsi="Calibri"/>
                <w:sz w:val="19"/>
              </w:rPr>
              <w:t>Azimuth (°)</w:t>
            </w:r>
          </w:p>
        </w:tc>
        <w:tc>
          <w:tcPr>
            <w:tcW w:type="dxa" w:w="3744"/>
          </w:tcPr>
          <w:p>
            <w:r>
              <w:rPr>
                <w:rFonts w:ascii="Calibri" w:hAnsi="Calibri"/>
                <w:sz w:val="19"/>
              </w:rPr>
              <w:t>Orientación geográfica del normal de la superficie</w:t>
            </w:r>
          </w:p>
        </w:tc>
        <w:tc>
          <w:tcPr>
            <w:tcW w:type="dxa" w:w="3456"/>
          </w:tcPr>
          <w:p>
            <w:r>
              <w:rPr>
                <w:rFonts w:ascii="Calibri" w:hAnsi="Calibri"/>
                <w:sz w:val="19"/>
              </w:rPr>
              <w:t>0°=Norte, 90°=Este, 180°=Sur, 270°=Oeste</w:t>
            </w:r>
          </w:p>
        </w:tc>
      </w:tr>
      <w:tr>
        <w:tc>
          <w:tcPr>
            <w:tcW w:type="dxa" w:w="2016"/>
            <w:shd w:val="clear" w:color="auto" w:fill="EAF2FB"/>
          </w:tcPr>
          <w:p>
            <w:r>
              <w:rPr>
                <w:rFonts w:ascii="Calibri" w:hAnsi="Calibri"/>
                <w:sz w:val="19"/>
              </w:rPr>
              <w:t>Área (m²)</w:t>
            </w:r>
          </w:p>
        </w:tc>
        <w:tc>
          <w:tcPr>
            <w:tcW w:type="dxa" w:w="3744"/>
            <w:shd w:val="clear" w:color="auto" w:fill="EAF2FB"/>
          </w:tcPr>
          <w:p>
            <w:r>
              <w:rPr>
                <w:rFonts w:ascii="Calibri" w:hAnsi="Calibri"/>
                <w:sz w:val="19"/>
              </w:rPr>
              <w:t>Área activa cubierta con paneles</w:t>
            </w:r>
          </w:p>
        </w:tc>
        <w:tc>
          <w:tcPr>
            <w:tcW w:type="dxa" w:w="3456"/>
            <w:shd w:val="clear" w:color="auto" w:fill="EAF2FB"/>
          </w:tcPr>
          <w:p>
            <w:r>
              <w:rPr>
                <w:rFonts w:ascii="Calibri" w:hAnsi="Calibri"/>
                <w:sz w:val="19"/>
              </w:rPr>
              <w:t>Solo área con paneles, no área total de muro</w:t>
            </w:r>
          </w:p>
        </w:tc>
      </w:tr>
      <w:tr>
        <w:tc>
          <w:tcPr>
            <w:tcW w:type="dxa" w:w="2016"/>
          </w:tcPr>
          <w:p>
            <w:r>
              <w:rPr>
                <w:rFonts w:ascii="Calibri" w:hAnsi="Calibri"/>
                <w:sz w:val="19"/>
              </w:rPr>
              <w:t>Activa</w:t>
            </w:r>
          </w:p>
        </w:tc>
        <w:tc>
          <w:tcPr>
            <w:tcW w:type="dxa" w:w="3744"/>
          </w:tcPr>
          <w:p>
            <w:r>
              <w:rPr>
                <w:rFonts w:ascii="Calibri" w:hAnsi="Calibri"/>
                <w:sz w:val="19"/>
              </w:rPr>
              <w:t>Incluir/excluir en cálculos sin eliminar</w:t>
            </w:r>
          </w:p>
        </w:tc>
        <w:tc>
          <w:tcPr>
            <w:tcW w:type="dxa" w:w="3456"/>
          </w:tcPr>
          <w:p>
            <w:r>
              <w:rPr>
                <w:rFonts w:ascii="Calibri" w:hAnsi="Calibri"/>
                <w:sz w:val="19"/>
              </w:rPr>
              <w:t>Checkbox; superficies inactivas aparecen en gris</w:t>
            </w:r>
          </w:p>
        </w:tc>
      </w:tr>
    </w:tbl>
    <w:p>
      <w:pPr>
        <w:pStyle w:val="Heading3"/>
      </w:pPr>
      <w:r>
        <w:rPr>
          <w:rFonts w:ascii="Calibri" w:hAnsi="Calibri"/>
          <w:b/>
          <w:color w:val="206A4A"/>
          <w:sz w:val="22"/>
        </w:rPr>
        <w:t>Botón 'Calcular POA para todas las superficies'</w:t>
      </w:r>
    </w:p>
    <w:p>
      <w:r>
        <w:rPr>
          <w:rFonts w:ascii="Calibri" w:hAnsi="Calibri"/>
          <w:b w:val="0"/>
          <w:i w:val="0"/>
          <w:sz w:val="21"/>
        </w:rPr>
        <w:t>Ejecuta el modelo pvlib para cada superficie activa usando el TMY cargado en Página 2. El resultado (POA mensual y anual) se guarda en memoria.</w:t>
      </w:r>
    </w:p>
    <w:p>
      <w:pPr>
        <w:shd w:val="clear" w:color="auto" w:fill="FFF3CD"/>
        <w:spacing w:before="80" w:after="80"/>
        <w:ind w:left="216" w:right="216"/>
      </w:pPr>
      <w:r>
        <w:rPr>
          <w:rFonts w:ascii="Calibri" w:hAnsi="Calibri"/>
          <w:sz w:val="20"/>
        </w:rPr>
        <w:t>⚠️  CONDICIÓN: El botón aparece deshabilitado si no hay TMY disponible. Ejecuta primero Página 2 → «Calcular POA» y asegúrate de ver la confirmación de recurso solar antes de regresar aquí.</w:t>
      </w:r>
    </w:p>
    <w:p>
      <w:pPr>
        <w:pStyle w:val="Heading3"/>
      </w:pPr>
      <w:r>
        <w:rPr>
          <w:rFonts w:ascii="Calibri" w:hAnsi="Calibri"/>
          <w:b/>
          <w:color w:val="206A4A"/>
          <w:sz w:val="22"/>
        </w:rPr>
        <w:t>Errores comunes y cómo evitarlos — Sub-tab ⚙️</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1A568C"/>
          </w:tcPr>
          <w:p>
            <w:r>
              <w:rPr>
                <w:rFonts w:ascii="Calibri" w:hAnsi="Calibri"/>
                <w:b/>
                <w:color w:val="FFFFFF"/>
                <w:sz w:val="19"/>
              </w:rPr>
              <w:t>Error observado</w:t>
            </w:r>
          </w:p>
        </w:tc>
        <w:tc>
          <w:tcPr>
            <w:tcW w:type="dxa" w:w="3168"/>
            <w:shd w:val="clear" w:color="auto" w:fill="1A568C"/>
          </w:tcPr>
          <w:p>
            <w:r>
              <w:rPr>
                <w:rFonts w:ascii="Calibri" w:hAnsi="Calibri"/>
                <w:b/>
                <w:color w:val="FFFFFF"/>
                <w:sz w:val="19"/>
              </w:rPr>
              <w:t>Causa</w:t>
            </w:r>
          </w:p>
        </w:tc>
        <w:tc>
          <w:tcPr>
            <w:tcW w:type="dxa" w:w="3168"/>
            <w:shd w:val="clear" w:color="auto" w:fill="1A568C"/>
          </w:tcPr>
          <w:p>
            <w:r>
              <w:rPr>
                <w:rFonts w:ascii="Calibri" w:hAnsi="Calibri"/>
                <w:b/>
                <w:color w:val="FFFFFF"/>
                <w:sz w:val="19"/>
              </w:rPr>
              <w:t>Solución</w:t>
            </w:r>
          </w:p>
        </w:tc>
      </w:tr>
      <w:tr>
        <w:tc>
          <w:tcPr>
            <w:tcW w:type="dxa" w:w="2880"/>
            <w:shd w:val="clear" w:color="auto" w:fill="EAF2FB"/>
          </w:tcPr>
          <w:p>
            <w:r>
              <w:rPr>
                <w:rFonts w:ascii="Calibri" w:hAnsi="Calibri"/>
                <w:sz w:val="19"/>
              </w:rPr>
              <w:t>Botón 'Calcular POA' deshabilitado</w:t>
            </w:r>
          </w:p>
        </w:tc>
        <w:tc>
          <w:tcPr>
            <w:tcW w:type="dxa" w:w="3168"/>
            <w:shd w:val="clear" w:color="auto" w:fill="EAF2FB"/>
          </w:tcPr>
          <w:p>
            <w:r>
              <w:rPr>
                <w:rFonts w:ascii="Calibri" w:hAnsi="Calibri"/>
                <w:sz w:val="19"/>
              </w:rPr>
              <w:t>No hay TMY en memoria (Pág. 2 no ejecutada)</w:t>
            </w:r>
          </w:p>
        </w:tc>
        <w:tc>
          <w:tcPr>
            <w:tcW w:type="dxa" w:w="3168"/>
            <w:shd w:val="clear" w:color="auto" w:fill="EAF2FB"/>
          </w:tcPr>
          <w:p>
            <w:r>
              <w:rPr>
                <w:rFonts w:ascii="Calibri" w:hAnsi="Calibri"/>
                <w:sz w:val="19"/>
              </w:rPr>
              <w:t>Ir a Pág. 2, cargar EPW y hacer clic en 'Calcular POA'</w:t>
            </w:r>
          </w:p>
        </w:tc>
      </w:tr>
      <w:tr>
        <w:tc>
          <w:tcPr>
            <w:tcW w:type="dxa" w:w="2880"/>
          </w:tcPr>
          <w:p>
            <w:r>
              <w:rPr>
                <w:rFonts w:ascii="Calibri" w:hAnsi="Calibri"/>
                <w:sz w:val="19"/>
              </w:rPr>
              <w:t>Dos superficies con el mismo nombre</w:t>
            </w:r>
          </w:p>
        </w:tc>
        <w:tc>
          <w:tcPr>
            <w:tcW w:type="dxa" w:w="3168"/>
          </w:tcPr>
          <w:p>
            <w:r>
              <w:rPr>
                <w:rFonts w:ascii="Calibri" w:hAnsi="Calibri"/>
                <w:sz w:val="19"/>
              </w:rPr>
              <w:t>Nombres duplicados causan sobreescritura en los resultados</w:t>
            </w:r>
          </w:p>
        </w:tc>
        <w:tc>
          <w:tcPr>
            <w:tcW w:type="dxa" w:w="3168"/>
          </w:tcPr>
          <w:p>
            <w:r>
              <w:rPr>
                <w:rFonts w:ascii="Calibri" w:hAnsi="Calibri"/>
                <w:sz w:val="19"/>
              </w:rPr>
              <w:t>Asignar nombres únicos a cada superficie</w:t>
            </w:r>
          </w:p>
        </w:tc>
      </w:tr>
      <w:tr>
        <w:tc>
          <w:tcPr>
            <w:tcW w:type="dxa" w:w="2880"/>
            <w:shd w:val="clear" w:color="auto" w:fill="EAF2FB"/>
          </w:tcPr>
          <w:p>
            <w:r>
              <w:rPr>
                <w:rFonts w:ascii="Calibri" w:hAnsi="Calibri"/>
                <w:sz w:val="19"/>
              </w:rPr>
              <w:t>Error '❌ Error cargando módulo multi-superficie'</w:t>
            </w:r>
          </w:p>
        </w:tc>
        <w:tc>
          <w:tcPr>
            <w:tcW w:type="dxa" w:w="3168"/>
            <w:shd w:val="clear" w:color="auto" w:fill="EAF2FB"/>
          </w:tcPr>
          <w:p>
            <w:r>
              <w:rPr>
                <w:rFonts w:ascii="Calibri" w:hAnsi="Calibri"/>
                <w:sz w:val="19"/>
              </w:rPr>
              <w:t>El archivo multi_superficie.py no está en el servidor</w:t>
            </w:r>
          </w:p>
        </w:tc>
        <w:tc>
          <w:tcPr>
            <w:tcW w:type="dxa" w:w="3168"/>
            <w:shd w:val="clear" w:color="auto" w:fill="EAF2FB"/>
          </w:tcPr>
          <w:p>
            <w:r>
              <w:rPr>
                <w:rFonts w:ascii="Calibri" w:hAnsi="Calibri"/>
                <w:sz w:val="19"/>
              </w:rPr>
              <w:t>Verificar deploy: ls bipv_python/calculos/multi_superficie.py</w:t>
            </w:r>
          </w:p>
        </w:tc>
      </w:tr>
      <w:tr>
        <w:tc>
          <w:tcPr>
            <w:tcW w:type="dxa" w:w="2880"/>
          </w:tcPr>
          <w:p>
            <w:r>
              <w:rPr>
                <w:rFonts w:ascii="Calibri" w:hAnsi="Calibri"/>
                <w:sz w:val="19"/>
              </w:rPr>
              <w:t>Los valores de POA se reinician al salir</w:t>
            </w:r>
          </w:p>
        </w:tc>
        <w:tc>
          <w:tcPr>
            <w:tcW w:type="dxa" w:w="3168"/>
          </w:tcPr>
          <w:p>
            <w:r>
              <w:rPr>
                <w:rFonts w:ascii="Calibri" w:hAnsi="Calibri"/>
                <w:sz w:val="19"/>
              </w:rPr>
              <w:t>La sesión se pierde si se recarga el navegador</w:t>
            </w:r>
          </w:p>
        </w:tc>
        <w:tc>
          <w:tcPr>
            <w:tcW w:type="dxa" w:w="3168"/>
          </w:tcPr>
          <w:p>
            <w:r>
              <w:rPr>
                <w:rFonts w:ascii="Calibri" w:hAnsi="Calibri"/>
                <w:sz w:val="19"/>
              </w:rPr>
              <w:t>No recargar el navegador durante una sesión de trabajo</w:t>
            </w:r>
          </w:p>
        </w:tc>
      </w:tr>
      <w:tr>
        <w:tc>
          <w:tcPr>
            <w:tcW w:type="dxa" w:w="2880"/>
            <w:shd w:val="clear" w:color="auto" w:fill="EAF2FB"/>
          </w:tcPr>
          <w:p>
            <w:r>
              <w:rPr>
                <w:rFonts w:ascii="Calibri" w:hAnsi="Calibri"/>
                <w:sz w:val="19"/>
              </w:rPr>
              <w:t>Área = 0 en una superficie</w:t>
            </w:r>
          </w:p>
        </w:tc>
        <w:tc>
          <w:tcPr>
            <w:tcW w:type="dxa" w:w="3168"/>
            <w:shd w:val="clear" w:color="auto" w:fill="EAF2FB"/>
          </w:tcPr>
          <w:p>
            <w:r>
              <w:rPr>
                <w:rFonts w:ascii="Calibri" w:hAnsi="Calibri"/>
                <w:sz w:val="19"/>
              </w:rPr>
              <w:t>Se ingresó 0 o se dejó vacío el campo</w:t>
            </w:r>
          </w:p>
        </w:tc>
        <w:tc>
          <w:tcPr>
            <w:tcW w:type="dxa" w:w="3168"/>
            <w:shd w:val="clear" w:color="auto" w:fill="EAF2FB"/>
          </w:tcPr>
          <w:p>
            <w:r>
              <w:rPr>
                <w:rFonts w:ascii="Calibri" w:hAnsi="Calibri"/>
                <w:sz w:val="19"/>
              </w:rPr>
              <w:t>El área mínima es 1 m²; la app lo valida automáticamente</w:t>
            </w:r>
          </w:p>
        </w:tc>
      </w:tr>
    </w:tbl>
    <w:p>
      <w:r>
        <w:br w:type="page"/>
      </w:r>
    </w:p>
    <w:p>
      <w:pPr>
        <w:pStyle w:val="Heading2"/>
      </w:pPr>
      <w:r>
        <w:rPr>
          <w:rFonts w:ascii="Calibri" w:hAnsi="Calibri"/>
          <w:b/>
          <w:color w:val="1A568C"/>
          <w:sz w:val="26"/>
        </w:rPr>
        <w:t>Sub-tab 🎨  Vista 3D Multi-Superficie — Modelo Plotly interactivo</w:t>
      </w:r>
    </w:p>
    <w:p>
      <w:r>
        <w:rPr>
          <w:rFonts w:ascii="Calibri" w:hAnsi="Calibri"/>
          <w:b w:val="0"/>
          <w:i w:val="0"/>
          <w:sz w:val="21"/>
        </w:rPr>
        <w:t>Muestra un modelo 3D del edificio con todas las superficies activas posicionadas correctamente según su azimuth y tipo. Es una visualización de diagnóstico, no una herramienta de dibujo.</w:t>
      </w:r>
    </w:p>
    <w:p>
      <w:pPr>
        <w:pStyle w:val="Heading3"/>
      </w:pPr>
      <w:r>
        <w:rPr>
          <w:rFonts w:ascii="Calibri" w:hAnsi="Calibri"/>
          <w:b/>
          <w:color w:val="206A4A"/>
          <w:sz w:val="22"/>
        </w:rPr>
        <w:t>Geometría por tipo de superficie</w:t>
      </w:r>
    </w:p>
    <w:tbl>
      <w:tblPr>
        <w:tblStyle w:val="TableGrid"/>
        <w:tblW w:type="auto" w:w="0"/>
        <w:jc w:val="left"/>
        <w:tblLook w:firstColumn="1" w:firstRow="1" w:lastColumn="0" w:lastRow="0" w:noHBand="0" w:noVBand="1" w:val="04A0"/>
      </w:tblPr>
      <w:tblGrid>
        <w:gridCol w:w="2880"/>
        <w:gridCol w:w="2880"/>
        <w:gridCol w:w="2880"/>
      </w:tblGrid>
      <w:tr>
        <w:tc>
          <w:tcPr>
            <w:tcW w:type="dxa" w:w="1728"/>
            <w:shd w:val="clear" w:color="auto" w:fill="1A568C"/>
          </w:tcPr>
          <w:p>
            <w:r>
              <w:rPr>
                <w:rFonts w:ascii="Calibri" w:hAnsi="Calibri"/>
                <w:b/>
                <w:color w:val="FFFFFF"/>
                <w:sz w:val="19"/>
              </w:rPr>
              <w:t>Tipo</w:t>
            </w:r>
          </w:p>
        </w:tc>
        <w:tc>
          <w:tcPr>
            <w:tcW w:type="dxa" w:w="2592"/>
            <w:shd w:val="clear" w:color="auto" w:fill="1A568C"/>
          </w:tcPr>
          <w:p>
            <w:r>
              <w:rPr>
                <w:rFonts w:ascii="Calibri" w:hAnsi="Calibri"/>
                <w:b/>
                <w:color w:val="FFFFFF"/>
                <w:sz w:val="19"/>
              </w:rPr>
              <w:t>Geometría generada</w:t>
            </w:r>
          </w:p>
        </w:tc>
        <w:tc>
          <w:tcPr>
            <w:tcW w:type="dxa" w:w="4896"/>
            <w:shd w:val="clear" w:color="auto" w:fill="1A568C"/>
          </w:tcPr>
          <w:p>
            <w:r>
              <w:rPr>
                <w:rFonts w:ascii="Calibri" w:hAnsi="Calibri"/>
                <w:b/>
                <w:color w:val="FFFFFF"/>
                <w:sz w:val="19"/>
              </w:rPr>
              <w:t>Posicionamiento en el edificio</w:t>
            </w:r>
          </w:p>
        </w:tc>
      </w:tr>
      <w:tr>
        <w:tc>
          <w:tcPr>
            <w:tcW w:type="dxa" w:w="1728"/>
            <w:shd w:val="clear" w:color="auto" w:fill="EAF2FB"/>
          </w:tcPr>
          <w:p>
            <w:r>
              <w:rPr>
                <w:rFonts w:ascii="Calibri" w:hAnsi="Calibri"/>
                <w:sz w:val="19"/>
              </w:rPr>
              <w:t>Fachada</w:t>
            </w:r>
          </w:p>
        </w:tc>
        <w:tc>
          <w:tcPr>
            <w:tcW w:type="dxa" w:w="2592"/>
            <w:shd w:val="clear" w:color="auto" w:fill="EAF2FB"/>
          </w:tcPr>
          <w:p>
            <w:r>
              <w:rPr>
                <w:rFonts w:ascii="Calibri" w:hAnsi="Calibri"/>
                <w:sz w:val="19"/>
              </w:rPr>
              <w:t>Panel vertical plano</w:t>
            </w:r>
          </w:p>
        </w:tc>
        <w:tc>
          <w:tcPr>
            <w:tcW w:type="dxa" w:w="4896"/>
            <w:shd w:val="clear" w:color="auto" w:fill="EAF2FB"/>
          </w:tcPr>
          <w:p>
            <w:r>
              <w:rPr>
                <w:rFonts w:ascii="Calibri" w:hAnsi="Calibri"/>
                <w:sz w:val="19"/>
              </w:rPr>
              <w:t>Cara del edificio determinada por azimuth relativo al edificio principal (frente/izquierda/atrás/derecha)</w:t>
            </w:r>
          </w:p>
        </w:tc>
      </w:tr>
      <w:tr>
        <w:tc>
          <w:tcPr>
            <w:tcW w:type="dxa" w:w="1728"/>
          </w:tcPr>
          <w:p>
            <w:r>
              <w:rPr>
                <w:rFonts w:ascii="Calibri" w:hAnsi="Calibri"/>
                <w:sz w:val="19"/>
              </w:rPr>
              <w:t>Techo</w:t>
            </w:r>
          </w:p>
        </w:tc>
        <w:tc>
          <w:tcPr>
            <w:tcW w:type="dxa" w:w="2592"/>
          </w:tcPr>
          <w:p>
            <w:r>
              <w:rPr>
                <w:rFonts w:ascii="Calibri" w:hAnsi="Calibri"/>
                <w:sz w:val="19"/>
              </w:rPr>
              <w:t>Plano inclinado sobre la cubierta</w:t>
            </w:r>
          </w:p>
        </w:tc>
        <w:tc>
          <w:tcPr>
            <w:tcW w:type="dxa" w:w="4896"/>
          </w:tcPr>
          <w:p>
            <w:r>
              <w:rPr>
                <w:rFonts w:ascii="Calibri" w:hAnsi="Calibri"/>
                <w:sz w:val="19"/>
              </w:rPr>
              <w:t>Siempre sobre el techo; la inclinación sigue el tilt definido</w:t>
            </w:r>
          </w:p>
        </w:tc>
      </w:tr>
      <w:tr>
        <w:tc>
          <w:tcPr>
            <w:tcW w:type="dxa" w:w="1728"/>
            <w:shd w:val="clear" w:color="auto" w:fill="EAF2FB"/>
          </w:tcPr>
          <w:p>
            <w:r>
              <w:rPr>
                <w:rFonts w:ascii="Calibri" w:hAnsi="Calibri"/>
                <w:sz w:val="19"/>
              </w:rPr>
              <w:t>Pérgola</w:t>
            </w:r>
          </w:p>
        </w:tc>
        <w:tc>
          <w:tcPr>
            <w:tcW w:type="dxa" w:w="2592"/>
            <w:shd w:val="clear" w:color="auto" w:fill="EAF2FB"/>
          </w:tcPr>
          <w:p>
            <w:r>
              <w:rPr>
                <w:rFonts w:ascii="Calibri" w:hAnsi="Calibri"/>
                <w:sz w:val="19"/>
              </w:rPr>
              <w:t>Plano horizontal con 4 postes verticales</w:t>
            </w:r>
          </w:p>
        </w:tc>
        <w:tc>
          <w:tcPr>
            <w:tcW w:type="dxa" w:w="4896"/>
            <w:shd w:val="clear" w:color="auto" w:fill="EAF2FB"/>
          </w:tcPr>
          <w:p>
            <w:r>
              <w:rPr>
                <w:rFonts w:ascii="Calibri" w:hAnsi="Calibri"/>
                <w:sz w:val="19"/>
              </w:rPr>
              <w:t>Adosada a la cara del edificio; los postes van desde el suelo</w:t>
            </w:r>
          </w:p>
        </w:tc>
      </w:tr>
      <w:tr>
        <w:tc>
          <w:tcPr>
            <w:tcW w:type="dxa" w:w="1728"/>
          </w:tcPr>
          <w:p>
            <w:r>
              <w:rPr>
                <w:rFonts w:ascii="Calibri" w:hAnsi="Calibri"/>
                <w:sz w:val="19"/>
              </w:rPr>
              <w:t>Marquesina</w:t>
            </w:r>
          </w:p>
        </w:tc>
        <w:tc>
          <w:tcPr>
            <w:tcW w:type="dxa" w:w="2592"/>
          </w:tcPr>
          <w:p>
            <w:r>
              <w:rPr>
                <w:rFonts w:ascii="Calibri" w:hAnsi="Calibri"/>
                <w:sz w:val="19"/>
              </w:rPr>
              <w:t>Voladizo inclinado sobre un vano</w:t>
            </w:r>
          </w:p>
        </w:tc>
        <w:tc>
          <w:tcPr>
            <w:tcW w:type="dxa" w:w="4896"/>
          </w:tcPr>
          <w:p>
            <w:r>
              <w:rPr>
                <w:rFonts w:ascii="Calibri" w:hAnsi="Calibri"/>
                <w:sz w:val="19"/>
              </w:rPr>
              <w:t>Anclada a la fachada a 60% de la altura; inclinación sale hacia afuera</w:t>
            </w:r>
          </w:p>
        </w:tc>
      </w:tr>
    </w:tbl>
    <w:p>
      <w:pPr>
        <w:pStyle w:val="Heading3"/>
      </w:pPr>
      <w:r>
        <w:rPr>
          <w:rFonts w:ascii="Calibri" w:hAnsi="Calibri"/>
          <w:b/>
          <w:color w:val="206A4A"/>
          <w:sz w:val="22"/>
        </w:rPr>
        <w:t>Controles de visualización</w:t>
      </w:r>
    </w:p>
    <w:tbl>
      <w:tblPr>
        <w:tblStyle w:val="TableGrid"/>
        <w:tblW w:type="auto" w:w="0"/>
        <w:jc w:val="left"/>
        <w:tblLook w:firstColumn="1" w:firstRow="1" w:lastColumn="0" w:lastRow="0" w:noHBand="0" w:noVBand="1" w:val="04A0"/>
      </w:tblPr>
      <w:tblGrid>
        <w:gridCol w:w="2880"/>
        <w:gridCol w:w="2880"/>
        <w:gridCol w:w="2880"/>
      </w:tblGrid>
      <w:tr>
        <w:tc>
          <w:tcPr>
            <w:tcW w:type="dxa" w:w="2304"/>
            <w:shd w:val="clear" w:color="auto" w:fill="1A568C"/>
          </w:tcPr>
          <w:p>
            <w:r>
              <w:rPr>
                <w:rFonts w:ascii="Calibri" w:hAnsi="Calibri"/>
                <w:b/>
                <w:color w:val="FFFFFF"/>
                <w:sz w:val="19"/>
              </w:rPr>
              <w:t>Control</w:t>
            </w:r>
          </w:p>
        </w:tc>
        <w:tc>
          <w:tcPr>
            <w:tcW w:type="dxa" w:w="3168"/>
            <w:shd w:val="clear" w:color="auto" w:fill="1A568C"/>
          </w:tcPr>
          <w:p>
            <w:r>
              <w:rPr>
                <w:rFonts w:ascii="Calibri" w:hAnsi="Calibri"/>
                <w:b/>
                <w:color w:val="FFFFFF"/>
                <w:sz w:val="19"/>
              </w:rPr>
              <w:t>Opciones</w:t>
            </w:r>
          </w:p>
        </w:tc>
        <w:tc>
          <w:tcPr>
            <w:tcW w:type="dxa" w:w="3744"/>
            <w:shd w:val="clear" w:color="auto" w:fill="1A568C"/>
          </w:tcPr>
          <w:p>
            <w:r>
              <w:rPr>
                <w:rFonts w:ascii="Calibri" w:hAnsi="Calibri"/>
                <w:b/>
                <w:color w:val="FFFFFF"/>
                <w:sz w:val="19"/>
              </w:rPr>
              <w:t>Descripción</w:t>
            </w:r>
          </w:p>
        </w:tc>
      </w:tr>
      <w:tr>
        <w:tc>
          <w:tcPr>
            <w:tcW w:type="dxa" w:w="2304"/>
            <w:shd w:val="clear" w:color="auto" w:fill="EAF2FB"/>
          </w:tcPr>
          <w:p>
            <w:r>
              <w:rPr>
                <w:rFonts w:ascii="Calibri" w:hAnsi="Calibri"/>
                <w:sz w:val="19"/>
              </w:rPr>
              <w:t>Mes</w:t>
            </w:r>
          </w:p>
        </w:tc>
        <w:tc>
          <w:tcPr>
            <w:tcW w:type="dxa" w:w="3168"/>
            <w:shd w:val="clear" w:color="auto" w:fill="EAF2FB"/>
          </w:tcPr>
          <w:p>
            <w:r>
              <w:rPr>
                <w:rFonts w:ascii="Calibri" w:hAnsi="Calibri"/>
                <w:sz w:val="19"/>
              </w:rPr>
              <w:t>1–12 (slider)</w:t>
            </w:r>
          </w:p>
        </w:tc>
        <w:tc>
          <w:tcPr>
            <w:tcW w:type="dxa" w:w="3744"/>
            <w:shd w:val="clear" w:color="auto" w:fill="EAF2FB"/>
          </w:tcPr>
          <w:p>
            <w:r>
              <w:rPr>
                <w:rFonts w:ascii="Calibri" w:hAnsi="Calibri"/>
                <w:sz w:val="19"/>
              </w:rPr>
              <w:t>Mes para el que se muestra el color de POA o FS</w:t>
            </w:r>
          </w:p>
        </w:tc>
      </w:tr>
      <w:tr>
        <w:tc>
          <w:tcPr>
            <w:tcW w:type="dxa" w:w="2304"/>
          </w:tcPr>
          <w:p>
            <w:r>
              <w:rPr>
                <w:rFonts w:ascii="Calibri" w:hAnsi="Calibri"/>
                <w:sz w:val="19"/>
              </w:rPr>
              <w:t>Colorear por</w:t>
            </w:r>
          </w:p>
        </w:tc>
        <w:tc>
          <w:tcPr>
            <w:tcW w:type="dxa" w:w="3168"/>
          </w:tcPr>
          <w:p>
            <w:r>
              <w:rPr>
                <w:rFonts w:ascii="Calibri" w:hAnsi="Calibri"/>
                <w:sz w:val="19"/>
              </w:rPr>
              <w:t>POA mensual / FS del CSV</w:t>
            </w:r>
          </w:p>
        </w:tc>
        <w:tc>
          <w:tcPr>
            <w:tcW w:type="dxa" w:w="3744"/>
          </w:tcPr>
          <w:p>
            <w:r>
              <w:rPr>
                <w:rFonts w:ascii="Calibri" w:hAnsi="Calibri"/>
                <w:sz w:val="19"/>
              </w:rPr>
              <w:t>Modo de coloreado de las superficies</w:t>
            </w:r>
          </w:p>
        </w:tc>
      </w:tr>
      <w:tr>
        <w:tc>
          <w:tcPr>
            <w:tcW w:type="dxa" w:w="2304"/>
            <w:shd w:val="clear" w:color="auto" w:fill="EAF2FB"/>
          </w:tcPr>
          <w:p>
            <w:r>
              <w:rPr>
                <w:rFonts w:ascii="Calibri" w:hAnsi="Calibri"/>
                <w:sz w:val="19"/>
              </w:rPr>
              <w:t>Vista</w:t>
            </w:r>
          </w:p>
        </w:tc>
        <w:tc>
          <w:tcPr>
            <w:tcW w:type="dxa" w:w="3168"/>
            <w:shd w:val="clear" w:color="auto" w:fill="EAF2FB"/>
          </w:tcPr>
          <w:p>
            <w:r>
              <w:rPr>
                <w:rFonts w:ascii="Calibri" w:hAnsi="Calibri"/>
                <w:sz w:val="19"/>
              </w:rPr>
              <w:t>Perspectiva / Fachada / Planta / Lateral</w:t>
            </w:r>
          </w:p>
        </w:tc>
        <w:tc>
          <w:tcPr>
            <w:tcW w:type="dxa" w:w="3744"/>
            <w:shd w:val="clear" w:color="auto" w:fill="EAF2FB"/>
          </w:tcPr>
          <w:p>
            <w:r>
              <w:rPr>
                <w:rFonts w:ascii="Calibri" w:hAnsi="Calibri"/>
                <w:sz w:val="19"/>
              </w:rPr>
              <w:t>Posición de la cámara Plotly 3D</w:t>
            </w:r>
          </w:p>
        </w:tc>
      </w:tr>
      <w:tr>
        <w:tc>
          <w:tcPr>
            <w:tcW w:type="dxa" w:w="2304"/>
          </w:tcPr>
          <w:p>
            <w:r>
              <w:rPr>
                <w:rFonts w:ascii="Calibri" w:hAnsi="Calibri"/>
                <w:sz w:val="19"/>
              </w:rPr>
              <w:t>Opacidad edificio</w:t>
            </w:r>
          </w:p>
        </w:tc>
        <w:tc>
          <w:tcPr>
            <w:tcW w:type="dxa" w:w="3168"/>
          </w:tcPr>
          <w:p>
            <w:r>
              <w:rPr>
                <w:rFonts w:ascii="Calibri" w:hAnsi="Calibri"/>
                <w:sz w:val="19"/>
              </w:rPr>
              <w:t>0.1–0.8</w:t>
            </w:r>
          </w:p>
        </w:tc>
        <w:tc>
          <w:tcPr>
            <w:tcW w:type="dxa" w:w="3744"/>
          </w:tcPr>
          <w:p>
            <w:r>
              <w:rPr>
                <w:rFonts w:ascii="Calibri" w:hAnsi="Calibri"/>
                <w:sz w:val="19"/>
              </w:rPr>
              <w:t>Transparencia del volumen del edificio para ver superficies detrás</w:t>
            </w:r>
          </w:p>
        </w:tc>
      </w:tr>
      <w:tr>
        <w:tc>
          <w:tcPr>
            <w:tcW w:type="dxa" w:w="2304"/>
            <w:shd w:val="clear" w:color="auto" w:fill="EAF2FB"/>
          </w:tcPr>
          <w:p>
            <w:r>
              <w:rPr>
                <w:rFonts w:ascii="Calibri" w:hAnsi="Calibri"/>
                <w:sz w:val="19"/>
              </w:rPr>
              <w:t>Cuadrícula paneles</w:t>
            </w:r>
          </w:p>
        </w:tc>
        <w:tc>
          <w:tcPr>
            <w:tcW w:type="dxa" w:w="3168"/>
            <w:shd w:val="clear" w:color="auto" w:fill="EAF2FB"/>
          </w:tcPr>
          <w:p>
            <w:r>
              <w:rPr>
                <w:rFonts w:ascii="Calibri" w:hAnsi="Calibri"/>
                <w:sz w:val="19"/>
              </w:rPr>
              <w:t>On/Off</w:t>
            </w:r>
          </w:p>
        </w:tc>
        <w:tc>
          <w:tcPr>
            <w:tcW w:type="dxa" w:w="3744"/>
            <w:shd w:val="clear" w:color="auto" w:fill="EAF2FB"/>
          </w:tcPr>
          <w:p>
            <w:r>
              <w:rPr>
                <w:rFonts w:ascii="Calibri" w:hAnsi="Calibri"/>
                <w:sz w:val="19"/>
              </w:rPr>
              <w:t>Muestra la grilla de módulos sobre cada superficie</w:t>
            </w:r>
          </w:p>
        </w:tc>
      </w:tr>
      <w:tr>
        <w:tc>
          <w:tcPr>
            <w:tcW w:type="dxa" w:w="2304"/>
          </w:tcPr>
          <w:p>
            <w:r>
              <w:rPr>
                <w:rFonts w:ascii="Calibri" w:hAnsi="Calibri"/>
                <w:sz w:val="19"/>
              </w:rPr>
              <w:t>Etiquetas</w:t>
            </w:r>
          </w:p>
        </w:tc>
        <w:tc>
          <w:tcPr>
            <w:tcW w:type="dxa" w:w="3168"/>
          </w:tcPr>
          <w:p>
            <w:r>
              <w:rPr>
                <w:rFonts w:ascii="Calibri" w:hAnsi="Calibri"/>
                <w:sz w:val="19"/>
              </w:rPr>
              <w:t>On/Off</w:t>
            </w:r>
          </w:p>
        </w:tc>
        <w:tc>
          <w:tcPr>
            <w:tcW w:type="dxa" w:w="3744"/>
          </w:tcPr>
          <w:p>
            <w:r>
              <w:rPr>
                <w:rFonts w:ascii="Calibri" w:hAnsi="Calibri"/>
                <w:sz w:val="19"/>
              </w:rPr>
              <w:t>Muestra el nombre de cada superficie en la figura 3D</w:t>
            </w:r>
          </w:p>
        </w:tc>
      </w:tr>
    </w:tbl>
    <w:p>
      <w:pPr>
        <w:pStyle w:val="Heading3"/>
      </w:pPr>
      <w:r>
        <w:rPr>
          <w:rFonts w:ascii="Calibri" w:hAnsi="Calibri"/>
          <w:b/>
          <w:color w:val="206A4A"/>
          <w:sz w:val="22"/>
        </w:rPr>
        <w:t>Escala de colores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592"/>
            <w:shd w:val="clear" w:color="auto" w:fill="1A568C"/>
          </w:tcPr>
          <w:p>
            <w:r>
              <w:rPr>
                <w:rFonts w:ascii="Calibri" w:hAnsi="Calibri"/>
                <w:b/>
                <w:color w:val="FFFFFF"/>
                <w:sz w:val="19"/>
              </w:rPr>
              <w:t>Modo</w:t>
            </w:r>
          </w:p>
        </w:tc>
        <w:tc>
          <w:tcPr>
            <w:tcW w:type="dxa" w:w="2592"/>
            <w:shd w:val="clear" w:color="auto" w:fill="1A568C"/>
          </w:tcPr>
          <w:p>
            <w:r>
              <w:rPr>
                <w:rFonts w:ascii="Calibri" w:hAnsi="Calibri"/>
                <w:b/>
                <w:color w:val="FFFFFF"/>
                <w:sz w:val="19"/>
              </w:rPr>
              <w:t>Color azul</w:t>
            </w:r>
          </w:p>
        </w:tc>
        <w:tc>
          <w:tcPr>
            <w:tcW w:type="dxa" w:w="2592"/>
            <w:shd w:val="clear" w:color="auto" w:fill="1A568C"/>
          </w:tcPr>
          <w:p>
            <w:r>
              <w:rPr>
                <w:rFonts w:ascii="Calibri" w:hAnsi="Calibri"/>
                <w:b/>
                <w:color w:val="FFFFFF"/>
                <w:sz w:val="19"/>
              </w:rPr>
              <w:t>Color rojo</w:t>
            </w:r>
          </w:p>
        </w:tc>
        <w:tc>
          <w:tcPr>
            <w:tcW w:type="dxa" w:w="1440"/>
            <w:shd w:val="clear" w:color="auto" w:fill="1A568C"/>
          </w:tcPr>
          <w:p>
            <w:r>
              <w:rPr>
                <w:rFonts w:ascii="Calibri" w:hAnsi="Calibri"/>
                <w:b/>
                <w:color w:val="FFFFFF"/>
                <w:sz w:val="19"/>
              </w:rPr>
              <w:t>Interpretación</w:t>
            </w:r>
          </w:p>
        </w:tc>
      </w:tr>
      <w:tr>
        <w:tc>
          <w:tcPr>
            <w:tcW w:type="dxa" w:w="2592"/>
            <w:shd w:val="clear" w:color="auto" w:fill="EAF2FB"/>
          </w:tcPr>
          <w:p>
            <w:r>
              <w:rPr>
                <w:rFonts w:ascii="Calibri" w:hAnsi="Calibri"/>
                <w:sz w:val="19"/>
              </w:rPr>
              <w:t>POA mensual</w:t>
            </w:r>
          </w:p>
        </w:tc>
        <w:tc>
          <w:tcPr>
            <w:tcW w:type="dxa" w:w="2592"/>
            <w:shd w:val="clear" w:color="auto" w:fill="EAF2FB"/>
          </w:tcPr>
          <w:p>
            <w:r>
              <w:rPr>
                <w:rFonts w:ascii="Calibri" w:hAnsi="Calibri"/>
                <w:sz w:val="19"/>
              </w:rPr>
              <w:t>Bajo recurso solar</w:t>
            </w:r>
          </w:p>
        </w:tc>
        <w:tc>
          <w:tcPr>
            <w:tcW w:type="dxa" w:w="2592"/>
            <w:shd w:val="clear" w:color="auto" w:fill="EAF2FB"/>
          </w:tcPr>
          <w:p>
            <w:r>
              <w:rPr>
                <w:rFonts w:ascii="Calibri" w:hAnsi="Calibri"/>
                <w:sz w:val="19"/>
              </w:rPr>
              <w:t>Alto recurso solar</w:t>
            </w:r>
          </w:p>
        </w:tc>
        <w:tc>
          <w:tcPr>
            <w:tcW w:type="dxa" w:w="1440"/>
            <w:shd w:val="clear" w:color="auto" w:fill="EAF2FB"/>
          </w:tcPr>
          <w:p>
            <w:r>
              <w:rPr>
                <w:rFonts w:ascii="Calibri" w:hAnsi="Calibri"/>
                <w:sz w:val="19"/>
              </w:rPr>
              <w:t>Orientar superficies hacia el rojo</w:t>
            </w:r>
          </w:p>
        </w:tc>
      </w:tr>
      <w:tr>
        <w:tc>
          <w:tcPr>
            <w:tcW w:type="dxa" w:w="2592"/>
          </w:tcPr>
          <w:p>
            <w:r>
              <w:rPr>
                <w:rFonts w:ascii="Calibri" w:hAnsi="Calibri"/>
                <w:sz w:val="19"/>
              </w:rPr>
              <w:t>FS del CSV</w:t>
            </w:r>
          </w:p>
        </w:tc>
        <w:tc>
          <w:tcPr>
            <w:tcW w:type="dxa" w:w="2592"/>
          </w:tcPr>
          <w:p>
            <w:r>
              <w:rPr>
                <w:rFonts w:ascii="Calibri" w:hAnsi="Calibri"/>
                <w:sz w:val="19"/>
              </w:rPr>
              <w:t>🟢 Sin sombra (FS&lt;10%)</w:t>
            </w:r>
          </w:p>
        </w:tc>
        <w:tc>
          <w:tcPr>
            <w:tcW w:type="dxa" w:w="2592"/>
          </w:tcPr>
          <w:p>
            <w:r>
              <w:rPr>
                <w:rFonts w:ascii="Calibri" w:hAnsi="Calibri"/>
                <w:sz w:val="19"/>
              </w:rPr>
              <w:t>🔴 Bypass activo (FS&gt;35%)</w:t>
            </w:r>
          </w:p>
        </w:tc>
        <w:tc>
          <w:tcPr>
            <w:tcW w:type="dxa" w:w="1440"/>
          </w:tcPr>
          <w:p>
            <w:r>
              <w:rPr>
                <w:rFonts w:ascii="Calibri" w:hAnsi="Calibri"/>
                <w:sz w:val="19"/>
              </w:rPr>
              <w:t>Rojo indica pérdidas eléctricas severas</w:t>
            </w:r>
          </w:p>
        </w:tc>
      </w:tr>
    </w:tbl>
    <w:p>
      <w:pPr>
        <w:shd w:val="clear" w:color="auto" w:fill="D6EAF8"/>
        <w:spacing w:before="80" w:after="80"/>
        <w:ind w:left="216" w:right="216"/>
      </w:pPr>
      <w:r>
        <w:rPr>
          <w:rFonts w:ascii="Calibri" w:hAnsi="Calibri"/>
          <w:sz w:val="20"/>
        </w:rPr>
        <w:t>ℹ️  El modo 'FS del CSV' solo está disponible si cargaste el CSV de sombreado en Página 5 (Mismatch). Si no hay CSV, el modo vuelve automáticamente a 'POA mensual'.</w:t>
      </w:r>
    </w:p>
    <w:p>
      <w:pPr>
        <w:pStyle w:val="Heading3"/>
      </w:pPr>
      <w:r>
        <w:rPr>
          <w:rFonts w:ascii="Calibri" w:hAnsi="Calibri"/>
          <w:b/>
          <w:color w:val="206A4A"/>
          <w:sz w:val="22"/>
        </w:rPr>
        <w:t>Errores comunes y cómo evitarlos — Sub-tab 🎨</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Error observado</w:t>
            </w:r>
          </w:p>
        </w:tc>
        <w:tc>
          <w:tcPr>
            <w:tcW w:type="dxa" w:w="2880"/>
            <w:shd w:val="clear" w:color="auto" w:fill="1A568C"/>
          </w:tcPr>
          <w:p>
            <w:r>
              <w:rPr>
                <w:rFonts w:ascii="Calibri" w:hAnsi="Calibri"/>
                <w:b/>
                <w:color w:val="FFFFFF"/>
                <w:sz w:val="19"/>
              </w:rPr>
              <w:t>Causa</w:t>
            </w:r>
          </w:p>
        </w:tc>
        <w:tc>
          <w:tcPr>
            <w:tcW w:type="dxa" w:w="3168"/>
            <w:shd w:val="clear" w:color="auto" w:fill="1A568C"/>
          </w:tcPr>
          <w:p>
            <w:r>
              <w:rPr>
                <w:rFonts w:ascii="Calibri" w:hAnsi="Calibri"/>
                <w:b/>
                <w:color w:val="FFFFFF"/>
                <w:sz w:val="19"/>
              </w:rPr>
              <w:t>Solución</w:t>
            </w:r>
          </w:p>
        </w:tc>
      </w:tr>
      <w:tr>
        <w:tc>
          <w:tcPr>
            <w:tcW w:type="dxa" w:w="3168"/>
            <w:shd w:val="clear" w:color="auto" w:fill="EAF2FB"/>
          </w:tcPr>
          <w:p>
            <w:r>
              <w:rPr>
                <w:rFonts w:ascii="Calibri" w:hAnsi="Calibri"/>
                <w:sz w:val="19"/>
              </w:rPr>
              <w:t>La figura 3D aparece vacía o solo muestra el edificio</w:t>
            </w:r>
          </w:p>
        </w:tc>
        <w:tc>
          <w:tcPr>
            <w:tcW w:type="dxa" w:w="2880"/>
            <w:shd w:val="clear" w:color="auto" w:fill="EAF2FB"/>
          </w:tcPr>
          <w:p>
            <w:r>
              <w:rPr>
                <w:rFonts w:ascii="Calibri" w:hAnsi="Calibri"/>
                <w:sz w:val="19"/>
              </w:rPr>
              <w:t>No hay superficies activas definidas</w:t>
            </w:r>
          </w:p>
        </w:tc>
        <w:tc>
          <w:tcPr>
            <w:tcW w:type="dxa" w:w="3168"/>
            <w:shd w:val="clear" w:color="auto" w:fill="EAF2FB"/>
          </w:tcPr>
          <w:p>
            <w:r>
              <w:rPr>
                <w:rFonts w:ascii="Calibri" w:hAnsi="Calibri"/>
                <w:sz w:val="19"/>
              </w:rPr>
              <w:t>Activar al menos una superficie en ⚙️ y calcular POA</w:t>
            </w:r>
          </w:p>
        </w:tc>
      </w:tr>
      <w:tr>
        <w:tc>
          <w:tcPr>
            <w:tcW w:type="dxa" w:w="3168"/>
          </w:tcPr>
          <w:p>
            <w:r>
              <w:rPr>
                <w:rFonts w:ascii="Calibri" w:hAnsi="Calibri"/>
                <w:sz w:val="19"/>
              </w:rPr>
              <w:t>Todas las superficies aparecen del mismo color</w:t>
            </w:r>
          </w:p>
        </w:tc>
        <w:tc>
          <w:tcPr>
            <w:tcW w:type="dxa" w:w="2880"/>
          </w:tcPr>
          <w:p>
            <w:r>
              <w:rPr>
                <w:rFonts w:ascii="Calibri" w:hAnsi="Calibri"/>
                <w:sz w:val="19"/>
              </w:rPr>
              <w:t>No se calculó la POA (botón POA pendiente)</w:t>
            </w:r>
          </w:p>
        </w:tc>
        <w:tc>
          <w:tcPr>
            <w:tcW w:type="dxa" w:w="3168"/>
          </w:tcPr>
          <w:p>
            <w:r>
              <w:rPr>
                <w:rFonts w:ascii="Calibri" w:hAnsi="Calibri"/>
                <w:sz w:val="19"/>
              </w:rPr>
              <w:t>Ir a ⚙️ y hacer clic en 'Calcular POA para todas'</w:t>
            </w:r>
          </w:p>
        </w:tc>
      </w:tr>
      <w:tr>
        <w:tc>
          <w:tcPr>
            <w:tcW w:type="dxa" w:w="3168"/>
            <w:shd w:val="clear" w:color="auto" w:fill="EAF2FB"/>
          </w:tcPr>
          <w:p>
            <w:r>
              <w:rPr>
                <w:rFonts w:ascii="Calibri" w:hAnsi="Calibri"/>
                <w:sz w:val="19"/>
              </w:rPr>
              <w:t>La pérgola aparece flotando o en posición incorrecta</w:t>
            </w:r>
          </w:p>
        </w:tc>
        <w:tc>
          <w:tcPr>
            <w:tcW w:type="dxa" w:w="2880"/>
            <w:shd w:val="clear" w:color="auto" w:fill="EAF2FB"/>
          </w:tcPr>
          <w:p>
            <w:r>
              <w:rPr>
                <w:rFonts w:ascii="Calibri" w:hAnsi="Calibri"/>
                <w:sz w:val="19"/>
              </w:rPr>
              <w:t>El azimuth de la pérgola no coincide con ninguna cara</w:t>
            </w:r>
          </w:p>
        </w:tc>
        <w:tc>
          <w:tcPr>
            <w:tcW w:type="dxa" w:w="3168"/>
            <w:shd w:val="clear" w:color="auto" w:fill="EAF2FB"/>
          </w:tcPr>
          <w:p>
            <w:r>
              <w:rPr>
                <w:rFonts w:ascii="Calibri" w:hAnsi="Calibri"/>
                <w:sz w:val="19"/>
              </w:rPr>
              <w:t>Ajustar el azimuth para que quede a ±45° de una cara del edificio (N/S/E/O)</w:t>
            </w:r>
          </w:p>
        </w:tc>
      </w:tr>
      <w:tr>
        <w:tc>
          <w:tcPr>
            <w:tcW w:type="dxa" w:w="3168"/>
          </w:tcPr>
          <w:p>
            <w:r>
              <w:rPr>
                <w:rFonts w:ascii="Calibri" w:hAnsi="Calibri"/>
                <w:sz w:val="19"/>
              </w:rPr>
              <w:t>El edificio tapa las superficies de fachada</w:t>
            </w:r>
          </w:p>
        </w:tc>
        <w:tc>
          <w:tcPr>
            <w:tcW w:type="dxa" w:w="2880"/>
          </w:tcPr>
          <w:p>
            <w:r>
              <w:rPr>
                <w:rFonts w:ascii="Calibri" w:hAnsi="Calibri"/>
                <w:sz w:val="19"/>
              </w:rPr>
              <w:t>Opacidad del edificio muy alta</w:t>
            </w:r>
          </w:p>
        </w:tc>
        <w:tc>
          <w:tcPr>
            <w:tcW w:type="dxa" w:w="3168"/>
          </w:tcPr>
          <w:p>
            <w:r>
              <w:rPr>
                <w:rFonts w:ascii="Calibri" w:hAnsi="Calibri"/>
                <w:sz w:val="19"/>
              </w:rPr>
              <w:t>Reducir la opacidad con el slider a 0.2–0.3</w:t>
            </w:r>
          </w:p>
        </w:tc>
      </w:tr>
      <w:tr>
        <w:tc>
          <w:tcPr>
            <w:tcW w:type="dxa" w:w="3168"/>
            <w:shd w:val="clear" w:color="auto" w:fill="EAF2FB"/>
          </w:tcPr>
          <w:p>
            <w:r>
              <w:rPr>
                <w:rFonts w:ascii="Calibri" w:hAnsi="Calibri"/>
                <w:sz w:val="19"/>
              </w:rPr>
              <w:t>Etiquetas se solapan con la figura</w:t>
            </w:r>
          </w:p>
        </w:tc>
        <w:tc>
          <w:tcPr>
            <w:tcW w:type="dxa" w:w="2880"/>
            <w:shd w:val="clear" w:color="auto" w:fill="EAF2FB"/>
          </w:tcPr>
          <w:p>
            <w:r>
              <w:rPr>
                <w:rFonts w:ascii="Calibri" w:hAnsi="Calibri"/>
                <w:sz w:val="19"/>
              </w:rPr>
              <w:t>Muchas superficies en espacio pequeño</w:t>
            </w:r>
          </w:p>
        </w:tc>
        <w:tc>
          <w:tcPr>
            <w:tcW w:type="dxa" w:w="3168"/>
            <w:shd w:val="clear" w:color="auto" w:fill="EAF2FB"/>
          </w:tcPr>
          <w:p>
            <w:r>
              <w:rPr>
                <w:rFonts w:ascii="Calibri" w:hAnsi="Calibri"/>
                <w:sz w:val="19"/>
              </w:rPr>
              <w:t>Desactivar 'Etiquetas' con el checkbox</w:t>
            </w:r>
          </w:p>
        </w:tc>
      </w:tr>
    </w:tbl>
    <w:p>
      <w:r>
        <w:br w:type="page"/>
      </w:r>
    </w:p>
    <w:p>
      <w:pPr>
        <w:pStyle w:val="Heading2"/>
      </w:pPr>
      <w:r>
        <w:rPr>
          <w:rFonts w:ascii="Calibri" w:hAnsi="Calibri"/>
          <w:b/>
          <w:color w:val="1A568C"/>
          <w:sz w:val="26"/>
        </w:rPr>
        <w:t>Sub-tab 📊  Producción por Superficie</w:t>
      </w:r>
    </w:p>
    <w:p>
      <w:r>
        <w:rPr>
          <w:rFonts w:ascii="Calibri" w:hAnsi="Calibri"/>
          <w:b w:val="0"/>
          <w:i w:val="0"/>
          <w:sz w:val="21"/>
        </w:rPr>
        <w:t>Muestra la producción energética calculada para cada superficie activa, con desglose mensual y anual. Requiere haber ejecutado 'Calcular POA para todas las superficies' en ⚙️.</w:t>
      </w:r>
    </w:p>
    <w:p>
      <w:pPr>
        <w:pStyle w:val="Heading3"/>
      </w:pPr>
      <w:r>
        <w:rPr>
          <w:rFonts w:ascii="Calibri" w:hAnsi="Calibri"/>
          <w:b/>
          <w:color w:val="206A4A"/>
          <w:sz w:val="22"/>
        </w:rPr>
        <w:t>Gráficas disponibles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1A568C"/>
          </w:tcPr>
          <w:p>
            <w:r>
              <w:rPr>
                <w:rFonts w:ascii="Calibri" w:hAnsi="Calibri"/>
                <w:b/>
                <w:color w:val="FFFFFF"/>
                <w:sz w:val="19"/>
              </w:rPr>
              <w:t>Gráfica</w:t>
            </w:r>
          </w:p>
        </w:tc>
        <w:tc>
          <w:tcPr>
            <w:tcW w:type="dxa" w:w="3600"/>
            <w:shd w:val="clear" w:color="auto" w:fill="1A568C"/>
          </w:tcPr>
          <w:p>
            <w:r>
              <w:rPr>
                <w:rFonts w:ascii="Calibri" w:hAnsi="Calibri"/>
                <w:b/>
                <w:color w:val="FFFFFF"/>
                <w:sz w:val="19"/>
              </w:rPr>
              <w:t>Descripción</w:t>
            </w:r>
          </w:p>
        </w:tc>
        <w:tc>
          <w:tcPr>
            <w:tcW w:type="dxa" w:w="2880"/>
            <w:shd w:val="clear" w:color="auto" w:fill="1A568C"/>
          </w:tcPr>
          <w:p>
            <w:r>
              <w:rPr>
                <w:rFonts w:ascii="Calibri" w:hAnsi="Calibri"/>
                <w:b/>
                <w:color w:val="FFFFFF"/>
                <w:sz w:val="19"/>
              </w:rPr>
              <w:t>Para qué sirve</w:t>
            </w:r>
          </w:p>
        </w:tc>
      </w:tr>
      <w:tr>
        <w:tc>
          <w:tcPr>
            <w:tcW w:type="dxa" w:w="2880"/>
            <w:shd w:val="clear" w:color="auto" w:fill="EAF2FB"/>
          </w:tcPr>
          <w:p>
            <w:r>
              <w:rPr>
                <w:rFonts w:ascii="Calibri" w:hAnsi="Calibri"/>
                <w:sz w:val="19"/>
              </w:rPr>
              <w:t>Barras apiladas mensuales</w:t>
            </w:r>
          </w:p>
        </w:tc>
        <w:tc>
          <w:tcPr>
            <w:tcW w:type="dxa" w:w="3600"/>
            <w:shd w:val="clear" w:color="auto" w:fill="EAF2FB"/>
          </w:tcPr>
          <w:p>
            <w:r>
              <w:rPr>
                <w:rFonts w:ascii="Calibri" w:hAnsi="Calibri"/>
                <w:sz w:val="19"/>
              </w:rPr>
              <w:t>Producción kWh/mes por superficie, con línea de total</w:t>
            </w:r>
          </w:p>
        </w:tc>
        <w:tc>
          <w:tcPr>
            <w:tcW w:type="dxa" w:w="2880"/>
            <w:shd w:val="clear" w:color="auto" w:fill="EAF2FB"/>
          </w:tcPr>
          <w:p>
            <w:r>
              <w:rPr>
                <w:rFonts w:ascii="Calibri" w:hAnsi="Calibri"/>
                <w:sz w:val="19"/>
              </w:rPr>
              <w:t>Ver estacionalidad y contribución relativa de cada superficie</w:t>
            </w:r>
          </w:p>
        </w:tc>
      </w:tr>
      <w:tr>
        <w:tc>
          <w:tcPr>
            <w:tcW w:type="dxa" w:w="2880"/>
          </w:tcPr>
          <w:p>
            <w:r>
              <w:rPr>
                <w:rFonts w:ascii="Calibri" w:hAnsi="Calibri"/>
                <w:sz w:val="19"/>
              </w:rPr>
              <w:t>POA anual horizontal</w:t>
            </w:r>
          </w:p>
        </w:tc>
        <w:tc>
          <w:tcPr>
            <w:tcW w:type="dxa" w:w="3600"/>
          </w:tcPr>
          <w:p>
            <w:r>
              <w:rPr>
                <w:rFonts w:ascii="Calibri" w:hAnsi="Calibri"/>
                <w:sz w:val="19"/>
              </w:rPr>
              <w:t>Barras horizontales con kWh/m²/año por orientación</w:t>
            </w:r>
          </w:p>
        </w:tc>
        <w:tc>
          <w:tcPr>
            <w:tcW w:type="dxa" w:w="2880"/>
          </w:tcPr>
          <w:p>
            <w:r>
              <w:rPr>
                <w:rFonts w:ascii="Calibri" w:hAnsi="Calibri"/>
                <w:sz w:val="19"/>
              </w:rPr>
              <w:t>Comparar cuál orientación capta más recurso solar</w:t>
            </w:r>
          </w:p>
        </w:tc>
      </w:tr>
      <w:tr>
        <w:tc>
          <w:tcPr>
            <w:tcW w:type="dxa" w:w="2880"/>
            <w:shd w:val="clear" w:color="auto" w:fill="EAF2FB"/>
          </w:tcPr>
          <w:p>
            <w:r>
              <w:rPr>
                <w:rFonts w:ascii="Calibri" w:hAnsi="Calibri"/>
                <w:sz w:val="19"/>
              </w:rPr>
              <w:t>Tabla resumen anual</w:t>
            </w:r>
          </w:p>
        </w:tc>
        <w:tc>
          <w:tcPr>
            <w:tcW w:type="dxa" w:w="3600"/>
            <w:shd w:val="clear" w:color="auto" w:fill="EAF2FB"/>
          </w:tcPr>
          <w:p>
            <w:r>
              <w:rPr>
                <w:rFonts w:ascii="Calibri" w:hAnsi="Calibri"/>
                <w:sz w:val="19"/>
              </w:rPr>
              <w:t>Área, POA, E_ac, % del total, FS medio por superficie</w:t>
            </w:r>
          </w:p>
        </w:tc>
        <w:tc>
          <w:tcPr>
            <w:tcW w:type="dxa" w:w="2880"/>
            <w:shd w:val="clear" w:color="auto" w:fill="EAF2FB"/>
          </w:tcPr>
          <w:p>
            <w:r>
              <w:rPr>
                <w:rFonts w:ascii="Calibri" w:hAnsi="Calibri"/>
                <w:sz w:val="19"/>
              </w:rPr>
              <w:t>Exportar datos a Excel / incluir en propuesta técnica</w:t>
            </w:r>
          </w:p>
        </w:tc>
      </w:tr>
      <w:tr>
        <w:tc>
          <w:tcPr>
            <w:tcW w:type="dxa" w:w="2880"/>
          </w:tcPr>
          <w:p>
            <w:r>
              <w:rPr>
                <w:rFonts w:ascii="Calibri" w:hAnsi="Calibri"/>
                <w:sz w:val="19"/>
              </w:rPr>
              <w:t>FS mensual por superficie</w:t>
            </w:r>
          </w:p>
        </w:tc>
        <w:tc>
          <w:tcPr>
            <w:tcW w:type="dxa" w:w="3600"/>
          </w:tcPr>
          <w:p>
            <w:r>
              <w:rPr>
                <w:rFonts w:ascii="Calibri" w:hAnsi="Calibri"/>
                <w:sz w:val="19"/>
              </w:rPr>
              <w:t>Curvas de factor de sombreado si hay CSV</w:t>
            </w:r>
          </w:p>
        </w:tc>
        <w:tc>
          <w:tcPr>
            <w:tcW w:type="dxa" w:w="2880"/>
          </w:tcPr>
          <w:p>
            <w:r>
              <w:rPr>
                <w:rFonts w:ascii="Calibri" w:hAnsi="Calibri"/>
                <w:sz w:val="19"/>
              </w:rPr>
              <w:t>Identificar qué meses tienen más activación de bypass</w:t>
            </w:r>
          </w:p>
        </w:tc>
      </w:tr>
    </w:tbl>
    <w:p>
      <w:pPr>
        <w:pStyle w:val="Heading3"/>
      </w:pPr>
      <w:r>
        <w:rPr>
          <w:rFonts w:ascii="Calibri" w:hAnsi="Calibri"/>
          <w:b/>
          <w:color w:val="206A4A"/>
          <w:sz w:val="22"/>
        </w:rPr>
        <w:t>Indicadores de la tabla resumen</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1A568C"/>
          </w:tcPr>
          <w:p>
            <w:r>
              <w:rPr>
                <w:rFonts w:ascii="Calibri" w:hAnsi="Calibri"/>
                <w:b/>
                <w:color w:val="FFFFFF"/>
                <w:sz w:val="19"/>
              </w:rPr>
              <w:t>Indicador</w:t>
            </w:r>
          </w:p>
        </w:tc>
        <w:tc>
          <w:tcPr>
            <w:tcW w:type="dxa" w:w="1728"/>
            <w:shd w:val="clear" w:color="auto" w:fill="1A568C"/>
          </w:tcPr>
          <w:p>
            <w:r>
              <w:rPr>
                <w:rFonts w:ascii="Calibri" w:hAnsi="Calibri"/>
                <w:b/>
                <w:color w:val="FFFFFF"/>
                <w:sz w:val="19"/>
              </w:rPr>
              <w:t>Unidad</w:t>
            </w:r>
          </w:p>
        </w:tc>
        <w:tc>
          <w:tcPr>
            <w:tcW w:type="dxa" w:w="4896"/>
            <w:shd w:val="clear" w:color="auto" w:fill="1A568C"/>
          </w:tcPr>
          <w:p>
            <w:r>
              <w:rPr>
                <w:rFonts w:ascii="Calibri" w:hAnsi="Calibri"/>
                <w:b/>
                <w:color w:val="FFFFFF"/>
                <w:sz w:val="19"/>
              </w:rPr>
              <w:t>Cómo interpretarlo</w:t>
            </w:r>
          </w:p>
        </w:tc>
      </w:tr>
      <w:tr>
        <w:tc>
          <w:tcPr>
            <w:tcW w:type="dxa" w:w="2592"/>
            <w:shd w:val="clear" w:color="auto" w:fill="EAF2FB"/>
          </w:tcPr>
          <w:p>
            <w:r>
              <w:rPr>
                <w:rFonts w:ascii="Calibri" w:hAnsi="Calibri"/>
                <w:sz w:val="19"/>
              </w:rPr>
              <w:t>E_ac anual</w:t>
            </w:r>
          </w:p>
        </w:tc>
        <w:tc>
          <w:tcPr>
            <w:tcW w:type="dxa" w:w="1728"/>
            <w:shd w:val="clear" w:color="auto" w:fill="EAF2FB"/>
          </w:tcPr>
          <w:p>
            <w:r>
              <w:rPr>
                <w:rFonts w:ascii="Calibri" w:hAnsi="Calibri"/>
                <w:sz w:val="19"/>
              </w:rPr>
              <w:t>kWh/año</w:t>
            </w:r>
          </w:p>
        </w:tc>
        <w:tc>
          <w:tcPr>
            <w:tcW w:type="dxa" w:w="4896"/>
            <w:shd w:val="clear" w:color="auto" w:fill="EAF2FB"/>
          </w:tcPr>
          <w:p>
            <w:r>
              <w:rPr>
                <w:rFonts w:ascii="Calibri" w:hAnsi="Calibri"/>
                <w:sz w:val="19"/>
              </w:rPr>
              <w:t>Producción AC de esa superficie con η y PR actuales</w:t>
            </w:r>
          </w:p>
        </w:tc>
      </w:tr>
      <w:tr>
        <w:tc>
          <w:tcPr>
            <w:tcW w:type="dxa" w:w="2592"/>
          </w:tcPr>
          <w:p>
            <w:r>
              <w:rPr>
                <w:rFonts w:ascii="Calibri" w:hAnsi="Calibri"/>
                <w:sz w:val="19"/>
              </w:rPr>
              <w:t>% total</w:t>
            </w:r>
          </w:p>
        </w:tc>
        <w:tc>
          <w:tcPr>
            <w:tcW w:type="dxa" w:w="1728"/>
          </w:tcPr>
          <w:p>
            <w:r>
              <w:rPr>
                <w:rFonts w:ascii="Calibri" w:hAnsi="Calibri"/>
                <w:sz w:val="19"/>
              </w:rPr>
              <w:t>Porcentaje</w:t>
            </w:r>
          </w:p>
        </w:tc>
        <w:tc>
          <w:tcPr>
            <w:tcW w:type="dxa" w:w="4896"/>
          </w:tcPr>
          <w:p>
            <w:r>
              <w:rPr>
                <w:rFonts w:ascii="Calibri" w:hAnsi="Calibri"/>
                <w:sz w:val="19"/>
              </w:rPr>
              <w:t>Fracción que aporta al total del sistema</w:t>
            </w:r>
          </w:p>
        </w:tc>
      </w:tr>
      <w:tr>
        <w:tc>
          <w:tcPr>
            <w:tcW w:type="dxa" w:w="2592"/>
            <w:shd w:val="clear" w:color="auto" w:fill="EAF2FB"/>
          </w:tcPr>
          <w:p>
            <w:r>
              <w:rPr>
                <w:rFonts w:ascii="Calibri" w:hAnsi="Calibri"/>
                <w:sz w:val="19"/>
              </w:rPr>
              <w:t>Densidad</w:t>
            </w:r>
          </w:p>
        </w:tc>
        <w:tc>
          <w:tcPr>
            <w:tcW w:type="dxa" w:w="1728"/>
            <w:shd w:val="clear" w:color="auto" w:fill="EAF2FB"/>
          </w:tcPr>
          <w:p>
            <w:r>
              <w:rPr>
                <w:rFonts w:ascii="Calibri" w:hAnsi="Calibri"/>
                <w:sz w:val="19"/>
              </w:rPr>
              <w:t>kWh/m²·año</w:t>
            </w:r>
          </w:p>
        </w:tc>
        <w:tc>
          <w:tcPr>
            <w:tcW w:type="dxa" w:w="4896"/>
            <w:shd w:val="clear" w:color="auto" w:fill="EAF2FB"/>
          </w:tcPr>
          <w:p>
            <w:r>
              <w:rPr>
                <w:rFonts w:ascii="Calibri" w:hAnsi="Calibri"/>
                <w:sz w:val="19"/>
              </w:rPr>
              <w:t>Eficiencia de uso del área; fachada sur ~220, techo ~280-350</w:t>
            </w:r>
          </w:p>
        </w:tc>
      </w:tr>
      <w:tr>
        <w:tc>
          <w:tcPr>
            <w:tcW w:type="dxa" w:w="2592"/>
          </w:tcPr>
          <w:p>
            <w:r>
              <w:rPr>
                <w:rFonts w:ascii="Calibri" w:hAnsi="Calibri"/>
                <w:sz w:val="19"/>
              </w:rPr>
              <w:t>FS medio</w:t>
            </w:r>
          </w:p>
        </w:tc>
        <w:tc>
          <w:tcPr>
            <w:tcW w:type="dxa" w:w="1728"/>
          </w:tcPr>
          <w:p>
            <w:r>
              <w:rPr>
                <w:rFonts w:ascii="Calibri" w:hAnsi="Calibri"/>
                <w:sz w:val="19"/>
              </w:rPr>
              <w:t>0–1</w:t>
            </w:r>
          </w:p>
        </w:tc>
        <w:tc>
          <w:tcPr>
            <w:tcW w:type="dxa" w:w="4896"/>
          </w:tcPr>
          <w:p>
            <w:r>
              <w:rPr>
                <w:rFonts w:ascii="Calibri" w:hAnsi="Calibri"/>
                <w:sz w:val="19"/>
              </w:rPr>
              <w:t>Promedio anual del factor de sombreado; 0=libre, 1=siempre sombreada</w:t>
            </w:r>
          </w:p>
        </w:tc>
      </w:tr>
    </w:tbl>
    <w:p>
      <w:pPr>
        <w:shd w:val="clear" w:color="auto" w:fill="D6EAF8"/>
        <w:spacing w:before="80" w:after="80"/>
        <w:ind w:left="216" w:right="216"/>
      </w:pPr>
      <w:r>
        <w:rPr>
          <w:rFonts w:ascii="Calibri" w:hAnsi="Calibri"/>
          <w:sz w:val="20"/>
        </w:rPr>
        <w:t>★  La producción total del sistema se guarda en session_state['multi_sup_e_ac_total_kWh']. En futuras versiones, este valor alimentará directamente el Análisis Financiero (Tarea pendiente #44).</w:t>
      </w:r>
    </w:p>
    <w:p>
      <w:pPr>
        <w:pStyle w:val="Heading3"/>
      </w:pPr>
      <w:r>
        <w:rPr>
          <w:rFonts w:ascii="Calibri" w:hAnsi="Calibri"/>
          <w:b/>
          <w:color w:val="206A4A"/>
          <w:sz w:val="22"/>
        </w:rPr>
        <w:t>Mapeo de fachadas del CSV a superficies</w:t>
      </w:r>
    </w:p>
    <w:p>
      <w:r>
        <w:rPr>
          <w:rFonts w:ascii="Calibri" w:hAnsi="Calibri"/>
          <w:b w:val="0"/>
          <w:i w:val="0"/>
          <w:sz w:val="21"/>
        </w:rPr>
        <w:t>Si el CSV de sombreado tiene columna 'Fachada', aparece un selector manual para asignar qué fachada del CSV corresponde a cada superficie del proyecto.</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1A568C"/>
          </w:tcPr>
          <w:p>
            <w:r>
              <w:rPr>
                <w:rFonts w:ascii="Calibri" w:hAnsi="Calibri"/>
                <w:b/>
                <w:color w:val="FFFFFF"/>
                <w:sz w:val="19"/>
              </w:rPr>
              <w:t>Fachada en CSV</w:t>
            </w:r>
          </w:p>
        </w:tc>
        <w:tc>
          <w:tcPr>
            <w:tcW w:type="dxa" w:w="3168"/>
            <w:shd w:val="clear" w:color="auto" w:fill="1A568C"/>
          </w:tcPr>
          <w:p>
            <w:r>
              <w:rPr>
                <w:rFonts w:ascii="Calibri" w:hAnsi="Calibri"/>
                <w:b/>
                <w:color w:val="FFFFFF"/>
                <w:sz w:val="19"/>
              </w:rPr>
              <w:t>Superficie del proyecto</w:t>
            </w:r>
          </w:p>
        </w:tc>
        <w:tc>
          <w:tcPr>
            <w:tcW w:type="dxa" w:w="3456"/>
            <w:shd w:val="clear" w:color="auto" w:fill="1A568C"/>
          </w:tcPr>
          <w:p>
            <w:r>
              <w:rPr>
                <w:rFonts w:ascii="Calibri" w:hAnsi="Calibri"/>
                <w:b/>
                <w:color w:val="FFFFFF"/>
                <w:sz w:val="19"/>
              </w:rPr>
              <w:t>Resultado</w:t>
            </w:r>
          </w:p>
        </w:tc>
      </w:tr>
      <w:tr>
        <w:tc>
          <w:tcPr>
            <w:tcW w:type="dxa" w:w="2592"/>
            <w:shd w:val="clear" w:color="auto" w:fill="EAF2FB"/>
          </w:tcPr>
          <w:p>
            <w:r>
              <w:rPr>
                <w:rFonts w:ascii="Calibri" w:hAnsi="Calibri"/>
                <w:sz w:val="19"/>
              </w:rPr>
              <w:t>Fachada_Sur</w:t>
            </w:r>
          </w:p>
        </w:tc>
        <w:tc>
          <w:tcPr>
            <w:tcW w:type="dxa" w:w="3168"/>
            <w:shd w:val="clear" w:color="auto" w:fill="EAF2FB"/>
          </w:tcPr>
          <w:p>
            <w:r>
              <w:rPr>
                <w:rFonts w:ascii="Calibri" w:hAnsi="Calibri"/>
                <w:sz w:val="19"/>
              </w:rPr>
              <w:t>Fachada Principal (Az 180°)</w:t>
            </w:r>
          </w:p>
        </w:tc>
        <w:tc>
          <w:tcPr>
            <w:tcW w:type="dxa" w:w="3456"/>
            <w:shd w:val="clear" w:color="auto" w:fill="EAF2FB"/>
          </w:tcPr>
          <w:p>
            <w:r>
              <w:rPr>
                <w:rFonts w:ascii="Calibri" w:hAnsi="Calibri"/>
                <w:sz w:val="19"/>
              </w:rPr>
              <w:t>FS mensual de Fachada_Sur aplicado a esa superficie</w:t>
            </w:r>
          </w:p>
        </w:tc>
      </w:tr>
      <w:tr>
        <w:tc>
          <w:tcPr>
            <w:tcW w:type="dxa" w:w="2592"/>
          </w:tcPr>
          <w:p>
            <w:r>
              <w:rPr>
                <w:rFonts w:ascii="Calibri" w:hAnsi="Calibri"/>
                <w:sz w:val="19"/>
              </w:rPr>
              <w:t>Fachada_Este</w:t>
            </w:r>
          </w:p>
        </w:tc>
        <w:tc>
          <w:tcPr>
            <w:tcW w:type="dxa" w:w="3168"/>
          </w:tcPr>
          <w:p>
            <w:r>
              <w:rPr>
                <w:rFonts w:ascii="Calibri" w:hAnsi="Calibri"/>
                <w:sz w:val="19"/>
              </w:rPr>
              <w:t>Fachada Lateral (Az 90°)</w:t>
            </w:r>
          </w:p>
        </w:tc>
        <w:tc>
          <w:tcPr>
            <w:tcW w:type="dxa" w:w="3456"/>
          </w:tcPr>
          <w:p>
            <w:r>
              <w:rPr>
                <w:rFonts w:ascii="Calibri" w:hAnsi="Calibri"/>
                <w:sz w:val="19"/>
              </w:rPr>
              <w:t>FS mensual de Fachada_Este aplicado a esa superficie</w:t>
            </w:r>
          </w:p>
        </w:tc>
      </w:tr>
      <w:tr>
        <w:tc>
          <w:tcPr>
            <w:tcW w:type="dxa" w:w="2592"/>
            <w:shd w:val="clear" w:color="auto" w:fill="EAF2FB"/>
          </w:tcPr>
          <w:p>
            <w:r>
              <w:rPr>
                <w:rFonts w:ascii="Calibri" w:hAnsi="Calibri"/>
                <w:sz w:val="19"/>
              </w:rPr>
              <w:t>— No asignar —</w:t>
            </w:r>
          </w:p>
        </w:tc>
        <w:tc>
          <w:tcPr>
            <w:tcW w:type="dxa" w:w="3168"/>
            <w:shd w:val="clear" w:color="auto" w:fill="EAF2FB"/>
          </w:tcPr>
          <w:p>
            <w:r>
              <w:rPr>
                <w:rFonts w:ascii="Calibri" w:hAnsi="Calibri"/>
                <w:sz w:val="19"/>
              </w:rPr>
              <w:t>Pérgola (Az 180°)</w:t>
            </w:r>
          </w:p>
        </w:tc>
        <w:tc>
          <w:tcPr>
            <w:tcW w:type="dxa" w:w="3456"/>
            <w:shd w:val="clear" w:color="auto" w:fill="EAF2FB"/>
          </w:tcPr>
          <w:p>
            <w:r>
              <w:rPr>
                <w:rFonts w:ascii="Calibri" w:hAnsi="Calibri"/>
                <w:sz w:val="19"/>
              </w:rPr>
              <w:t>FS = 0 para esa superficie (sin sombreado)</w:t>
            </w:r>
          </w:p>
        </w:tc>
      </w:tr>
    </w:tbl>
    <w:p>
      <w:pPr>
        <w:pStyle w:val="Heading3"/>
      </w:pPr>
      <w:r>
        <w:rPr>
          <w:rFonts w:ascii="Calibri" w:hAnsi="Calibri"/>
          <w:b/>
          <w:color w:val="206A4A"/>
          <w:sz w:val="22"/>
        </w:rPr>
        <w:t>Errores comunes y cómo evitarlos — Sub-tab 📊</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Error observado</w:t>
            </w:r>
          </w:p>
        </w:tc>
        <w:tc>
          <w:tcPr>
            <w:tcW w:type="dxa" w:w="2880"/>
            <w:shd w:val="clear" w:color="auto" w:fill="1A568C"/>
          </w:tcPr>
          <w:p>
            <w:r>
              <w:rPr>
                <w:rFonts w:ascii="Calibri" w:hAnsi="Calibri"/>
                <w:b/>
                <w:color w:val="FFFFFF"/>
                <w:sz w:val="19"/>
              </w:rPr>
              <w:t>Causa</w:t>
            </w:r>
          </w:p>
        </w:tc>
        <w:tc>
          <w:tcPr>
            <w:tcW w:type="dxa" w:w="3168"/>
            <w:shd w:val="clear" w:color="auto" w:fill="1A568C"/>
          </w:tcPr>
          <w:p>
            <w:r>
              <w:rPr>
                <w:rFonts w:ascii="Calibri" w:hAnsi="Calibri"/>
                <w:b/>
                <w:color w:val="FFFFFF"/>
                <w:sz w:val="19"/>
              </w:rPr>
              <w:t>Solución</w:t>
            </w:r>
          </w:p>
        </w:tc>
      </w:tr>
      <w:tr>
        <w:tc>
          <w:tcPr>
            <w:tcW w:type="dxa" w:w="3168"/>
            <w:shd w:val="clear" w:color="auto" w:fill="EAF2FB"/>
          </w:tcPr>
          <w:p>
            <w:r>
              <w:rPr>
                <w:rFonts w:ascii="Calibri" w:hAnsi="Calibri"/>
                <w:sz w:val="19"/>
              </w:rPr>
              <w:t>'Primero calcula la POA en ⚙️'</w:t>
            </w:r>
          </w:p>
        </w:tc>
        <w:tc>
          <w:tcPr>
            <w:tcW w:type="dxa" w:w="2880"/>
            <w:shd w:val="clear" w:color="auto" w:fill="EAF2FB"/>
          </w:tcPr>
          <w:p>
            <w:r>
              <w:rPr>
                <w:rFonts w:ascii="Calibri" w:hAnsi="Calibri"/>
                <w:sz w:val="19"/>
              </w:rPr>
              <w:t>POA no ejecutada para ninguna superficie</w:t>
            </w:r>
          </w:p>
        </w:tc>
        <w:tc>
          <w:tcPr>
            <w:tcW w:type="dxa" w:w="3168"/>
            <w:shd w:val="clear" w:color="auto" w:fill="EAF2FB"/>
          </w:tcPr>
          <w:p>
            <w:r>
              <w:rPr>
                <w:rFonts w:ascii="Calibri" w:hAnsi="Calibri"/>
                <w:sz w:val="19"/>
              </w:rPr>
              <w:t>Ir a ⚙️, verificar que hay TMY, y calcular POA</w:t>
            </w:r>
          </w:p>
        </w:tc>
      </w:tr>
      <w:tr>
        <w:tc>
          <w:tcPr>
            <w:tcW w:type="dxa" w:w="3168"/>
          </w:tcPr>
          <w:p>
            <w:r>
              <w:rPr>
                <w:rFonts w:ascii="Calibri" w:hAnsi="Calibri"/>
                <w:sz w:val="19"/>
              </w:rPr>
              <w:t>Barras apiladas muestran 0 kWh en todos los meses</w:t>
            </w:r>
          </w:p>
        </w:tc>
        <w:tc>
          <w:tcPr>
            <w:tcW w:type="dxa" w:w="2880"/>
          </w:tcPr>
          <w:p>
            <w:r>
              <w:rPr>
                <w:rFonts w:ascii="Calibri" w:hAnsi="Calibri"/>
                <w:sz w:val="19"/>
              </w:rPr>
              <w:t>El POA existe pero η o PR son 0</w:t>
            </w:r>
          </w:p>
        </w:tc>
        <w:tc>
          <w:tcPr>
            <w:tcW w:type="dxa" w:w="3168"/>
          </w:tcPr>
          <w:p>
            <w:r>
              <w:rPr>
                <w:rFonts w:ascii="Calibri" w:hAnsi="Calibri"/>
                <w:sz w:val="19"/>
              </w:rPr>
              <w:t>Verificar en Pág. 4 (Dimensionamiento) que η_panel y PR están configurados</w:t>
            </w:r>
          </w:p>
        </w:tc>
      </w:tr>
      <w:tr>
        <w:tc>
          <w:tcPr>
            <w:tcW w:type="dxa" w:w="3168"/>
            <w:shd w:val="clear" w:color="auto" w:fill="EAF2FB"/>
          </w:tcPr>
          <w:p>
            <w:r>
              <w:rPr>
                <w:rFonts w:ascii="Calibri" w:hAnsi="Calibri"/>
                <w:sz w:val="19"/>
              </w:rPr>
              <w:t>El FS de una superficie no aparece</w:t>
            </w:r>
          </w:p>
        </w:tc>
        <w:tc>
          <w:tcPr>
            <w:tcW w:type="dxa" w:w="2880"/>
            <w:shd w:val="clear" w:color="auto" w:fill="EAF2FB"/>
          </w:tcPr>
          <w:p>
            <w:r>
              <w:rPr>
                <w:rFonts w:ascii="Calibri" w:hAnsi="Calibri"/>
                <w:sz w:val="19"/>
              </w:rPr>
              <w:t>La columna 'Fachada' del CSV no existe o está vacía</w:t>
            </w:r>
          </w:p>
        </w:tc>
        <w:tc>
          <w:tcPr>
            <w:tcW w:type="dxa" w:w="3168"/>
            <w:shd w:val="clear" w:color="auto" w:fill="EAF2FB"/>
          </w:tcPr>
          <w:p>
            <w:r>
              <w:rPr>
                <w:rFonts w:ascii="Calibri" w:hAnsi="Calibri"/>
                <w:sz w:val="19"/>
              </w:rPr>
              <w:t>Exportar el CSV desde la Calculadora de Sombreado con puntos asignados a una Fachada</w:t>
            </w:r>
          </w:p>
        </w:tc>
      </w:tr>
      <w:tr>
        <w:tc>
          <w:tcPr>
            <w:tcW w:type="dxa" w:w="3168"/>
          </w:tcPr>
          <w:p>
            <w:r>
              <w:rPr>
                <w:rFonts w:ascii="Calibri" w:hAnsi="Calibri"/>
                <w:sz w:val="19"/>
              </w:rPr>
              <w:t>E_ac total parece muy bajo</w:t>
            </w:r>
          </w:p>
        </w:tc>
        <w:tc>
          <w:tcPr>
            <w:tcW w:type="dxa" w:w="2880"/>
          </w:tcPr>
          <w:p>
            <w:r>
              <w:rPr>
                <w:rFonts w:ascii="Calibri" w:hAnsi="Calibri"/>
                <w:sz w:val="19"/>
              </w:rPr>
              <w:t>Una superficie grande está marcada como Inactiva</w:t>
            </w:r>
          </w:p>
        </w:tc>
        <w:tc>
          <w:tcPr>
            <w:tcW w:type="dxa" w:w="3168"/>
          </w:tcPr>
          <w:p>
            <w:r>
              <w:rPr>
                <w:rFonts w:ascii="Calibri" w:hAnsi="Calibri"/>
                <w:sz w:val="19"/>
              </w:rPr>
              <w:t>Revisar el checkbox 'Activa' en ⚙️ para todas las superficies</w:t>
            </w:r>
          </w:p>
        </w:tc>
      </w:tr>
    </w:tbl>
    <w:p>
      <w:r>
        <w:br w:type="page"/>
      </w:r>
    </w:p>
    <w:p>
      <w:pPr>
        <w:pStyle w:val="Heading2"/>
      </w:pPr>
      <w:r>
        <w:rPr>
          <w:rFonts w:ascii="Calibri" w:hAnsi="Calibri"/>
          <w:b/>
          <w:color w:val="1A568C"/>
          <w:sz w:val="26"/>
        </w:rPr>
        <w:t>Sub-tab 🌞  Trayectoria Solar</w:t>
      </w:r>
    </w:p>
    <w:p>
      <w:r>
        <w:rPr>
          <w:rFonts w:ascii="Calibri" w:hAnsi="Calibri"/>
          <w:b w:val="0"/>
          <w:i w:val="0"/>
          <w:sz w:val="21"/>
        </w:rPr>
        <w:t>Contenido del diagrama solar original, mejorado para mostrar la orientación de todas las superficies activas simultáneamente.</w:t>
      </w:r>
    </w:p>
    <w:p>
      <w:pPr>
        <w:pStyle w:val="Heading3"/>
      </w:pPr>
      <w:r>
        <w:rPr>
          <w:rFonts w:ascii="Calibri" w:hAnsi="Calibri"/>
          <w:b/>
          <w:color w:val="206A4A"/>
          <w:sz w:val="22"/>
        </w:rPr>
        <w:t>Novedades respecto a la versión anterior</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Elemento</w:t>
            </w:r>
          </w:p>
        </w:tc>
        <w:tc>
          <w:tcPr>
            <w:tcW w:type="dxa" w:w="2736"/>
            <w:shd w:val="clear" w:color="auto" w:fill="1A568C"/>
          </w:tcPr>
          <w:p>
            <w:r>
              <w:rPr>
                <w:rFonts w:ascii="Calibri" w:hAnsi="Calibri"/>
                <w:b/>
                <w:color w:val="FFFFFF"/>
                <w:sz w:val="19"/>
              </w:rPr>
              <w:t>Versión anterior</w:t>
            </w:r>
          </w:p>
        </w:tc>
        <w:tc>
          <w:tcPr>
            <w:tcW w:type="dxa" w:w="3312"/>
            <w:shd w:val="clear" w:color="auto" w:fill="1A568C"/>
          </w:tcPr>
          <w:p>
            <w:r>
              <w:rPr>
                <w:rFonts w:ascii="Calibri" w:hAnsi="Calibri"/>
                <w:b/>
                <w:color w:val="FFFFFF"/>
                <w:sz w:val="19"/>
              </w:rPr>
              <w:t>Versión actual (★ nuevo)</w:t>
            </w:r>
          </w:p>
        </w:tc>
      </w:tr>
      <w:tr>
        <w:tc>
          <w:tcPr>
            <w:tcW w:type="dxa" w:w="3168"/>
            <w:shd w:val="clear" w:color="auto" w:fill="EAF2FB"/>
          </w:tcPr>
          <w:p>
            <w:r>
              <w:rPr>
                <w:rFonts w:ascii="Calibri" w:hAnsi="Calibri"/>
                <w:sz w:val="19"/>
              </w:rPr>
              <w:t>Líneas verticales de azimuth</w:t>
            </w:r>
          </w:p>
        </w:tc>
        <w:tc>
          <w:tcPr>
            <w:tcW w:type="dxa" w:w="2736"/>
            <w:shd w:val="clear" w:color="auto" w:fill="EAF2FB"/>
          </w:tcPr>
          <w:p>
            <w:r>
              <w:rPr>
                <w:rFonts w:ascii="Calibri" w:hAnsi="Calibri"/>
                <w:sz w:val="19"/>
              </w:rPr>
              <w:t>Solo la fachada principal</w:t>
            </w:r>
          </w:p>
        </w:tc>
        <w:tc>
          <w:tcPr>
            <w:tcW w:type="dxa" w:w="3312"/>
            <w:shd w:val="clear" w:color="auto" w:fill="EAF2FB"/>
          </w:tcPr>
          <w:p>
            <w:r>
              <w:rPr>
                <w:rFonts w:ascii="Calibri" w:hAnsi="Calibri"/>
                <w:sz w:val="19"/>
              </w:rPr>
              <w:t>Una línea de color diferente por cada superficie activa</w:t>
            </w:r>
          </w:p>
        </w:tc>
      </w:tr>
      <w:tr>
        <w:tc>
          <w:tcPr>
            <w:tcW w:type="dxa" w:w="3168"/>
          </w:tcPr>
          <w:p>
            <w:r>
              <w:rPr>
                <w:rFonts w:ascii="Calibri" w:hAnsi="Calibri"/>
                <w:sz w:val="19"/>
              </w:rPr>
              <w:t>Heatmap de horas productivas</w:t>
            </w:r>
          </w:p>
        </w:tc>
        <w:tc>
          <w:tcPr>
            <w:tcW w:type="dxa" w:w="2736"/>
          </w:tcPr>
          <w:p>
            <w:r>
              <w:rPr>
                <w:rFonts w:ascii="Calibri" w:hAnsi="Calibri"/>
                <w:sz w:val="19"/>
              </w:rPr>
              <w:t>Siempre sobre la fachada principal</w:t>
            </w:r>
          </w:p>
        </w:tc>
        <w:tc>
          <w:tcPr>
            <w:tcW w:type="dxa" w:w="3312"/>
          </w:tcPr>
          <w:p>
            <w:r>
              <w:rPr>
                <w:rFonts w:ascii="Calibri" w:hAnsi="Calibri"/>
                <w:sz w:val="19"/>
              </w:rPr>
              <w:t>Selector de superficie: elige cuál superficie analizar</w:t>
            </w:r>
          </w:p>
        </w:tc>
      </w:tr>
      <w:tr>
        <w:tc>
          <w:tcPr>
            <w:tcW w:type="dxa" w:w="3168"/>
            <w:shd w:val="clear" w:color="auto" w:fill="EAF2FB"/>
          </w:tcPr>
          <w:p>
            <w:r>
              <w:rPr>
                <w:rFonts w:ascii="Calibri" w:hAnsi="Calibri"/>
                <w:sz w:val="19"/>
              </w:rPr>
              <w:t>Métricas de sombras</w:t>
            </w:r>
          </w:p>
        </w:tc>
        <w:tc>
          <w:tcPr>
            <w:tcW w:type="dxa" w:w="2736"/>
            <w:shd w:val="clear" w:color="auto" w:fill="EAF2FB"/>
          </w:tcPr>
          <w:p>
            <w:r>
              <w:rPr>
                <w:rFonts w:ascii="Calibri" w:hAnsi="Calibri"/>
                <w:sz w:val="19"/>
              </w:rPr>
              <w:t>Solo para el azimuth principal</w:t>
            </w:r>
          </w:p>
        </w:tc>
        <w:tc>
          <w:tcPr>
            <w:tcW w:type="dxa" w:w="3312"/>
            <w:shd w:val="clear" w:color="auto" w:fill="EAF2FB"/>
          </w:tcPr>
          <w:p>
            <w:r>
              <w:rPr>
                <w:rFonts w:ascii="Calibri" w:hAnsi="Calibri"/>
                <w:sz w:val="19"/>
              </w:rPr>
              <w:t>Aplicadas a la superficie seleccionada en el heatmap</w:t>
            </w:r>
          </w:p>
        </w:tc>
      </w:tr>
      <w:tr>
        <w:tc>
          <w:tcPr>
            <w:tcW w:type="dxa" w:w="3168"/>
          </w:tcPr>
          <w:p>
            <w:r>
              <w:rPr>
                <w:rFonts w:ascii="Calibri" w:hAnsi="Calibri"/>
                <w:sz w:val="19"/>
              </w:rPr>
              <w:t>Comparación sun path vs Mismatch</w:t>
            </w:r>
          </w:p>
        </w:tc>
        <w:tc>
          <w:tcPr>
            <w:tcW w:type="dxa" w:w="2736"/>
          </w:tcPr>
          <w:p>
            <w:r>
              <w:rPr>
                <w:rFonts w:ascii="Calibri" w:hAnsi="Calibri"/>
                <w:sz w:val="19"/>
              </w:rPr>
              <w:t>Disponible</w:t>
            </w:r>
          </w:p>
        </w:tc>
        <w:tc>
          <w:tcPr>
            <w:tcW w:type="dxa" w:w="3312"/>
          </w:tcPr>
          <w:p>
            <w:r>
              <w:rPr>
                <w:rFonts w:ascii="Calibri" w:hAnsi="Calibri"/>
                <w:sz w:val="19"/>
              </w:rPr>
              <w:t>Disponible, referenciado a la superficie del heatmap</w:t>
            </w:r>
          </w:p>
        </w:tc>
      </w:tr>
    </w:tbl>
    <w:p>
      <w:pPr>
        <w:pStyle w:val="Heading3"/>
      </w:pPr>
      <w:r>
        <w:rPr>
          <w:rFonts w:ascii="Calibri" w:hAnsi="Calibri"/>
          <w:b/>
          <w:color w:val="206A4A"/>
          <w:sz w:val="22"/>
        </w:rPr>
        <w:t>Cómo leer el diagrama de trayectoria solar</w:t>
      </w:r>
    </w:p>
    <w:tbl>
      <w:tblPr>
        <w:tblStyle w:val="TableGrid"/>
        <w:tblW w:type="auto" w:w="0"/>
        <w:jc w:val="left"/>
        <w:tblLook w:firstColumn="1" w:firstRow="1" w:lastColumn="0" w:lastRow="0" w:noHBand="0" w:noVBand="1" w:val="04A0"/>
      </w:tblPr>
      <w:tblGrid>
        <w:gridCol w:w="4320"/>
        <w:gridCol w:w="4320"/>
      </w:tblGrid>
      <w:tr>
        <w:tc>
          <w:tcPr>
            <w:tcW w:type="dxa" w:w="3456"/>
            <w:shd w:val="clear" w:color="auto" w:fill="1A568C"/>
          </w:tcPr>
          <w:p>
            <w:r>
              <w:rPr>
                <w:rFonts w:ascii="Calibri" w:hAnsi="Calibri"/>
                <w:b/>
                <w:color w:val="FFFFFF"/>
                <w:sz w:val="19"/>
              </w:rPr>
              <w:t>Elemento visual</w:t>
            </w:r>
          </w:p>
        </w:tc>
        <w:tc>
          <w:tcPr>
            <w:tcW w:type="dxa" w:w="5760"/>
            <w:shd w:val="clear" w:color="auto" w:fill="1A568C"/>
          </w:tcPr>
          <w:p>
            <w:r>
              <w:rPr>
                <w:rFonts w:ascii="Calibri" w:hAnsi="Calibri"/>
                <w:b/>
                <w:color w:val="FFFFFF"/>
                <w:sz w:val="19"/>
              </w:rPr>
              <w:t>Significado</w:t>
            </w:r>
          </w:p>
        </w:tc>
      </w:tr>
      <w:tr>
        <w:tc>
          <w:tcPr>
            <w:tcW w:type="dxa" w:w="3456"/>
            <w:shd w:val="clear" w:color="auto" w:fill="EAF2FB"/>
          </w:tcPr>
          <w:p>
            <w:r>
              <w:rPr>
                <w:rFonts w:ascii="Calibri" w:hAnsi="Calibri"/>
                <w:sz w:val="19"/>
              </w:rPr>
              <w:t>Curvas de color (Ene–Dic)</w:t>
            </w:r>
          </w:p>
        </w:tc>
        <w:tc>
          <w:tcPr>
            <w:tcW w:type="dxa" w:w="5760"/>
            <w:shd w:val="clear" w:color="auto" w:fill="EAF2FB"/>
          </w:tcPr>
          <w:p>
            <w:r>
              <w:rPr>
                <w:rFonts w:ascii="Calibri" w:hAnsi="Calibri"/>
                <w:sz w:val="19"/>
              </w:rPr>
              <w:t>Trayectoria del sol cada mes: de izquierda a derecha = amanecer a atardecer</w:t>
            </w:r>
          </w:p>
        </w:tc>
      </w:tr>
      <w:tr>
        <w:tc>
          <w:tcPr>
            <w:tcW w:type="dxa" w:w="3456"/>
          </w:tcPr>
          <w:p>
            <w:r>
              <w:rPr>
                <w:rFonts w:ascii="Calibri" w:hAnsi="Calibri"/>
                <w:sz w:val="19"/>
              </w:rPr>
              <w:t>Área marrón rellena</w:t>
            </w:r>
          </w:p>
        </w:tc>
        <w:tc>
          <w:tcPr>
            <w:tcW w:type="dxa" w:w="5760"/>
          </w:tcPr>
          <w:p>
            <w:r>
              <w:rPr>
                <w:rFonts w:ascii="Calibri" w:hAnsi="Calibri"/>
                <w:sz w:val="19"/>
              </w:rPr>
              <w:t>Zona bloqueada por el horizonte de obstáculos (del CSV de Mismatch)</w:t>
            </w:r>
          </w:p>
        </w:tc>
      </w:tr>
      <w:tr>
        <w:tc>
          <w:tcPr>
            <w:tcW w:type="dxa" w:w="3456"/>
            <w:shd w:val="clear" w:color="auto" w:fill="EAF2FB"/>
          </w:tcPr>
          <w:p>
            <w:r>
              <w:rPr>
                <w:rFonts w:ascii="Calibri" w:hAnsi="Calibri"/>
                <w:sz w:val="19"/>
              </w:rPr>
              <w:t>Líneas verticales de color</w:t>
            </w:r>
          </w:p>
        </w:tc>
        <w:tc>
          <w:tcPr>
            <w:tcW w:type="dxa" w:w="5760"/>
            <w:shd w:val="clear" w:color="auto" w:fill="EAF2FB"/>
          </w:tcPr>
          <w:p>
            <w:r>
              <w:rPr>
                <w:rFonts w:ascii="Calibri" w:hAnsi="Calibri"/>
                <w:sz w:val="19"/>
              </w:rPr>
              <w:t>Azimuth de cada superficie activa; muestra cuándo el sol 'mira de frente' a esa superficie</w:t>
            </w:r>
          </w:p>
        </w:tc>
      </w:tr>
      <w:tr>
        <w:tc>
          <w:tcPr>
            <w:tcW w:type="dxa" w:w="3456"/>
          </w:tcPr>
          <w:p>
            <w:r>
              <w:rPr>
                <w:rFonts w:ascii="Calibri" w:hAnsi="Calibri"/>
                <w:sz w:val="19"/>
              </w:rPr>
              <w:t>Estrellas en las curvas</w:t>
            </w:r>
          </w:p>
        </w:tc>
        <w:tc>
          <w:tcPr>
            <w:tcW w:type="dxa" w:w="5760"/>
          </w:tcPr>
          <w:p>
            <w:r>
              <w:rPr>
                <w:rFonts w:ascii="Calibri" w:hAnsi="Calibri"/>
                <w:sz w:val="19"/>
              </w:rPr>
              <w:t>Máxima elevación solar en solsticios y equinoccios</w:t>
            </w:r>
          </w:p>
        </w:tc>
      </w:tr>
      <w:tr>
        <w:tc>
          <w:tcPr>
            <w:tcW w:type="dxa" w:w="3456"/>
            <w:shd w:val="clear" w:color="auto" w:fill="EAF2FB"/>
          </w:tcPr>
          <w:p>
            <w:r>
              <w:rPr>
                <w:rFonts w:ascii="Calibri" w:hAnsi="Calibri"/>
                <w:sz w:val="19"/>
              </w:rPr>
              <w:t>Zona azul claro de fondo</w:t>
            </w:r>
          </w:p>
        </w:tc>
        <w:tc>
          <w:tcPr>
            <w:tcW w:type="dxa" w:w="5760"/>
            <w:shd w:val="clear" w:color="auto" w:fill="EAF2FB"/>
          </w:tcPr>
          <w:p>
            <w:r>
              <w:rPr>
                <w:rFonts w:ascii="Calibri" w:hAnsi="Calibri"/>
                <w:sz w:val="19"/>
              </w:rPr>
              <w:t>Fracción del cielo visible desde la fachada (elevación &gt; 0°)</w:t>
            </w:r>
          </w:p>
        </w:tc>
      </w:tr>
    </w:tbl>
    <w:p>
      <w:pPr>
        <w:shd w:val="clear" w:color="auto" w:fill="D6EAF8"/>
        <w:spacing w:before="80" w:after="80"/>
        <w:ind w:left="216" w:right="216"/>
      </w:pPr>
      <w:r>
        <w:rPr>
          <w:rFonts w:ascii="Calibri" w:hAnsi="Calibri"/>
          <w:sz w:val="20"/>
        </w:rPr>
        <w:t>ℹ️  Nota zona horaria: El diagrama usa UTC. Colombia es UTC-5. La hora solar real de mediodía (12:00 hora local) aparece como 17:00 en el eje vertical del heatmap.</w:t>
      </w:r>
    </w:p>
    <w:p>
      <w:pPr>
        <w:pStyle w:val="Heading3"/>
      </w:pPr>
      <w:r>
        <w:rPr>
          <w:rFonts w:ascii="Calibri" w:hAnsi="Calibri"/>
          <w:b/>
          <w:color w:val="206A4A"/>
          <w:sz w:val="22"/>
        </w:rPr>
        <w:t>Errores comunes y cómo evitarlos — Sub-tab 🌞</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Error observado</w:t>
            </w:r>
          </w:p>
        </w:tc>
        <w:tc>
          <w:tcPr>
            <w:tcW w:type="dxa" w:w="2880"/>
            <w:shd w:val="clear" w:color="auto" w:fill="1A568C"/>
          </w:tcPr>
          <w:p>
            <w:r>
              <w:rPr>
                <w:rFonts w:ascii="Calibri" w:hAnsi="Calibri"/>
                <w:b/>
                <w:color w:val="FFFFFF"/>
                <w:sz w:val="19"/>
              </w:rPr>
              <w:t>Causa</w:t>
            </w:r>
          </w:p>
        </w:tc>
        <w:tc>
          <w:tcPr>
            <w:tcW w:type="dxa" w:w="3168"/>
            <w:shd w:val="clear" w:color="auto" w:fill="1A568C"/>
          </w:tcPr>
          <w:p>
            <w:r>
              <w:rPr>
                <w:rFonts w:ascii="Calibri" w:hAnsi="Calibri"/>
                <w:b/>
                <w:color w:val="FFFFFF"/>
                <w:sz w:val="19"/>
              </w:rPr>
              <w:t>Solución</w:t>
            </w:r>
          </w:p>
        </w:tc>
      </w:tr>
      <w:tr>
        <w:tc>
          <w:tcPr>
            <w:tcW w:type="dxa" w:w="3168"/>
            <w:shd w:val="clear" w:color="auto" w:fill="EAF2FB"/>
          </w:tcPr>
          <w:p>
            <w:r>
              <w:rPr>
                <w:rFonts w:ascii="Calibri" w:hAnsi="Calibri"/>
                <w:sz w:val="19"/>
              </w:rPr>
              <w:t>El diagrama solar sale vacío</w:t>
            </w:r>
          </w:p>
        </w:tc>
        <w:tc>
          <w:tcPr>
            <w:tcW w:type="dxa" w:w="2880"/>
            <w:shd w:val="clear" w:color="auto" w:fill="EAF2FB"/>
          </w:tcPr>
          <w:p>
            <w:r>
              <w:rPr>
                <w:rFonts w:ascii="Calibri" w:hAnsi="Calibri"/>
                <w:sz w:val="19"/>
              </w:rPr>
              <w:t>pvlib no pudo calcular posición solar (raro)</w:t>
            </w:r>
          </w:p>
        </w:tc>
        <w:tc>
          <w:tcPr>
            <w:tcW w:type="dxa" w:w="3168"/>
            <w:shd w:val="clear" w:color="auto" w:fill="EAF2FB"/>
          </w:tcPr>
          <w:p>
            <w:r>
              <w:rPr>
                <w:rFonts w:ascii="Calibri" w:hAnsi="Calibri"/>
                <w:sz w:val="19"/>
              </w:rPr>
              <w:t>Verificar lat/lon en Pág. 1; reiniciar la sesión si persiste</w:t>
            </w:r>
          </w:p>
        </w:tc>
      </w:tr>
      <w:tr>
        <w:tc>
          <w:tcPr>
            <w:tcW w:type="dxa" w:w="3168"/>
          </w:tcPr>
          <w:p>
            <w:r>
              <w:rPr>
                <w:rFonts w:ascii="Calibri" w:hAnsi="Calibri"/>
                <w:sz w:val="19"/>
              </w:rPr>
              <w:t>No aparece el horizonte de obstáculos</w:t>
            </w:r>
          </w:p>
        </w:tc>
        <w:tc>
          <w:tcPr>
            <w:tcW w:type="dxa" w:w="2880"/>
          </w:tcPr>
          <w:p>
            <w:r>
              <w:rPr>
                <w:rFonts w:ascii="Calibri" w:hAnsi="Calibri"/>
                <w:sz w:val="19"/>
              </w:rPr>
              <w:t>No se ejecutó Mismatch (Pág. 5) con horizonte</w:t>
            </w:r>
          </w:p>
        </w:tc>
        <w:tc>
          <w:tcPr>
            <w:tcW w:type="dxa" w:w="3168"/>
          </w:tcPr>
          <w:p>
            <w:r>
              <w:rPr>
                <w:rFonts w:ascii="Calibri" w:hAnsi="Calibri"/>
                <w:sz w:val="19"/>
              </w:rPr>
              <w:t>Ir a Pág. 5, cargar CSV y ejecutar simulación</w:t>
            </w:r>
          </w:p>
        </w:tc>
      </w:tr>
      <w:tr>
        <w:tc>
          <w:tcPr>
            <w:tcW w:type="dxa" w:w="3168"/>
            <w:shd w:val="clear" w:color="auto" w:fill="EAF2FB"/>
          </w:tcPr>
          <w:p>
            <w:r>
              <w:rPr>
                <w:rFonts w:ascii="Calibri" w:hAnsi="Calibri"/>
                <w:sz w:val="19"/>
              </w:rPr>
              <w:t>Solo aparece una línea vertical</w:t>
            </w:r>
          </w:p>
        </w:tc>
        <w:tc>
          <w:tcPr>
            <w:tcW w:type="dxa" w:w="2880"/>
            <w:shd w:val="clear" w:color="auto" w:fill="EAF2FB"/>
          </w:tcPr>
          <w:p>
            <w:r>
              <w:rPr>
                <w:rFonts w:ascii="Calibri" w:hAnsi="Calibri"/>
                <w:sz w:val="19"/>
              </w:rPr>
              <w:t>Todas las superficies marcadas como inactivas menos una</w:t>
            </w:r>
          </w:p>
        </w:tc>
        <w:tc>
          <w:tcPr>
            <w:tcW w:type="dxa" w:w="3168"/>
            <w:shd w:val="clear" w:color="auto" w:fill="EAF2FB"/>
          </w:tcPr>
          <w:p>
            <w:r>
              <w:rPr>
                <w:rFonts w:ascii="Calibri" w:hAnsi="Calibri"/>
                <w:sz w:val="19"/>
              </w:rPr>
              <w:t>Activar superficies en ⚙️</w:t>
            </w:r>
          </w:p>
        </w:tc>
      </w:tr>
      <w:tr>
        <w:tc>
          <w:tcPr>
            <w:tcW w:type="dxa" w:w="3168"/>
          </w:tcPr>
          <w:p>
            <w:r>
              <w:rPr>
                <w:rFonts w:ascii="Calibri" w:hAnsi="Calibri"/>
                <w:sz w:val="19"/>
              </w:rPr>
              <w:t>El heatmap muestra solo 0 W/m²</w:t>
            </w:r>
          </w:p>
        </w:tc>
        <w:tc>
          <w:tcPr>
            <w:tcW w:type="dxa" w:w="2880"/>
          </w:tcPr>
          <w:p>
            <w:r>
              <w:rPr>
                <w:rFonts w:ascii="Calibri" w:hAnsi="Calibri"/>
                <w:sz w:val="19"/>
              </w:rPr>
              <w:t>TMY no disponible (Pág. 2 no ejecutada)</w:t>
            </w:r>
          </w:p>
        </w:tc>
        <w:tc>
          <w:tcPr>
            <w:tcW w:type="dxa" w:w="3168"/>
          </w:tcPr>
          <w:p>
            <w:r>
              <w:rPr>
                <w:rFonts w:ascii="Calibri" w:hAnsi="Calibri"/>
                <w:sz w:val="19"/>
              </w:rPr>
              <w:t>Ejecutar Pág. 2 con archivo EPW</w:t>
            </w:r>
          </w:p>
        </w:tc>
      </w:tr>
      <w:tr>
        <w:tc>
          <w:tcPr>
            <w:tcW w:type="dxa" w:w="3168"/>
            <w:shd w:val="clear" w:color="auto" w:fill="EAF2FB"/>
          </w:tcPr>
          <w:p>
            <w:r>
              <w:rPr>
                <w:rFonts w:ascii="Calibri" w:hAnsi="Calibri"/>
                <w:sz w:val="19"/>
              </w:rPr>
              <w:t>Las horas 'productivas' parecen muy pocas</w:t>
            </w:r>
          </w:p>
        </w:tc>
        <w:tc>
          <w:tcPr>
            <w:tcW w:type="dxa" w:w="2880"/>
            <w:shd w:val="clear" w:color="auto" w:fill="EAF2FB"/>
          </w:tcPr>
          <w:p>
            <w:r>
              <w:rPr>
                <w:rFonts w:ascii="Calibri" w:hAnsi="Calibri"/>
                <w:sz w:val="19"/>
              </w:rPr>
              <w:t>Alta elevación del horizonte de obstáculos</w:t>
            </w:r>
          </w:p>
        </w:tc>
        <w:tc>
          <w:tcPr>
            <w:tcW w:type="dxa" w:w="3168"/>
            <w:shd w:val="clear" w:color="auto" w:fill="EAF2FB"/>
          </w:tcPr>
          <w:p>
            <w:r>
              <w:rPr>
                <w:rFonts w:ascii="Calibri" w:hAnsi="Calibri"/>
                <w:sz w:val="19"/>
              </w:rPr>
              <w:t>El CSV de sombreado es correcto; el edificio tiene sombras severas</w:t>
            </w:r>
          </w:p>
        </w:tc>
      </w:tr>
    </w:tbl>
    <w:p>
      <w:r>
        <w:br w:type="page"/>
      </w:r>
    </w:p>
    <w:p>
      <w:pPr>
        <w:pStyle w:val="Heading2"/>
      </w:pPr>
      <w:r>
        <w:rPr>
          <w:rFonts w:ascii="Calibri" w:hAnsi="Calibri"/>
          <w:b/>
          <w:color w:val="C00000"/>
          <w:sz w:val="26"/>
        </w:rPr>
        <w:t>Resumen general — Condiciones para evitar errores en Vista 3D</w:t>
      </w:r>
    </w:p>
    <w:p>
      <w:pPr>
        <w:shd w:val="clear" w:color="auto" w:fill="FFD0D0"/>
        <w:spacing w:before="80" w:after="80"/>
        <w:ind w:left="216" w:right="216"/>
      </w:pPr>
      <w:r>
        <w:rPr>
          <w:rFonts w:ascii="Calibri" w:hAnsi="Calibri"/>
          <w:sz w:val="20"/>
        </w:rPr>
        <w:t>LEER ESTO ANTES DE USAR LA PÁGINA 9 POR PRIMERA VEZ</w:t>
      </w:r>
    </w:p>
    <w:p>
      <w:r>
        <w:rPr>
          <w:rFonts w:ascii="Calibri" w:hAnsi="Calibri"/>
          <w:b w:val="0"/>
          <w:i w:val="0"/>
          <w:sz w:val="21"/>
        </w:rP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432"/>
            <w:shd w:val="clear" w:color="auto" w:fill="1A568C"/>
          </w:tcPr>
          <w:p>
            <w:r>
              <w:rPr>
                <w:rFonts w:ascii="Calibri" w:hAnsi="Calibri"/>
                <w:b/>
                <w:color w:val="FFFFFF"/>
                <w:sz w:val="19"/>
              </w:rPr>
              <w:t>#</w:t>
            </w:r>
          </w:p>
        </w:tc>
        <w:tc>
          <w:tcPr>
            <w:tcW w:type="dxa" w:w="2592"/>
            <w:shd w:val="clear" w:color="auto" w:fill="1A568C"/>
          </w:tcPr>
          <w:p>
            <w:r>
              <w:rPr>
                <w:rFonts w:ascii="Calibri" w:hAnsi="Calibri"/>
                <w:b/>
                <w:color w:val="FFFFFF"/>
                <w:sz w:val="19"/>
              </w:rPr>
              <w:t>Condición</w:t>
            </w:r>
          </w:p>
        </w:tc>
        <w:tc>
          <w:tcPr>
            <w:tcW w:type="dxa" w:w="3456"/>
            <w:shd w:val="clear" w:color="auto" w:fill="1A568C"/>
          </w:tcPr>
          <w:p>
            <w:r>
              <w:rPr>
                <w:rFonts w:ascii="Calibri" w:hAnsi="Calibri"/>
                <w:b/>
                <w:color w:val="FFFFFF"/>
                <w:sz w:val="19"/>
              </w:rPr>
              <w:t>Por qué es crítica</w:t>
            </w:r>
          </w:p>
        </w:tc>
        <w:tc>
          <w:tcPr>
            <w:tcW w:type="dxa" w:w="2880"/>
            <w:shd w:val="clear" w:color="auto" w:fill="1A568C"/>
          </w:tcPr>
          <w:p>
            <w:r>
              <w:rPr>
                <w:rFonts w:ascii="Calibri" w:hAnsi="Calibri"/>
                <w:b/>
                <w:color w:val="FFFFFF"/>
                <w:sz w:val="19"/>
              </w:rPr>
              <w:t>Dónde verificarla</w:t>
            </w:r>
          </w:p>
        </w:tc>
      </w:tr>
      <w:tr>
        <w:tc>
          <w:tcPr>
            <w:tcW w:type="dxa" w:w="432"/>
            <w:shd w:val="clear" w:color="auto" w:fill="EAF2FB"/>
          </w:tcPr>
          <w:p>
            <w:r>
              <w:rPr>
                <w:rFonts w:ascii="Calibri" w:hAnsi="Calibri"/>
                <w:sz w:val="19"/>
              </w:rPr>
              <w:t>1</w:t>
            </w:r>
          </w:p>
        </w:tc>
        <w:tc>
          <w:tcPr>
            <w:tcW w:type="dxa" w:w="2592"/>
            <w:shd w:val="clear" w:color="auto" w:fill="EAF2FB"/>
          </w:tcPr>
          <w:p>
            <w:r>
              <w:rPr>
                <w:rFonts w:ascii="Calibri" w:hAnsi="Calibri"/>
                <w:sz w:val="19"/>
              </w:rPr>
              <w:t>Página 2 ejecutada con TMY válido</w:t>
            </w:r>
          </w:p>
        </w:tc>
        <w:tc>
          <w:tcPr>
            <w:tcW w:type="dxa" w:w="3456"/>
            <w:shd w:val="clear" w:color="auto" w:fill="EAF2FB"/>
          </w:tcPr>
          <w:p>
            <w:r>
              <w:rPr>
                <w:rFonts w:ascii="Calibri" w:hAnsi="Calibri"/>
                <w:sz w:val="19"/>
              </w:rPr>
              <w:t>Sin TMY no se puede calcular la POA por superficie</w:t>
            </w:r>
          </w:p>
        </w:tc>
        <w:tc>
          <w:tcPr>
            <w:tcW w:type="dxa" w:w="2880"/>
            <w:shd w:val="clear" w:color="auto" w:fill="EAF2FB"/>
          </w:tcPr>
          <w:p>
            <w:r>
              <w:rPr>
                <w:rFonts w:ascii="Calibri" w:hAnsi="Calibri"/>
                <w:sz w:val="19"/>
              </w:rPr>
              <w:t>Pág. 2 → ver mensaje '✅ Recurso solar calculado'</w:t>
            </w:r>
          </w:p>
        </w:tc>
      </w:tr>
      <w:tr>
        <w:tc>
          <w:tcPr>
            <w:tcW w:type="dxa" w:w="432"/>
          </w:tcPr>
          <w:p>
            <w:r>
              <w:rPr>
                <w:rFonts w:ascii="Calibri" w:hAnsi="Calibri"/>
                <w:sz w:val="19"/>
              </w:rPr>
              <w:t>2</w:t>
            </w:r>
          </w:p>
        </w:tc>
        <w:tc>
          <w:tcPr>
            <w:tcW w:type="dxa" w:w="2592"/>
          </w:tcPr>
          <w:p>
            <w:r>
              <w:rPr>
                <w:rFonts w:ascii="Calibri" w:hAnsi="Calibri"/>
                <w:sz w:val="19"/>
              </w:rPr>
              <w:t>Nombres de superficie únicos</w:t>
            </w:r>
          </w:p>
        </w:tc>
        <w:tc>
          <w:tcPr>
            <w:tcW w:type="dxa" w:w="3456"/>
          </w:tcPr>
          <w:p>
            <w:r>
              <w:rPr>
                <w:rFonts w:ascii="Calibri" w:hAnsi="Calibri"/>
                <w:sz w:val="19"/>
              </w:rPr>
              <w:t>Nombres duplicados sobreescriben resultados en memoria sin advertencia</w:t>
            </w:r>
          </w:p>
        </w:tc>
        <w:tc>
          <w:tcPr>
            <w:tcW w:type="dxa" w:w="2880"/>
          </w:tcPr>
          <w:p>
            <w:r>
              <w:rPr>
                <w:rFonts w:ascii="Calibri" w:hAnsi="Calibri"/>
                <w:sz w:val="19"/>
              </w:rPr>
              <w:t>Sub-tab ⚙️ → verificar que no hay dos superficies con el mismo nombre</w:t>
            </w:r>
          </w:p>
        </w:tc>
      </w:tr>
      <w:tr>
        <w:tc>
          <w:tcPr>
            <w:tcW w:type="dxa" w:w="432"/>
            <w:shd w:val="clear" w:color="auto" w:fill="EAF2FB"/>
          </w:tcPr>
          <w:p>
            <w:r>
              <w:rPr>
                <w:rFonts w:ascii="Calibri" w:hAnsi="Calibri"/>
                <w:sz w:val="19"/>
              </w:rPr>
              <w:t>3</w:t>
            </w:r>
          </w:p>
        </w:tc>
        <w:tc>
          <w:tcPr>
            <w:tcW w:type="dxa" w:w="2592"/>
            <w:shd w:val="clear" w:color="auto" w:fill="EAF2FB"/>
          </w:tcPr>
          <w:p>
            <w:r>
              <w:rPr>
                <w:rFonts w:ascii="Calibri" w:hAnsi="Calibri"/>
                <w:sz w:val="19"/>
              </w:rPr>
              <w:t>Al menos una superficie con 'Activa' = ✓</w:t>
            </w:r>
          </w:p>
        </w:tc>
        <w:tc>
          <w:tcPr>
            <w:tcW w:type="dxa" w:w="3456"/>
            <w:shd w:val="clear" w:color="auto" w:fill="EAF2FB"/>
          </w:tcPr>
          <w:p>
            <w:r>
              <w:rPr>
                <w:rFonts w:ascii="Calibri" w:hAnsi="Calibri"/>
                <w:sz w:val="19"/>
              </w:rPr>
              <w:t>Si ninguna está activa, todas las figuras salen vacías</w:t>
            </w:r>
          </w:p>
        </w:tc>
        <w:tc>
          <w:tcPr>
            <w:tcW w:type="dxa" w:w="2880"/>
            <w:shd w:val="clear" w:color="auto" w:fill="EAF2FB"/>
          </w:tcPr>
          <w:p>
            <w:r>
              <w:rPr>
                <w:rFonts w:ascii="Calibri" w:hAnsi="Calibri"/>
                <w:sz w:val="19"/>
              </w:rPr>
              <w:t>Sub-tab ⚙️ → columna 'Activa' en los expanders</w:t>
            </w:r>
          </w:p>
        </w:tc>
      </w:tr>
      <w:tr>
        <w:tc>
          <w:tcPr>
            <w:tcW w:type="dxa" w:w="432"/>
          </w:tcPr>
          <w:p>
            <w:r>
              <w:rPr>
                <w:rFonts w:ascii="Calibri" w:hAnsi="Calibri"/>
                <w:sz w:val="19"/>
              </w:rPr>
              <w:t>4</w:t>
            </w:r>
          </w:p>
        </w:tc>
        <w:tc>
          <w:tcPr>
            <w:tcW w:type="dxa" w:w="2592"/>
          </w:tcPr>
          <w:p>
            <w:r>
              <w:rPr>
                <w:rFonts w:ascii="Calibri" w:hAnsi="Calibri"/>
                <w:sz w:val="19"/>
              </w:rPr>
              <w:t>Hacer clic en 'Calcular POA para todas' después de cada cambio</w:t>
            </w:r>
          </w:p>
        </w:tc>
        <w:tc>
          <w:tcPr>
            <w:tcW w:type="dxa" w:w="3456"/>
          </w:tcPr>
          <w:p>
            <w:r>
              <w:rPr>
                <w:rFonts w:ascii="Calibri" w:hAnsi="Calibri"/>
                <w:sz w:val="19"/>
              </w:rPr>
              <w:t>Editar tilt/azimuth/área no recalcula automáticamente la POA</w:t>
            </w:r>
          </w:p>
        </w:tc>
        <w:tc>
          <w:tcPr>
            <w:tcW w:type="dxa" w:w="2880"/>
          </w:tcPr>
          <w:p>
            <w:r>
              <w:rPr>
                <w:rFonts w:ascii="Calibri" w:hAnsi="Calibri"/>
                <w:sz w:val="19"/>
              </w:rPr>
              <w:t>Sub-tab ⚙️ → botón azul '⚡ Calcular POA para todas las superficies'</w:t>
            </w:r>
          </w:p>
        </w:tc>
      </w:tr>
      <w:tr>
        <w:tc>
          <w:tcPr>
            <w:tcW w:type="dxa" w:w="432"/>
            <w:shd w:val="clear" w:color="auto" w:fill="EAF2FB"/>
          </w:tcPr>
          <w:p>
            <w:r>
              <w:rPr>
                <w:rFonts w:ascii="Calibri" w:hAnsi="Calibri"/>
                <w:sz w:val="19"/>
              </w:rPr>
              <w:t>5</w:t>
            </w:r>
          </w:p>
        </w:tc>
        <w:tc>
          <w:tcPr>
            <w:tcW w:type="dxa" w:w="2592"/>
            <w:shd w:val="clear" w:color="auto" w:fill="EAF2FB"/>
          </w:tcPr>
          <w:p>
            <w:r>
              <w:rPr>
                <w:rFonts w:ascii="Calibri" w:hAnsi="Calibri"/>
                <w:sz w:val="19"/>
              </w:rPr>
              <w:t>No recargar el navegador durante la sesión</w:t>
            </w:r>
          </w:p>
        </w:tc>
        <w:tc>
          <w:tcPr>
            <w:tcW w:type="dxa" w:w="3456"/>
            <w:shd w:val="clear" w:color="auto" w:fill="EAF2FB"/>
          </w:tcPr>
          <w:p>
            <w:r>
              <w:rPr>
                <w:rFonts w:ascii="Calibri" w:hAnsi="Calibri"/>
                <w:sz w:val="19"/>
              </w:rPr>
              <w:t>La sesión de Streamlit es efímera; un reload borra todo (Pág. 1 a 9)</w:t>
            </w:r>
          </w:p>
        </w:tc>
        <w:tc>
          <w:tcPr>
            <w:tcW w:type="dxa" w:w="2880"/>
            <w:shd w:val="clear" w:color="auto" w:fill="EAF2FB"/>
          </w:tcPr>
          <w:p>
            <w:r>
              <w:rPr>
                <w:rFonts w:ascii="Calibri" w:hAnsi="Calibri"/>
                <w:sz w:val="19"/>
              </w:rPr>
              <w:t>Usar la barra lateral de navegación, nunca F5 ni Ctrl+R</w:t>
            </w:r>
          </w:p>
        </w:tc>
      </w:tr>
      <w:tr>
        <w:tc>
          <w:tcPr>
            <w:tcW w:type="dxa" w:w="432"/>
          </w:tcPr>
          <w:p>
            <w:r>
              <w:rPr>
                <w:rFonts w:ascii="Calibri" w:hAnsi="Calibri"/>
                <w:sz w:val="19"/>
              </w:rPr>
              <w:t>6</w:t>
            </w:r>
          </w:p>
        </w:tc>
        <w:tc>
          <w:tcPr>
            <w:tcW w:type="dxa" w:w="2592"/>
          </w:tcPr>
          <w:p>
            <w:r>
              <w:rPr>
                <w:rFonts w:ascii="Calibri" w:hAnsi="Calibri"/>
                <w:sz w:val="19"/>
              </w:rPr>
              <w:t>η_panel y PR configurados en Pág. 4 antes de ver Producción</w:t>
            </w:r>
          </w:p>
        </w:tc>
        <w:tc>
          <w:tcPr>
            <w:tcW w:type="dxa" w:w="3456"/>
          </w:tcPr>
          <w:p>
            <w:r>
              <w:rPr>
                <w:rFonts w:ascii="Calibri" w:hAnsi="Calibri"/>
                <w:sz w:val="19"/>
              </w:rPr>
              <w:t>Si son 0, la E_ac sale 0 aunque la POA sea correcta</w:t>
            </w:r>
          </w:p>
        </w:tc>
        <w:tc>
          <w:tcPr>
            <w:tcW w:type="dxa" w:w="2880"/>
          </w:tcPr>
          <w:p>
            <w:r>
              <w:rPr>
                <w:rFonts w:ascii="Calibri" w:hAnsi="Calibri"/>
                <w:sz w:val="19"/>
              </w:rPr>
              <w:t>Pág. 4 → verificar eficiencia del panel y PR del sistema</w:t>
            </w:r>
          </w:p>
        </w:tc>
      </w:tr>
      <w:tr>
        <w:tc>
          <w:tcPr>
            <w:tcW w:type="dxa" w:w="432"/>
            <w:shd w:val="clear" w:color="auto" w:fill="EAF2FB"/>
          </w:tcPr>
          <w:p>
            <w:r>
              <w:rPr>
                <w:rFonts w:ascii="Calibri" w:hAnsi="Calibri"/>
                <w:sz w:val="19"/>
              </w:rPr>
              <w:t>7</w:t>
            </w:r>
          </w:p>
        </w:tc>
        <w:tc>
          <w:tcPr>
            <w:tcW w:type="dxa" w:w="2592"/>
            <w:shd w:val="clear" w:color="auto" w:fill="EAF2FB"/>
          </w:tcPr>
          <w:p>
            <w:r>
              <w:rPr>
                <w:rFonts w:ascii="Calibri" w:hAnsi="Calibri"/>
                <w:sz w:val="19"/>
              </w:rPr>
              <w:t>CSV de sombreado con columna 'Fachada' para el modo multi-superficie</w:t>
            </w:r>
          </w:p>
        </w:tc>
        <w:tc>
          <w:tcPr>
            <w:tcW w:type="dxa" w:w="3456"/>
            <w:shd w:val="clear" w:color="auto" w:fill="EAF2FB"/>
          </w:tcPr>
          <w:p>
            <w:r>
              <w:rPr>
                <w:rFonts w:ascii="Calibri" w:hAnsi="Calibri"/>
                <w:sz w:val="19"/>
              </w:rPr>
              <w:t>Sin la columna 'Fachada', el FS es uniforme para todas las superficies</w:t>
            </w:r>
          </w:p>
        </w:tc>
        <w:tc>
          <w:tcPr>
            <w:tcW w:type="dxa" w:w="2880"/>
            <w:shd w:val="clear" w:color="auto" w:fill="EAF2FB"/>
          </w:tcPr>
          <w:p>
            <w:r>
              <w:rPr>
                <w:rFonts w:ascii="Calibri" w:hAnsi="Calibri"/>
                <w:sz w:val="19"/>
              </w:rPr>
              <w:t>Calculadora de Sombreado → asignar nombre de fachada a cada punto de análisis</w:t>
            </w:r>
          </w:p>
        </w:tc>
      </w:tr>
      <w:tr>
        <w:tc>
          <w:tcPr>
            <w:tcW w:type="dxa" w:w="432"/>
          </w:tcPr>
          <w:p>
            <w:r>
              <w:rPr>
                <w:rFonts w:ascii="Calibri" w:hAnsi="Calibri"/>
                <w:sz w:val="19"/>
              </w:rPr>
              <w:t>8</w:t>
            </w:r>
          </w:p>
        </w:tc>
        <w:tc>
          <w:tcPr>
            <w:tcW w:type="dxa" w:w="2592"/>
          </w:tcPr>
          <w:p>
            <w:r>
              <w:rPr>
                <w:rFonts w:ascii="Calibri" w:hAnsi="Calibri"/>
                <w:sz w:val="19"/>
              </w:rPr>
              <w:t>Azimuth de pérgolas/marquesinas alineado con las caras del edificio (±45°)</w:t>
            </w:r>
          </w:p>
        </w:tc>
        <w:tc>
          <w:tcPr>
            <w:tcW w:type="dxa" w:w="3456"/>
          </w:tcPr>
          <w:p>
            <w:r>
              <w:rPr>
                <w:rFonts w:ascii="Calibri" w:hAnsi="Calibri"/>
                <w:sz w:val="19"/>
              </w:rPr>
              <w:t>Azimuths intermedios pueden posicionar la geometría incorrectamente en la Vista 3D</w:t>
            </w:r>
          </w:p>
        </w:tc>
        <w:tc>
          <w:tcPr>
            <w:tcW w:type="dxa" w:w="2880"/>
          </w:tcPr>
          <w:p>
            <w:r>
              <w:rPr>
                <w:rFonts w:ascii="Calibri" w:hAnsi="Calibri"/>
                <w:sz w:val="19"/>
              </w:rPr>
              <w:t>Sub-tab 🎨 → verificar que la pérgola queda adosada a la cara correcta del edificio</w:t>
            </w:r>
          </w:p>
        </w:tc>
      </w:tr>
    </w:tbl>
    <w:p>
      <w:r>
        <w:br w:type="page"/>
      </w:r>
    </w:p>
    <w:p>
      <w:pPr>
        <w:pStyle w:val="Heading1"/>
      </w:pPr>
      <w:r>
        <w:rPr>
          <w:rFonts w:ascii="Calibri" w:hAnsi="Calibri"/>
          <w:b/>
          <w:color w:val="1A568C"/>
          <w:sz w:val="34"/>
        </w:rPr>
        <w:t>15. Calculadora de Sombreado 3D</w:t>
      </w:r>
    </w:p>
    <w:p>
      <w:r>
        <w:rPr>
          <w:rFonts w:ascii="Calibri" w:hAnsi="Calibri"/>
          <w:b w:val="0"/>
          <w:i w:val="0"/>
          <w:sz w:val="21"/>
        </w:rPr>
        <w:t>URL: bipv.innovacionquimica.com.co</w:t>
      </w:r>
    </w:p>
    <w:p>
      <w:r>
        <w:rPr>
          <w:rFonts w:ascii="Calibri" w:hAnsi="Calibri"/>
          <w:b w:val="0"/>
          <w:i w:val="0"/>
          <w:sz w:val="21"/>
        </w:rPr>
        <w:t>Propósito: Generar el CSV de Factor de Sombreado para usar en Página 5 de la calculadora BIPV.</w:t>
      </w:r>
    </w:p>
    <w:p>
      <w:pPr>
        <w:pStyle w:val="Heading3"/>
      </w:pPr>
      <w:r>
        <w:rPr>
          <w:rFonts w:ascii="Calibri" w:hAnsi="Calibri"/>
          <w:b/>
          <w:color w:val="206A4A"/>
          <w:sz w:val="22"/>
        </w:rPr>
        <w:t>Pasos</w:t>
      </w:r>
    </w:p>
    <w:p>
      <w:pPr>
        <w:pStyle w:val="ListBullet"/>
        <w:ind w:left="360"/>
      </w:pPr>
      <w:r>
        <w:rPr>
          <w:rFonts w:ascii="Calibri" w:hAnsi="Calibri"/>
          <w:sz w:val="21"/>
        </w:rPr>
        <w:t>1. Cargar el archivo EPW del proyecto (el mismo que en Página 2)</w:t>
      </w:r>
    </w:p>
    <w:p>
      <w:pPr>
        <w:pStyle w:val="ListBullet"/>
        <w:ind w:left="360"/>
      </w:pPr>
      <w:r>
        <w:rPr>
          <w:rFonts w:ascii="Calibri" w:hAnsi="Calibri"/>
          <w:sz w:val="21"/>
        </w:rPr>
        <w:t>2. Dibujar obstáculos en el mapa 3D: edificios vecinos, voladizos, antenas, tanques</w:t>
      </w:r>
    </w:p>
    <w:p>
      <w:pPr>
        <w:pStyle w:val="ListBullet"/>
        <w:ind w:left="360"/>
      </w:pPr>
      <w:r>
        <w:rPr>
          <w:rFonts w:ascii="Calibri" w:hAnsi="Calibri"/>
          <w:sz w:val="21"/>
        </w:rPr>
        <w:t>3. Configurar puntos de análisis sobre la fachada y asignar nombre en campo 'Fachada'</w:t>
      </w:r>
    </w:p>
    <w:p>
      <w:pPr>
        <w:pStyle w:val="ListBullet"/>
        <w:ind w:left="360"/>
      </w:pPr>
      <w:r>
        <w:rPr>
          <w:rFonts w:ascii="Calibri" w:hAnsi="Calibri"/>
          <w:sz w:val="21"/>
        </w:rPr>
        <w:t>4. Seleccionar días críticos: mínimo solsticios + equinoccios (4 días); óptimo 1 por mes (12 días)</w:t>
      </w:r>
    </w:p>
    <w:p>
      <w:pPr>
        <w:pStyle w:val="ListBullet"/>
        <w:ind w:left="360"/>
      </w:pPr>
      <w:r>
        <w:rPr>
          <w:rFonts w:ascii="Calibri" w:hAnsi="Calibri"/>
          <w:sz w:val="21"/>
        </w:rPr>
        <w:t>5. Cruzar máscara de sombras con EPW → genera FS_geometrico, FS_climatico, FS_combinado</w:t>
      </w:r>
    </w:p>
    <w:p>
      <w:pPr>
        <w:pStyle w:val="ListBullet"/>
        <w:ind w:left="360"/>
      </w:pPr>
      <w:r>
        <w:rPr>
          <w:rFonts w:ascii="Calibri" w:hAnsi="Calibri"/>
          <w:sz w:val="21"/>
        </w:rPr>
        <w:t>6. Exportar CSV con botón 'Exportar CSV'</w:t>
      </w:r>
    </w:p>
    <w:p>
      <w:pPr>
        <w:pStyle w:val="Heading3"/>
      </w:pPr>
      <w:r>
        <w:rPr>
          <w:rFonts w:ascii="Calibri" w:hAnsi="Calibri"/>
          <w:b/>
          <w:color w:val="206A4A"/>
          <w:sz w:val="22"/>
        </w:rPr>
        <w:t>Convención del CSV exportado</w:t>
      </w:r>
    </w:p>
    <w:tbl>
      <w:tblPr>
        <w:tblStyle w:val="TableGrid"/>
        <w:tblW w:type="auto" w:w="0"/>
        <w:jc w:val="left"/>
        <w:tblLook w:firstColumn="1" w:firstRow="1" w:lastColumn="0" w:lastRow="0" w:noHBand="0" w:noVBand="1" w:val="04A0"/>
      </w:tblPr>
      <w:tblGrid>
        <w:gridCol w:w="4320"/>
        <w:gridCol w:w="4320"/>
      </w:tblGrid>
      <w:tr>
        <w:tc>
          <w:tcPr>
            <w:tcW w:type="dxa" w:w="1728"/>
            <w:shd w:val="clear" w:color="auto" w:fill="1A568C"/>
          </w:tcPr>
          <w:p>
            <w:r>
              <w:rPr>
                <w:rFonts w:ascii="Calibri" w:hAnsi="Calibri"/>
                <w:b/>
                <w:color w:val="FFFFFF"/>
                <w:sz w:val="19"/>
              </w:rPr>
              <w:t>Valor FS</w:t>
            </w:r>
          </w:p>
        </w:tc>
        <w:tc>
          <w:tcPr>
            <w:tcW w:type="dxa" w:w="6048"/>
            <w:shd w:val="clear" w:color="auto" w:fill="1A568C"/>
          </w:tcPr>
          <w:p>
            <w:r>
              <w:rPr>
                <w:rFonts w:ascii="Calibri" w:hAnsi="Calibri"/>
                <w:b/>
                <w:color w:val="FFFFFF"/>
                <w:sz w:val="19"/>
              </w:rPr>
              <w:t>Significado</w:t>
            </w:r>
          </w:p>
        </w:tc>
      </w:tr>
      <w:tr>
        <w:tc>
          <w:tcPr>
            <w:tcW w:type="dxa" w:w="1728"/>
            <w:shd w:val="clear" w:color="auto" w:fill="EAF2FB"/>
          </w:tcPr>
          <w:p>
            <w:r>
              <w:rPr>
                <w:rFonts w:ascii="Calibri" w:hAnsi="Calibri"/>
                <w:sz w:val="19"/>
              </w:rPr>
              <w:t>0.00</w:t>
            </w:r>
          </w:p>
        </w:tc>
        <w:tc>
          <w:tcPr>
            <w:tcW w:type="dxa" w:w="6048"/>
            <w:shd w:val="clear" w:color="auto" w:fill="EAF2FB"/>
          </w:tcPr>
          <w:p>
            <w:r>
              <w:rPr>
                <w:rFonts w:ascii="Calibri" w:hAnsi="Calibri"/>
                <w:sz w:val="19"/>
              </w:rPr>
              <w:t>Sin sombra — 100% de irradiancia disponible</w:t>
            </w:r>
          </w:p>
        </w:tc>
      </w:tr>
      <w:tr>
        <w:tc>
          <w:tcPr>
            <w:tcW w:type="dxa" w:w="1728"/>
          </w:tcPr>
          <w:p>
            <w:r>
              <w:rPr>
                <w:rFonts w:ascii="Calibri" w:hAnsi="Calibri"/>
                <w:sz w:val="19"/>
              </w:rPr>
              <w:t>0.50</w:t>
            </w:r>
          </w:p>
        </w:tc>
        <w:tc>
          <w:tcPr>
            <w:tcW w:type="dxa" w:w="6048"/>
          </w:tcPr>
          <w:p>
            <w:r>
              <w:rPr>
                <w:rFonts w:ascii="Calibri" w:hAnsi="Calibri"/>
                <w:sz w:val="19"/>
              </w:rPr>
              <w:t>50% de la fachada sombreada</w:t>
            </w:r>
          </w:p>
        </w:tc>
      </w:tr>
      <w:tr>
        <w:tc>
          <w:tcPr>
            <w:tcW w:type="dxa" w:w="1728"/>
            <w:shd w:val="clear" w:color="auto" w:fill="EAF2FB"/>
          </w:tcPr>
          <w:p>
            <w:r>
              <w:rPr>
                <w:rFonts w:ascii="Calibri" w:hAnsi="Calibri"/>
                <w:sz w:val="19"/>
              </w:rPr>
              <w:t>1.00</w:t>
            </w:r>
          </w:p>
        </w:tc>
        <w:tc>
          <w:tcPr>
            <w:tcW w:type="dxa" w:w="6048"/>
            <w:shd w:val="clear" w:color="auto" w:fill="EAF2FB"/>
          </w:tcPr>
          <w:p>
            <w:r>
              <w:rPr>
                <w:rFonts w:ascii="Calibri" w:hAnsi="Calibri"/>
                <w:sz w:val="19"/>
              </w:rPr>
              <w:t>Sombra total — sin irradiancia directa</w:t>
            </w:r>
          </w:p>
        </w:tc>
      </w:tr>
    </w:tbl>
    <w:p>
      <w:pPr>
        <w:shd w:val="clear" w:color="auto" w:fill="D6EAF8"/>
        <w:spacing w:before="80" w:after="80"/>
        <w:ind w:left="216" w:right="216"/>
      </w:pPr>
      <w:r>
        <w:rPr>
          <w:rFonts w:ascii="Calibri" w:hAnsi="Calibri"/>
          <w:sz w:val="20"/>
        </w:rPr>
        <w:t>Esta es la convención p_shade: 0=libre, 1=sombreado. Es la convención correcta para Página 5. No invertir al cargar en la calculadora BIPV.</w:t>
      </w:r>
    </w:p>
    <w:p>
      <w:pPr>
        <w:shd w:val="clear" w:color="auto" w:fill="D5F5E3"/>
        <w:spacing w:before="80" w:after="80"/>
        <w:ind w:left="216" w:right="216"/>
      </w:pPr>
      <w:r>
        <w:rPr>
          <w:rFonts w:ascii="Calibri" w:hAnsi="Calibri"/>
          <w:sz w:val="20"/>
        </w:rPr>
        <w:t>★  NUEVO para multi-superficie: Asigna un nombre de fachada diferente a los puntos de análisis de cada orientación del edificio (ej: 'Fachada_Sur', 'Fachada_Este', 'Techo_Plano'). Esto permite mapear cada superficie del proyecto a su CSV específico en Página 9 → sub-tab 📊.</w:t>
      </w:r>
    </w:p>
    <w:p>
      <w:r>
        <w:br w:type="page"/>
      </w:r>
    </w:p>
    <w:p>
      <w:pPr>
        <w:pStyle w:val="Heading1"/>
      </w:pPr>
      <w:r>
        <w:rPr>
          <w:rFonts w:ascii="Calibri" w:hAnsi="Calibri"/>
          <w:b/>
          <w:color w:val="1A568C"/>
          <w:sz w:val="34"/>
        </w:rPr>
        <w:t>16. Cadena completa de bypass diodes</w:t>
      </w:r>
    </w:p>
    <w:p>
      <w:pPr>
        <w:shd w:val="clear" w:color="auto" w:fill="F0F0F0"/>
        <w:spacing w:before="60" w:after="60"/>
        <w:ind w:left="288"/>
      </w:pPr>
      <w:r>
        <w:rPr>
          <w:rFonts w:ascii="Courier New" w:hAnsi="Courier New"/>
          <w:sz w:val="18"/>
        </w:rPr>
        <w:t>bipv.innovacionquimica.com.co (Calculadora Sombreado 3D)</w:t>
        <w:br/>
        <w:t>│</w:t>
        <w:br/>
        <w:t>├── Dibujar obstáculos 3D</w:t>
        <w:br/>
        <w:t>├── Cruzar con EPW (días críticos)</w:t>
        <w:br/>
        <w:t>└── Exportar CSV (con columna Fachada por orientación)</w:t>
        <w:br/>
        <w:t>│</w:t>
        <w:br/>
        <w:t>↓</w:t>
        <w:br/>
        <w:t>Calculadora BIPV — Página 5 (Mismatch)</w:t>
        <w:br/>
        <w:t>│</w:t>
        <w:br/>
        <w:t>├── Cargar CSV</w:t>
        <w:br/>
        <w:t>├── Detectar: FS_geometrico ✓ | FS invertido ✓ | Multi-fachada ✓</w:t>
        <w:br/>
        <w:t>├── [Si multi-fachada] → Seleccionar fachada del array</w:t>
        <w:br/>
        <w:t>├── Cobertura temporal: Modo mensual (recomendado)</w:t>
        <w:br/>
        <w:t>├── Configurar strings (N_series, N_parallel)</w:t>
        <w:br/>
        <w:t>└── Ejecutar simulación → kWh_bypass_anual, pct_bypass, horas_bypass</w:t>
        <w:br/>
        <w:t>│</w:t>
        <w:br/>
        <w:t>↓</w:t>
        <w:br/>
        <w:t>Página 6 — Producción</w:t>
        <w:br/>
        <w:t>└── Balance con barra 'Bypass diodes' → guarda E_ac_anual_kWh_bypass</w:t>
        <w:br/>
        <w:t>│</w:t>
        <w:br/>
        <w:t>┌─────────────┬────────────┬─────────────────────────────┐</w:t>
        <w:br/>
        <w:t>↓             ↓            ↓</w:t>
        <w:br/>
        <w:t>Página 7      Página 11    Página 9 — Vista 3D</w:t>
        <w:br/>
        <w:t>Financiero    Baterías     ├── ⚙️ Superficies: POA multi-sup</w:t>
        <w:br/>
        <w:t>TIR/VPN con  Balance con  ├── 🎨 Vista 3D + color por FS</w:t>
        <w:br/>
        <w:t>E_ac_bypass  E_ac_bypass  ├── 📊 Producción por superficie</w:t>
        <w:br/>
        <w:t xml:space="preserve">              │            └── 🌞 Trayectoria solar multi-azimuth</w:t>
        <w:br/>
        <w:t xml:space="preserve">              ↓</w:t>
        <w:br/>
        <w:t xml:space="preserve">         Página 10 — Reporte PDF</w:t>
        <w:br/>
        <w:t xml:space="preserve">         ├── Sección 4c: Bypass diodes (tabla mensual)</w:t>
        <w:br/>
        <w:t xml:space="preserve">         └── Sección 5:  E_ac usada: X kWh/año (corregida)</w:t>
      </w:r>
    </w:p>
    <w:p>
      <w:r>
        <w:br w:type="page"/>
      </w:r>
    </w:p>
    <w:p>
      <w:pPr>
        <w:pStyle w:val="Heading1"/>
      </w:pPr>
      <w:r>
        <w:rPr>
          <w:rFonts w:ascii="Calibri" w:hAnsi="Calibri"/>
          <w:b/>
          <w:color w:val="1A568C"/>
          <w:sz w:val="34"/>
        </w:rPr>
        <w:t>17. Interpretación de resultados clave</w:t>
      </w:r>
    </w:p>
    <w:p>
      <w:pPr>
        <w:pStyle w:val="Heading2"/>
      </w:pPr>
      <w:r>
        <w:rPr>
          <w:rFonts w:ascii="Calibri" w:hAnsi="Calibri"/>
          <w:b/>
          <w:color w:val="1A568C"/>
          <w:sz w:val="26"/>
        </w:rPr>
        <w:t>Performance Ratio (PR)</w:t>
      </w:r>
    </w:p>
    <w:p>
      <w:pPr>
        <w:shd w:val="clear" w:color="auto" w:fill="F0F0F0"/>
        <w:spacing w:before="60" w:after="60"/>
        <w:ind w:left="288"/>
      </w:pPr>
      <w:r>
        <w:rPr>
          <w:rFonts w:ascii="Courier New" w:hAnsi="Courier New"/>
          <w:sz w:val="18"/>
        </w:rPr>
        <w:t>PR = Y_f / Y_r = (E_ac / P_STC) / (H_POA / G_STC)</w:t>
      </w:r>
    </w:p>
    <w:tbl>
      <w:tblPr>
        <w:tblStyle w:val="TableGrid"/>
        <w:tblW w:type="auto" w:w="0"/>
        <w:jc w:val="left"/>
        <w:tblLook w:firstColumn="1" w:firstRow="1" w:lastColumn="0" w:lastRow="0" w:noHBand="0" w:noVBand="1" w:val="04A0"/>
      </w:tblPr>
      <w:tblGrid>
        <w:gridCol w:w="2880"/>
        <w:gridCol w:w="2880"/>
        <w:gridCol w:w="2880"/>
      </w:tblGrid>
      <w:tr>
        <w:tc>
          <w:tcPr>
            <w:tcW w:type="dxa" w:w="1440"/>
            <w:shd w:val="clear" w:color="auto" w:fill="1A568C"/>
          </w:tcPr>
          <w:p>
            <w:r>
              <w:rPr>
                <w:rFonts w:ascii="Calibri" w:hAnsi="Calibri"/>
                <w:b/>
                <w:color w:val="FFFFFF"/>
                <w:sz w:val="19"/>
              </w:rPr>
              <w:t>PR</w:t>
            </w:r>
          </w:p>
        </w:tc>
        <w:tc>
          <w:tcPr>
            <w:tcW w:type="dxa" w:w="4032"/>
            <w:shd w:val="clear" w:color="auto" w:fill="1A568C"/>
          </w:tcPr>
          <w:p>
            <w:r>
              <w:rPr>
                <w:rFonts w:ascii="Calibri" w:hAnsi="Calibri"/>
                <w:b/>
                <w:color w:val="FFFFFF"/>
                <w:sz w:val="19"/>
              </w:rPr>
              <w:t>Diagnóstico</w:t>
            </w:r>
          </w:p>
        </w:tc>
        <w:tc>
          <w:tcPr>
            <w:tcW w:type="dxa" w:w="3744"/>
            <w:shd w:val="clear" w:color="auto" w:fill="1A568C"/>
          </w:tcPr>
          <w:p>
            <w:r>
              <w:rPr>
                <w:rFonts w:ascii="Calibri" w:hAnsi="Calibri"/>
                <w:b/>
                <w:color w:val="FFFFFF"/>
                <w:sz w:val="19"/>
              </w:rPr>
              <w:t>Acción</w:t>
            </w:r>
          </w:p>
        </w:tc>
      </w:tr>
      <w:tr>
        <w:tc>
          <w:tcPr>
            <w:tcW w:type="dxa" w:w="1440"/>
            <w:shd w:val="clear" w:color="auto" w:fill="EAF2FB"/>
          </w:tcPr>
          <w:p>
            <w:r>
              <w:rPr>
                <w:rFonts w:ascii="Calibri" w:hAnsi="Calibri"/>
                <w:sz w:val="19"/>
              </w:rPr>
              <w:t>&gt; 100%</w:t>
            </w:r>
          </w:p>
        </w:tc>
        <w:tc>
          <w:tcPr>
            <w:tcW w:type="dxa" w:w="4032"/>
            <w:shd w:val="clear" w:color="auto" w:fill="EAF2FB"/>
          </w:tcPr>
          <w:p>
            <w:r>
              <w:rPr>
                <w:rFonts w:ascii="Calibri" w:hAnsi="Calibri"/>
                <w:sz w:val="19"/>
              </w:rPr>
              <w:t>Posible en Bogotá/Medellín (altitud, T baja) — físicamente correcto</w:t>
            </w:r>
          </w:p>
        </w:tc>
        <w:tc>
          <w:tcPr>
            <w:tcW w:type="dxa" w:w="3744"/>
            <w:shd w:val="clear" w:color="auto" w:fill="EAF2FB"/>
          </w:tcPr>
          <w:p>
            <w:r>
              <w:rPr>
                <w:rFonts w:ascii="Calibri" w:hAnsi="Calibri"/>
                <w:sz w:val="19"/>
              </w:rPr>
              <w:t>Sin acción; documentar en reporte</w:t>
            </w:r>
          </w:p>
        </w:tc>
      </w:tr>
      <w:tr>
        <w:tc>
          <w:tcPr>
            <w:tcW w:type="dxa" w:w="1440"/>
          </w:tcPr>
          <w:p>
            <w:r>
              <w:rPr>
                <w:rFonts w:ascii="Calibri" w:hAnsi="Calibri"/>
                <w:sz w:val="19"/>
              </w:rPr>
              <w:t>80–100%</w:t>
            </w:r>
          </w:p>
        </w:tc>
        <w:tc>
          <w:tcPr>
            <w:tcW w:type="dxa" w:w="4032"/>
          </w:tcPr>
          <w:p>
            <w:r>
              <w:rPr>
                <w:rFonts w:ascii="Calibri" w:hAnsi="Calibri"/>
                <w:sz w:val="19"/>
              </w:rPr>
              <w:t>Normal para fachadas BIPV bien diseñadas</w:t>
            </w:r>
          </w:p>
        </w:tc>
        <w:tc>
          <w:tcPr>
            <w:tcW w:type="dxa" w:w="3744"/>
          </w:tcPr>
          <w:p>
            <w:r>
              <w:rPr>
                <w:rFonts w:ascii="Calibri" w:hAnsi="Calibri"/>
                <w:sz w:val="19"/>
              </w:rPr>
              <w:t>Monitoreo periódico</w:t>
            </w:r>
          </w:p>
        </w:tc>
      </w:tr>
      <w:tr>
        <w:tc>
          <w:tcPr>
            <w:tcW w:type="dxa" w:w="1440"/>
            <w:shd w:val="clear" w:color="auto" w:fill="EAF2FB"/>
          </w:tcPr>
          <w:p>
            <w:r>
              <w:rPr>
                <w:rFonts w:ascii="Calibri" w:hAnsi="Calibri"/>
                <w:sz w:val="19"/>
              </w:rPr>
              <w:t>60–80%</w:t>
            </w:r>
          </w:p>
        </w:tc>
        <w:tc>
          <w:tcPr>
            <w:tcW w:type="dxa" w:w="4032"/>
            <w:shd w:val="clear" w:color="auto" w:fill="EAF2FB"/>
          </w:tcPr>
          <w:p>
            <w:r>
              <w:rPr>
                <w:rFonts w:ascii="Calibri" w:hAnsi="Calibri"/>
                <w:sz w:val="19"/>
              </w:rPr>
              <w:t>Revisar pérdidas ópticas, mismatch o sombreado</w:t>
            </w:r>
          </w:p>
        </w:tc>
        <w:tc>
          <w:tcPr>
            <w:tcW w:type="dxa" w:w="3744"/>
            <w:shd w:val="clear" w:color="auto" w:fill="EAF2FB"/>
          </w:tcPr>
          <w:p>
            <w:r>
              <w:rPr>
                <w:rFonts w:ascii="Calibri" w:hAnsi="Calibri"/>
                <w:sz w:val="19"/>
              </w:rPr>
              <w:t>Ejecutar Motor Óptico y Mismatch si no se han ejecutado</w:t>
            </w:r>
          </w:p>
        </w:tc>
      </w:tr>
      <w:tr>
        <w:tc>
          <w:tcPr>
            <w:tcW w:type="dxa" w:w="1440"/>
          </w:tcPr>
          <w:p>
            <w:r>
              <w:rPr>
                <w:rFonts w:ascii="Calibri" w:hAnsi="Calibri"/>
                <w:sz w:val="19"/>
              </w:rPr>
              <w:t>&lt; 60%</w:t>
            </w:r>
          </w:p>
        </w:tc>
        <w:tc>
          <w:tcPr>
            <w:tcW w:type="dxa" w:w="4032"/>
          </w:tcPr>
          <w:p>
            <w:r>
              <w:rPr>
                <w:rFonts w:ascii="Calibri" w:hAnsi="Calibri"/>
                <w:sz w:val="19"/>
              </w:rPr>
              <w:t>Problema real</w:t>
            </w:r>
          </w:p>
        </w:tc>
        <w:tc>
          <w:tcPr>
            <w:tcW w:type="dxa" w:w="3744"/>
          </w:tcPr>
          <w:p>
            <w:r>
              <w:rPr>
                <w:rFonts w:ascii="Calibri" w:hAnsi="Calibri"/>
                <w:sz w:val="19"/>
              </w:rPr>
              <w:t>Inspección de campo recomendada</w:t>
            </w:r>
          </w:p>
        </w:tc>
      </w:tr>
    </w:tbl>
    <w:p>
      <w:pPr>
        <w:pStyle w:val="Heading2"/>
      </w:pPr>
      <w:r>
        <w:rPr>
          <w:rFonts w:ascii="Calibri" w:hAnsi="Calibri"/>
          <w:b/>
          <w:color w:val="1A568C"/>
          <w:sz w:val="26"/>
        </w:rPr>
        <w:t>E_ac base vs E_ac corregida por bypass</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color="auto" w:fill="1A568C"/>
          </w:tcPr>
          <w:p>
            <w:r>
              <w:rPr>
                <w:rFonts w:ascii="Calibri" w:hAnsi="Calibri"/>
                <w:b/>
                <w:color w:val="FFFFFF"/>
                <w:sz w:val="19"/>
              </w:rPr>
              <w:t>Escenario</w:t>
            </w:r>
          </w:p>
        </w:tc>
        <w:tc>
          <w:tcPr>
            <w:tcW w:type="dxa" w:w="2592"/>
            <w:shd w:val="clear" w:color="auto" w:fill="1A568C"/>
          </w:tcPr>
          <w:p>
            <w:r>
              <w:rPr>
                <w:rFonts w:ascii="Calibri" w:hAnsi="Calibri"/>
                <w:b/>
                <w:color w:val="FFFFFF"/>
                <w:sz w:val="19"/>
              </w:rPr>
              <w:t>E_ac usada</w:t>
            </w:r>
          </w:p>
        </w:tc>
        <w:tc>
          <w:tcPr>
            <w:tcW w:type="dxa" w:w="3456"/>
            <w:shd w:val="clear" w:color="auto" w:fill="1A568C"/>
          </w:tcPr>
          <w:p>
            <w:r>
              <w:rPr>
                <w:rFonts w:ascii="Calibri" w:hAnsi="Calibri"/>
                <w:b/>
                <w:color w:val="FFFFFF"/>
                <w:sz w:val="19"/>
              </w:rPr>
              <w:t>Para qué</w:t>
            </w:r>
          </w:p>
        </w:tc>
      </w:tr>
      <w:tr>
        <w:tc>
          <w:tcPr>
            <w:tcW w:type="dxa" w:w="3168"/>
            <w:shd w:val="clear" w:color="auto" w:fill="EAF2FB"/>
          </w:tcPr>
          <w:p>
            <w:r>
              <w:rPr>
                <w:rFonts w:ascii="Calibri" w:hAnsi="Calibri"/>
                <w:sz w:val="19"/>
              </w:rPr>
              <w:t>Sin sombras significativas</w:t>
            </w:r>
          </w:p>
        </w:tc>
        <w:tc>
          <w:tcPr>
            <w:tcW w:type="dxa" w:w="2592"/>
            <w:shd w:val="clear" w:color="auto" w:fill="EAF2FB"/>
          </w:tcPr>
          <w:p>
            <w:r>
              <w:rPr>
                <w:rFonts w:ascii="Calibri" w:hAnsi="Calibri"/>
                <w:sz w:val="19"/>
              </w:rPr>
              <w:t>E_ac base</w:t>
            </w:r>
          </w:p>
        </w:tc>
        <w:tc>
          <w:tcPr>
            <w:tcW w:type="dxa" w:w="3456"/>
            <w:shd w:val="clear" w:color="auto" w:fill="EAF2FB"/>
          </w:tcPr>
          <w:p>
            <w:r>
              <w:rPr>
                <w:rFonts w:ascii="Calibri" w:hAnsi="Calibri"/>
                <w:sz w:val="19"/>
              </w:rPr>
              <w:t>Proyectos con obstrucción &lt; 2%</w:t>
            </w:r>
          </w:p>
        </w:tc>
      </w:tr>
      <w:tr>
        <w:tc>
          <w:tcPr>
            <w:tcW w:type="dxa" w:w="3168"/>
          </w:tcPr>
          <w:p>
            <w:r>
              <w:rPr>
                <w:rFonts w:ascii="Calibri" w:hAnsi="Calibri"/>
                <w:sz w:val="19"/>
              </w:rPr>
              <w:t>Fachadas en entorno urbano</w:t>
            </w:r>
          </w:p>
        </w:tc>
        <w:tc>
          <w:tcPr>
            <w:tcW w:type="dxa" w:w="2592"/>
          </w:tcPr>
          <w:p>
            <w:r>
              <w:rPr>
                <w:rFonts w:ascii="Calibri" w:hAnsi="Calibri"/>
                <w:sz w:val="19"/>
              </w:rPr>
              <w:t>E_ac_bypass</w:t>
            </w:r>
          </w:p>
        </w:tc>
        <w:tc>
          <w:tcPr>
            <w:tcW w:type="dxa" w:w="3456"/>
          </w:tcPr>
          <w:p>
            <w:r>
              <w:rPr>
                <w:rFonts w:ascii="Calibri" w:hAnsi="Calibri"/>
                <w:sz w:val="19"/>
              </w:rPr>
              <w:t>Análisis realista con bypass activo</w:t>
            </w:r>
          </w:p>
        </w:tc>
      </w:tr>
      <w:tr>
        <w:tc>
          <w:tcPr>
            <w:tcW w:type="dxa" w:w="3168"/>
            <w:shd w:val="clear" w:color="auto" w:fill="EAF2FB"/>
          </w:tcPr>
          <w:p>
            <w:r>
              <w:rPr>
                <w:rFonts w:ascii="Calibri" w:hAnsi="Calibri"/>
                <w:sz w:val="19"/>
              </w:rPr>
              <w:t>Certificación UPME</w:t>
            </w:r>
          </w:p>
        </w:tc>
        <w:tc>
          <w:tcPr>
            <w:tcW w:type="dxa" w:w="2592"/>
            <w:shd w:val="clear" w:color="auto" w:fill="EAF2FB"/>
          </w:tcPr>
          <w:p>
            <w:r>
              <w:rPr>
                <w:rFonts w:ascii="Calibri" w:hAnsi="Calibri"/>
                <w:sz w:val="19"/>
              </w:rPr>
              <w:t>E_ac_bypass</w:t>
            </w:r>
          </w:p>
        </w:tc>
        <w:tc>
          <w:tcPr>
            <w:tcW w:type="dxa" w:w="3456"/>
            <w:shd w:val="clear" w:color="auto" w:fill="EAF2FB"/>
          </w:tcPr>
          <w:p>
            <w:r>
              <w:rPr>
                <w:rFonts w:ascii="Calibri" w:hAnsi="Calibri"/>
                <w:sz w:val="19"/>
              </w:rPr>
              <w:t>Estimación conservadora requerida</w:t>
            </w:r>
          </w:p>
        </w:tc>
      </w:tr>
      <w:tr>
        <w:tc>
          <w:tcPr>
            <w:tcW w:type="dxa" w:w="3168"/>
          </w:tcPr>
          <w:p>
            <w:r>
              <w:rPr>
                <w:rFonts w:ascii="Calibri" w:hAnsi="Calibri"/>
                <w:sz w:val="19"/>
              </w:rPr>
              <w:t>Sistema multi-superficie (★ nuevo)</w:t>
            </w:r>
          </w:p>
        </w:tc>
        <w:tc>
          <w:tcPr>
            <w:tcW w:type="dxa" w:w="2592"/>
          </w:tcPr>
          <w:p>
            <w:r>
              <w:rPr>
                <w:rFonts w:ascii="Calibri" w:hAnsi="Calibri"/>
                <w:sz w:val="19"/>
              </w:rPr>
              <w:t>multi_sup_e_ac_total_kWh</w:t>
            </w:r>
          </w:p>
        </w:tc>
        <w:tc>
          <w:tcPr>
            <w:tcW w:type="dxa" w:w="3456"/>
          </w:tcPr>
          <w:p>
            <w:r>
              <w:rPr>
                <w:rFonts w:ascii="Calibri" w:hAnsi="Calibri"/>
                <w:sz w:val="19"/>
              </w:rPr>
              <w:t>Suma de todas las superficies activas (disponible en Pág. 9)</w:t>
            </w:r>
          </w:p>
        </w:tc>
      </w:tr>
    </w:tbl>
    <w:p>
      <w:pPr>
        <w:pStyle w:val="Heading2"/>
      </w:pPr>
      <w:r>
        <w:rPr>
          <w:rFonts w:ascii="Calibri" w:hAnsi="Calibri"/>
          <w:b/>
          <w:color w:val="1A568C"/>
          <w:sz w:val="26"/>
        </w:rPr>
        <w:t>Horas con bypass activo / año</w:t>
      </w:r>
    </w:p>
    <w:tbl>
      <w:tblPr>
        <w:tblStyle w:val="TableGrid"/>
        <w:tblW w:type="auto" w:w="0"/>
        <w:jc w:val="left"/>
        <w:tblLook w:firstColumn="1" w:firstRow="1" w:lastColumn="0" w:lastRow="0" w:noHBand="0" w:noVBand="1" w:val="04A0"/>
      </w:tblPr>
      <w:tblGrid>
        <w:gridCol w:w="4320"/>
        <w:gridCol w:w="4320"/>
      </w:tblGrid>
      <w:tr>
        <w:tc>
          <w:tcPr>
            <w:tcW w:type="dxa" w:w="2160"/>
            <w:shd w:val="clear" w:color="auto" w:fill="1A568C"/>
          </w:tcPr>
          <w:p>
            <w:r>
              <w:rPr>
                <w:rFonts w:ascii="Calibri" w:hAnsi="Calibri"/>
                <w:b/>
                <w:color w:val="FFFFFF"/>
                <w:sz w:val="19"/>
              </w:rPr>
              <w:t>Rango</w:t>
            </w:r>
          </w:p>
        </w:tc>
        <w:tc>
          <w:tcPr>
            <w:tcW w:type="dxa" w:w="7200"/>
            <w:shd w:val="clear" w:color="auto" w:fill="1A568C"/>
          </w:tcPr>
          <w:p>
            <w:r>
              <w:rPr>
                <w:rFonts w:ascii="Calibri" w:hAnsi="Calibri"/>
                <w:b/>
                <w:color w:val="FFFFFF"/>
                <w:sz w:val="19"/>
              </w:rPr>
              <w:t>Diagnóstico</w:t>
            </w:r>
          </w:p>
        </w:tc>
      </w:tr>
      <w:tr>
        <w:tc>
          <w:tcPr>
            <w:tcW w:type="dxa" w:w="2160"/>
            <w:shd w:val="clear" w:color="auto" w:fill="EAF2FB"/>
          </w:tcPr>
          <w:p>
            <w:r>
              <w:rPr>
                <w:rFonts w:ascii="Calibri" w:hAnsi="Calibri"/>
                <w:sz w:val="19"/>
              </w:rPr>
              <w:t>&lt; 200 h/año</w:t>
            </w:r>
          </w:p>
        </w:tc>
        <w:tc>
          <w:tcPr>
            <w:tcW w:type="dxa" w:w="7200"/>
            <w:shd w:val="clear" w:color="auto" w:fill="EAF2FB"/>
          </w:tcPr>
          <w:p>
            <w:r>
              <w:rPr>
                <w:rFonts w:ascii="Calibri" w:hAnsi="Calibri"/>
                <w:sz w:val="19"/>
              </w:rPr>
              <w:t>Sombra estacional leve — bypass no es problema crítico</w:t>
            </w:r>
          </w:p>
        </w:tc>
      </w:tr>
      <w:tr>
        <w:tc>
          <w:tcPr>
            <w:tcW w:type="dxa" w:w="2160"/>
          </w:tcPr>
          <w:p>
            <w:r>
              <w:rPr>
                <w:rFonts w:ascii="Calibri" w:hAnsi="Calibri"/>
                <w:sz w:val="19"/>
              </w:rPr>
              <w:t>200–500 h/año</w:t>
            </w:r>
          </w:p>
        </w:tc>
        <w:tc>
          <w:tcPr>
            <w:tcW w:type="dxa" w:w="7200"/>
          </w:tcPr>
          <w:p>
            <w:r>
              <w:rPr>
                <w:rFonts w:ascii="Calibri" w:hAnsi="Calibri"/>
                <w:sz w:val="19"/>
              </w:rPr>
              <w:t>Sombra moderada — bypass tiene impacto real en flujo de caja</w:t>
            </w:r>
          </w:p>
        </w:tc>
      </w:tr>
      <w:tr>
        <w:tc>
          <w:tcPr>
            <w:tcW w:type="dxa" w:w="2160"/>
            <w:shd w:val="clear" w:color="auto" w:fill="EAF2FB"/>
          </w:tcPr>
          <w:p>
            <w:r>
              <w:rPr>
                <w:rFonts w:ascii="Calibri" w:hAnsi="Calibri"/>
                <w:sz w:val="19"/>
              </w:rPr>
              <w:t>&gt; 500 h/año</w:t>
            </w:r>
          </w:p>
        </w:tc>
        <w:tc>
          <w:tcPr>
            <w:tcW w:type="dxa" w:w="7200"/>
            <w:shd w:val="clear" w:color="auto" w:fill="EAF2FB"/>
          </w:tcPr>
          <w:p>
            <w:r>
              <w:rPr>
                <w:rFonts w:ascii="Calibri" w:hAnsi="Calibri"/>
                <w:sz w:val="19"/>
              </w:rPr>
              <w:t>Sombra severa — reconsiderar layout del array o sistema de supresión</w:t>
            </w:r>
          </w:p>
        </w:tc>
      </w:tr>
    </w:tbl>
    <w:p>
      <w:r>
        <w:br w:type="page"/>
      </w:r>
    </w:p>
    <w:p>
      <w:pPr>
        <w:pStyle w:val="Heading1"/>
      </w:pPr>
      <w:r>
        <w:rPr>
          <w:rFonts w:ascii="Calibri" w:hAnsi="Calibri"/>
          <w:b/>
          <w:color w:val="1A568C"/>
          <w:sz w:val="34"/>
        </w:rPr>
        <w:t>18. Preguntas frecuentes</w:t>
      </w:r>
    </w:p>
    <w:p>
      <w:r>
        <w:rPr>
          <w:rFonts w:ascii="Calibri" w:hAnsi="Calibri"/>
          <w:b/>
          <w:color w:val="1A568C"/>
          <w:sz w:val="21"/>
        </w:rPr>
        <w:t>P: ¿El CSV de la Calculadora de Sombreado cubre las 8 760 horas del año?</w:t>
      </w:r>
    </w:p>
    <w:p>
      <w:pPr>
        <w:spacing w:after="160"/>
      </w:pPr>
      <w:r>
        <w:rPr>
          <w:rFonts w:ascii="Calibri" w:hAnsi="Calibri"/>
          <w:sz w:val="21"/>
        </w:rPr>
        <w:t>R: No. El CSV cubre solo los días críticos (~60–150 horas). El modo 'mensual' replica el patrón de cada día a todo el mes (cobertura ~25–40%). Para máxima precisión, incluye un día representativo por cada mes.</w:t>
      </w:r>
    </w:p>
    <w:p>
      <w:r>
        <w:rPr>
          <w:rFonts w:ascii="Calibri" w:hAnsi="Calibri"/>
          <w:b/>
          <w:color w:val="1A568C"/>
          <w:sz w:val="21"/>
        </w:rPr>
        <w:t>P: ¿Por qué mi TIR es diferente antes y después de ejecutar bypass?</w:t>
      </w:r>
    </w:p>
    <w:p>
      <w:pPr>
        <w:spacing w:after="160"/>
      </w:pPr>
      <w:r>
        <w:rPr>
          <w:rFonts w:ascii="Calibri" w:hAnsi="Calibri"/>
          <w:sz w:val="21"/>
        </w:rPr>
        <w:t>R: Con bypass activo, Página 7 usa E_ac_bypass (menor). Menos energía = menos ahorro = TIR levemente menor. La diferencia es proporcional al % de pérdida bypass. Para proyectos con &lt; 2% de pérdida, el impacto en TIR es &lt; 0.3 puntos porcentuales.</w:t>
      </w:r>
    </w:p>
    <w:p>
      <w:r>
        <w:rPr>
          <w:rFonts w:ascii="Calibri" w:hAnsi="Calibri"/>
          <w:b/>
          <w:color w:val="1A568C"/>
          <w:sz w:val="21"/>
        </w:rPr>
        <w:t>P: El banner de 'FS invertido' apareció. ¿Qué hago?</w:t>
      </w:r>
    </w:p>
    <w:p>
      <w:pPr>
        <w:spacing w:after="160"/>
      </w:pPr>
      <w:r>
        <w:rPr>
          <w:rFonts w:ascii="Calibri" w:hAnsi="Calibri"/>
          <w:sz w:val="21"/>
        </w:rPr>
        <w:t>R: Si el CSV viene de la Calculadora de Sombreado de esta suite: NO está invertido — puede ser falso positivo si el FS promedio real es muy alto. Si viene de otra herramienta, activa 'Invertir FS (1−FS)' y verifica que la gráfica mensual tenga sentido (sombras altas en invierno solar).</w:t>
      </w:r>
    </w:p>
    <w:p>
      <w:r>
        <w:rPr>
          <w:rFonts w:ascii="Calibri" w:hAnsi="Calibri"/>
          <w:b/>
          <w:color w:val="1A568C"/>
          <w:sz w:val="21"/>
        </w:rPr>
        <w:t>P: ¿Puedo tener una fachada sur y un techo plano en el mismo proyecto?</w:t>
      </w:r>
    </w:p>
    <w:p>
      <w:pPr>
        <w:spacing w:after="160"/>
      </w:pPr>
      <w:r>
        <w:rPr>
          <w:rFonts w:ascii="Calibri" w:hAnsi="Calibri"/>
          <w:sz w:val="21"/>
        </w:rPr>
        <w:t>R: Sí. Esa es exactamente la función de la Página 9 (★ nueva). Define la Fachada Sur con tilt=90°, azimuth=180° y el Techo con tilt=10°, azimuth=180°. Calcula la POA para ambas y verás la producción combinada en el sub-tab 📊.</w:t>
      </w:r>
    </w:p>
    <w:p>
      <w:r>
        <w:rPr>
          <w:rFonts w:ascii="Calibri" w:hAnsi="Calibri"/>
          <w:b/>
          <w:color w:val="1A568C"/>
          <w:sz w:val="21"/>
        </w:rPr>
        <w:t>P: ¿El PR puede ser mayor de 100%?</w:t>
      </w:r>
    </w:p>
    <w:p>
      <w:pPr>
        <w:spacing w:after="160"/>
      </w:pPr>
      <w:r>
        <w:rPr>
          <w:rFonts w:ascii="Calibri" w:hAnsi="Calibri"/>
          <w:sz w:val="21"/>
        </w:rPr>
        <w:t>R: Sí. En ciudades de alta altitud (Bogotá 2600 m, Medellín 1500 m), la temperatura ambiente baja hace que los módulos operen por debajo de 25°C, ganando eficiencia. Esto es físicamente correcto según IEC 61724.</w:t>
      </w:r>
    </w:p>
    <w:p>
      <w:r>
        <w:rPr>
          <w:rFonts w:ascii="Calibri" w:hAnsi="Calibri"/>
          <w:b/>
          <w:color w:val="1A568C"/>
          <w:sz w:val="21"/>
        </w:rPr>
        <w:t>P: ¿Cuántas superficies puedo definir en Página 9?</w:t>
      </w:r>
    </w:p>
    <w:p>
      <w:pPr>
        <w:spacing w:after="160"/>
      </w:pPr>
      <w:r>
        <w:rPr>
          <w:rFonts w:ascii="Calibri" w:hAnsi="Calibri"/>
          <w:sz w:val="21"/>
        </w:rPr>
        <w:t>R: No hay límite técnico fijo. En la práctica, más de 8–10 superficies hacen el modelo 3D difícil de leer y el cálculo de POA tarda más. Para edificios complejos, agrupa superficies con orientación similar.</w:t>
      </w:r>
    </w:p>
    <w:p>
      <w:r>
        <w:rPr>
          <w:rFonts w:ascii="Calibri" w:hAnsi="Calibri"/>
          <w:b/>
          <w:color w:val="1A568C"/>
          <w:sz w:val="21"/>
        </w:rPr>
        <w:t>P: ¿La Vista 3D es exacta arquitectónicamente?</w:t>
      </w:r>
    </w:p>
    <w:p>
      <w:pPr>
        <w:spacing w:after="160"/>
      </w:pPr>
      <w:r>
        <w:rPr>
          <w:rFonts w:ascii="Calibri" w:hAnsi="Calibri"/>
          <w:sz w:val="21"/>
        </w:rPr>
        <w:t>R: No. Es una visualización de diagnóstico basada en los parámetros del edificio (ancho, profundidad, altura) de Página 4. La geometría sirve para verificar posicionamiento y orientación de las superficies, no para presentación a clientes de arquitectura.</w:t>
      </w:r>
    </w:p>
    <w:p>
      <w:r>
        <w:rPr>
          <w:rFonts w:ascii="Calibri" w:hAnsi="Calibri"/>
          <w:b/>
          <w:color w:val="1A568C"/>
          <w:sz w:val="21"/>
        </w:rPr>
        <w:t>P: ¿Qué sucede si asigno el mismo azimuth a una pérgola y a una fachada?</w:t>
      </w:r>
    </w:p>
    <w:p>
      <w:pPr>
        <w:spacing w:after="160"/>
      </w:pPr>
      <w:r>
        <w:rPr>
          <w:rFonts w:ascii="Calibri" w:hAnsi="Calibri"/>
          <w:sz w:val="21"/>
        </w:rPr>
        <w:t>R: Ambas quedarán en la misma cara del edificio en la Vista 3D. La pérgola se posiciona ligeramente fuera del plano de la fachada (voladizo), por lo que no se superponen visualmente. Los cálculos de POA son independientes.</w:t>
      </w:r>
    </w:p>
    <w:p>
      <w:r>
        <w:rPr>
          <w:rFonts w:ascii="Calibri" w:hAnsi="Calibri"/>
          <w:b/>
          <w:color w:val="1A568C"/>
          <w:sz w:val="21"/>
        </w:rPr>
        <w:t>P: ¿Por qué hay meses sin dato de bypass?</w:t>
      </w:r>
    </w:p>
    <w:p>
      <w:pPr>
        <w:spacing w:after="160"/>
      </w:pPr>
      <w:r>
        <w:rPr>
          <w:rFonts w:ascii="Calibri" w:hAnsi="Calibri"/>
          <w:sz w:val="21"/>
        </w:rPr>
        <w:t>R: Si el CSV no tiene ningún día crítico de ese mes, la app asume FS=0 en todo el mes. Solución: en la Calculadora de Sombreado, agrega al menos un día representativo de los meses faltantes antes de exportar el CSV.</w:t>
      </w:r>
    </w:p>
    <w:p>
      <w:r>
        <w:rPr>
          <w:rFonts w:ascii="Calibri" w:hAnsi="Calibri"/>
          <w:b/>
          <w:color w:val="1A568C"/>
          <w:sz w:val="21"/>
        </w:rPr>
        <w:t>P: ¿Qué es el modo 'Motor Óptico vs sin Motor Óptico'?</w:t>
      </w:r>
    </w:p>
    <w:p>
      <w:pPr>
        <w:spacing w:after="160"/>
      </w:pPr>
      <w:r>
        <w:rPr>
          <w:rFonts w:ascii="Calibri" w:hAnsi="Calibri"/>
          <w:sz w:val="21"/>
        </w:rPr>
        <w:t>R: El Motor Óptico aplica correcciones de IAM (reflexión angular), soiling (suciedad) y temperatura confinada BIPV. Sin él, la app usa la POA bruta × factor de mismatch global. El Motor Óptico da resultados más precisos (diferencia típica: 5–12% en la producción final).</w:t>
      </w:r>
    </w:p>
    <w:p>
      <w:r>
        <w:br w:type="page"/>
      </w:r>
    </w:p>
    <w:p>
      <w:pPr>
        <w:jc w:val="center"/>
      </w:pPr>
      <w:r>
        <w:rPr>
          <w:rFonts w:ascii="Calibri" w:hAnsi="Calibri"/>
          <w:i/>
          <w:color w:val="555555"/>
          <w:sz w:val="20"/>
        </w:rPr>
        <w:t>Manual generado el 30 de julio de 2026</w:t>
        <w:br/>
        <w:t>Calculadora BIPV — Innovación Química / SolTech Energy</w:t>
        <w:br/>
        <w:t>Repositorio: github.com/ventas108/calculadora-bipv</w:t>
        <w:br/>
        <w:t>calc.innovacionquimica.com.co  |  bipv.innovacionquimica.com.co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