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B4F72"/>
          <w:sz w:val="44"/>
        </w:rPr>
        <w:t>FICHA TÉCNICA</w:t>
      </w:r>
    </w:p>
    <w:p>
      <w:pPr>
        <w:spacing w:after="40"/>
        <w:jc w:val="center"/>
      </w:pPr>
      <w:r>
        <w:rPr>
          <w:b/>
          <w:i w:val="0"/>
          <w:sz w:val="24"/>
        </w:rPr>
        <w:t>Calculadora BIPV — Plataforma de simulación fotovoltaica integrada en edificios y agrivoltaica</w:t>
      </w:r>
    </w:p>
    <w:p>
      <w:pPr>
        <w:spacing w:after="200"/>
        <w:jc w:val="center"/>
      </w:pPr>
      <w:r>
        <w:rPr>
          <w:b w:val="0"/>
          <w:i w:val="0"/>
          <w:color w:val="555555"/>
          <w:sz w:val="20"/>
        </w:rPr>
        <w:t>Innovación Química · calc.innovacionquimica.com.co · Versión agosto 2026</w:t>
      </w:r>
    </w:p>
    <w:p>
      <w:pPr>
        <w:spacing w:after="200"/>
      </w:pPr>
      <w:r>
        <w:rPr>
          <w:b w:val="0"/>
          <w:i w:val="0"/>
        </w:rPr>
        <w:t>¿Qué es? Simula 8 760 horas del año con datos climáticos reales del sitio, resuelve la curva corriente-voltaje de cada panel, modela la activación de los diodos de bypass bajo sombra parcial y entrega TIR, VPN, Payback y LCOE en pesos colombianos con la Ley 1715/2014 aplicada. Cada número del reporte es trazable y auditable — del rayo de sol al flujo de caja.</w:t>
      </w:r>
    </w:p>
    <w:p>
      <w:pPr>
        <w:spacing w:before="280" w:after="120"/>
      </w:pPr>
      <w:r>
        <w:rPr>
          <w:b/>
          <w:color w:val="1B4F72"/>
          <w:sz w:val="26"/>
        </w:rPr>
        <w:t>1. Seis tecnologías de integración, cada una con su física correcta</w:t>
      </w:r>
    </w:p>
    <w:p>
      <w:pPr>
        <w:spacing w:after="120"/>
      </w:pPr>
      <w:r>
        <w:rPr>
          <w:b w:val="0"/>
          <w:i w:val="0"/>
        </w:rPr>
        <w:t>La Calculadora no usa un modelo genérico: cada tipo de instalación carga automáticamente su densidad de potencia, su Performance Ratio típico y su inclinación físicamente correcta, con alertas reactivas si un valor sale del rango recomendado.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b/>
                <w:sz w:val="19"/>
              </w:rPr>
              <w:t>Tipo de instalación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9"/>
              </w:rPr>
              <w:t>Densidad (W/m²)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9"/>
              </w:rPr>
              <w:t>PR típico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9"/>
              </w:rPr>
              <w:t>Tilt defecto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9"/>
              </w:rPr>
              <w:t>Modelo térmico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9"/>
              </w:rPr>
              <w:t>🏢 Fachada BIPV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80–180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0.65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90°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Confinado (k=1.3)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9"/>
              </w:rPr>
              <w:t>🏠 Techo inclinado BIPV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100–200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0.75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15°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Ventilado (k=1.0)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9"/>
              </w:rPr>
              <w:t>⛱️ Pérgola BIPV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60–150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0.70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10°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Semi-ventilado (k=1.1)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9"/>
              </w:rPr>
              <w:t>Marquesina BIPV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70–160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0.68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30°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Semi-ventilado (k=1.1)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9"/>
              </w:rPr>
              <w:t>🏚️ Techo plano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120–220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0.78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10°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Ventilado (k=1.0)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9"/>
              </w:rPr>
              <w:t>🌱 Granja FV / agrivoltaica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130–250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0.80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15° (≈5°N Colombia)</w:t>
            </w:r>
          </w:p>
        </w:tc>
        <w:tc>
          <w:tcPr>
            <w:tcW w:type="dxa" w:w="1994"/>
          </w:tcPr>
          <w:p>
            <w:r/>
            <w:r>
              <w:rPr>
                <w:sz w:val="19"/>
              </w:rPr>
              <w:t>Ventilado + bifacial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🌱 Modo agrivoltaico completo: factor de ocupación configurable (5–100%) que dimensiona paneles y presupuesto sobre el área útil, sincroniza la separación entre filas (GCR) y muestra en Vista 3D las filas elevadas sobre el cultivo. Validado con proyectos reales de cultivo bajo paneles en Colombia.</w:t>
      </w:r>
    </w:p>
    <w:p>
      <w:pPr>
        <w:spacing w:before="280" w:after="120"/>
      </w:pPr>
      <w:r>
        <w:rPr>
          <w:b/>
          <w:color w:val="1B4F72"/>
          <w:sz w:val="26"/>
        </w:rPr>
        <w:t>2. Flujo de trabajo — de la idea al reporte bancable en una sola sesión</w:t>
      </w:r>
    </w:p>
    <w:p>
      <w:pPr>
        <w:spacing w:after="120"/>
      </w:pPr>
      <w:r>
        <w:rPr>
          <w:b w:val="0"/>
          <w:i w:val="0"/>
        </w:rPr>
        <w:t>La plataforma guía el proyecto por módulos encadenados: cada página alimenta a la siguiente y los resultados aguas abajo siempre reflejan los datos aguas arriba.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9"/>
              </w:rPr>
              <w:t>Paso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9"/>
              </w:rPr>
              <w:t>Módulo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9"/>
              </w:rPr>
              <w:t>Qué se obtiene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🏠 Proyecto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Sitio, tipo de instalación, área, tarifa eléctrica y gestión de proyectos guardados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☀️ Recurso Solar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TMY/EPW del sitio, transposición al plano (Hay-Davies / infinite_sheds bifacial)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🔬 Motor IV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Curva corriente-voltaje real del panel seleccionado, hora a hora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📐 Dimensionamiento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N.º de paneles, strings y emparejamiento eléctrico con el inversor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🔀 Mismatch + 🔆 Motor Óptico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Bypass diodes con sombras reales · cascada IAM/soiling/térmica BIPV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📊 Producción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E_ac anual y mensual con diagnóstico de PR real vs esperado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💰 Financiero + 💼 Presupuesto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TIR, VPN, Payback, LCOE con Ley 1715 · CAPEX/OPEX detallado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🗺️ Vista 3D · 🔋 Baterías · 🌿 CO₂ · 📄 Reporte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Visualización, balance con almacenamiento, impacto ambiental y PDF ejecutivo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E8449"/>
          <w:sz w:val="22"/>
        </w:rPr>
        <w:t>🔒 Consistencia garantizada — invalidación en cadena</w:t>
      </w:r>
    </w:p>
    <w:p>
      <w:pPr>
        <w:spacing w:after="120"/>
      </w:pPr>
      <w:r>
        <w:rPr>
          <w:b w:val="0"/>
          <w:i w:val="0"/>
        </w:rPr>
        <w:t>Si el usuario cambia un dato estructural (área útil, tipo de instalación, coordenadas, inclinación, azimut o albedo), la plataforma detecta el cambio e invalida automáticamente todos los resultados derivados — POA, producción, bypass, financiero y CO₂ — con un aviso explícito. Es imposible generar un reporte donde la producción corresponda a una geometría vieja: o los números están sincronizados, o la herramienta obliga a recalcular.</w:t>
      </w:r>
    </w:p>
    <w:p>
      <w:pPr>
        <w:spacing w:before="160" w:after="80"/>
      </w:pPr>
      <w:r>
        <w:rPr>
          <w:b/>
          <w:color w:val="1E8449"/>
          <w:sz w:val="22"/>
        </w:rPr>
        <w:t>📁 Multi-proyecto</w:t>
      </w:r>
    </w:p>
    <w:p>
      <w:pPr>
        <w:spacing w:after="120"/>
      </w:pPr>
      <w:r>
        <w:rPr>
          <w:b w:val="0"/>
          <w:i w:val="0"/>
        </w:rPr>
        <w:t>Cada proyecto se guarda con nombre propio y puede recuperarse, duplicarse o eliminarse; el consumo energético se auto-guarda sin intervención del usuario. Un mismo asesor maneja su cartera completa de clientes desde la misma sesión.</w:t>
      </w:r>
    </w:p>
    <w:p>
      <w:pPr>
        <w:spacing w:before="280" w:after="120"/>
      </w:pPr>
      <w:r>
        <w:rPr>
          <w:b/>
          <w:color w:val="1B4F72"/>
          <w:sz w:val="26"/>
        </w:rPr>
        <w:t>3. Motores de cálculo — la diferencia entre estimar y simular</w:t>
      </w:r>
    </w:p>
    <w:p>
      <w:pPr>
        <w:spacing w:before="160" w:after="80"/>
      </w:pPr>
      <w:r>
        <w:rPr>
          <w:b/>
          <w:color w:val="1E8449"/>
          <w:sz w:val="22"/>
        </w:rPr>
        <w:t>☀️ Recurso solar hora a hora (8 760 iteraciones/año)</w:t>
      </w:r>
    </w:p>
    <w:p>
      <w:pPr>
        <w:spacing w:after="120"/>
      </w:pPr>
      <w:r>
        <w:rPr>
          <w:b w:val="0"/>
          <w:i w:val="0"/>
        </w:rPr>
        <w:t>Archivos climáticos TMY/EPW reales del sitio + transposición Hay-Davies al plano exacto de instalación. Para bifaciales y agrivoltaica, modelo infinite_sheds de pvlib (estándar NREL) que calcula la luz que llega a la cara trasera según la separación real entre filas. El reporte declara la ganancia bifacial anual (%) con altura de montaje y albedo — el banco ve de dónde sale cada kWh extra.</w:t>
      </w:r>
    </w:p>
    <w:p>
      <w:pPr>
        <w:spacing w:before="160" w:after="80"/>
      </w:pPr>
      <w:r>
        <w:rPr>
          <w:b/>
          <w:color w:val="1E8449"/>
          <w:sz w:val="22"/>
        </w:rPr>
        <w:t>⚡ Motor IV — curva corriente-voltaje real, no regla de tres</w:t>
      </w:r>
    </w:p>
    <w:p>
      <w:pPr>
        <w:spacing w:after="120"/>
      </w:pPr>
      <w:r>
        <w:rPr>
          <w:b w:val="0"/>
          <w:i w:val="0"/>
        </w:rPr>
        <w:t>Resuelve el modelo de diodo único del panel en cada condición de irradiancia y temperatura, con Voc, Isc, Vmp, Imp y coeficientes térmicos de la ficha real del fabricante. Se activa automáticamente con ficha completa e incluye triple defensa contra el error más común del mercado: el conteo de celdas en paneles half-cut (verificación física Ns ≈ Voc/0.74).</w:t>
      </w:r>
    </w:p>
    <w:p>
      <w:pPr>
        <w:spacing w:before="160" w:after="80"/>
      </w:pPr>
      <w:r>
        <w:rPr>
          <w:b/>
          <w:color w:val="1E8449"/>
          <w:sz w:val="22"/>
        </w:rPr>
        <w:t>🌗 Diodos de bypass — el cálculo que casi nadie hace</w:t>
      </w:r>
    </w:p>
    <w:p>
      <w:pPr>
        <w:spacing w:after="120"/>
      </w:pPr>
      <w:r>
        <w:rPr>
          <w:b w:val="0"/>
          <w:i w:val="0"/>
        </w:rPr>
        <w:t>Cuando un obstáculo sombrea 2 de 8 módulos de un string, la pérdida real NO es 25%: puede ser 40–60% de la producción en esas horas, porque los diodos de bypass eliminan la tensión completa de los módulos sombreados. La Calculadora resuelve el circuito IV del string hora a hora con el factor de sombra geométrico del sitio (CSV de la Calculadora de Sombreado 3D) y entrega pérdida anual, horas de bypass activo y tabla mensual. Referencia técnica: Deline et al. 2013 (NREL).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9"/>
              </w:rPr>
              <w:t>Pérdida bypass anual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9"/>
              </w:rPr>
              <w:t>Diagnóstico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9"/>
              </w:rPr>
              <w:t>Acción sugerida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&lt; 2%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🟢 Bajo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Sombras leves — diseño aprobado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2–5%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🟡 Moderado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Considerar redistribución de strings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5–10%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🔴 Alto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Evaluar cambio de orientación o layout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&gt; 10%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⛔ Muy alto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Rediseño del sombreado — detectado ANTES de construir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E8449"/>
          <w:sz w:val="22"/>
        </w:rPr>
        <w:t>🔬 Motor Óptico BIPV</w:t>
      </w:r>
    </w:p>
    <w:p>
      <w:pPr>
        <w:spacing w:after="120"/>
      </w:pPr>
      <w:r>
        <w:rPr>
          <w:b w:val="0"/>
          <w:i w:val="0"/>
        </w:rPr>
        <w:t>Cascada completa de pérdidas que solo existen en integración arquitectónica: reflexión por ángulo de incidencia (IAM), suciedad (soiling) y efecto térmico del confinamiento en fachada (el panel confinado opera ~30% más caliente que en rack ventilado, k=1.3).</w:t>
      </w:r>
    </w:p>
    <w:p>
      <w:pPr>
        <w:spacing w:before="160" w:after="80"/>
      </w:pPr>
      <w:r>
        <w:rPr>
          <w:b/>
          <w:color w:val="1E8449"/>
          <w:sz w:val="22"/>
        </w:rPr>
        <w:t>🏢 Multi-superficie — el edificio completo en una simulación</w:t>
      </w:r>
    </w:p>
    <w:p>
      <w:pPr>
        <w:spacing w:after="120"/>
      </w:pPr>
      <w:r>
        <w:rPr>
          <w:b w:val="0"/>
          <w:i w:val="0"/>
        </w:rPr>
        <w:t>Combina fachada sur + techo plano + pérgola + marquesina en un solo sistema: POA y producción por cada orientación, bypass individual por superficie y una E_ac total trazable que alimenta el financiero, las baterías y el cálculo de CO₂ evitado.</w:t>
      </w:r>
    </w:p>
    <w:p>
      <w:pPr>
        <w:spacing w:before="160" w:after="80"/>
      </w:pPr>
      <w:r>
        <w:rPr>
          <w:b/>
          <w:color w:val="1E8449"/>
          <w:sz w:val="22"/>
        </w:rPr>
        <w:t>🗺️ Vista 3D interactiva</w:t>
      </w:r>
    </w:p>
    <w:p>
      <w:pPr>
        <w:spacing w:after="120"/>
      </w:pPr>
      <w:r>
        <w:rPr>
          <w:b w:val="0"/>
          <w:i w:val="0"/>
        </w:rPr>
        <w:t>Modelo tridimensional del sistema directamente en el navegador: edificio con las superficies BIPV ubicadas en su orientación real, o granja agrivoltaica con las matrices de paneles elevadas sobre el terreno, corredores de cultivo, pasillos de mantenimiento y porcentaje de suelo libre calculado a partir de la geometría real. Si el terreno no aloja los paneles del dimensionamiento, la vista lo advierte — la coherencia entre diseño eléctrico y espacio físico se verifica visualmente antes de ir a campo.</w:t>
      </w:r>
    </w:p>
    <w:p>
      <w:pPr>
        <w:spacing w:after="120"/>
      </w:pPr>
      <w:r>
        <w:rPr>
          <w:b w:val="0"/>
          <w:i/>
        </w:rPr>
        <w:t>🎯 Argumento clave: El Performance Ratio no se asume: se obtiene. La cadena óptica → térmica → eléctrica produce el PR como resultado físico del sitio. En Bogotá o Medellín puede superar el 100% (altitud y baja temperatura) — y la herramienta lo demuestra, capa por capa.</w:t>
      </w:r>
    </w:p>
    <w:p>
      <w:pPr>
        <w:spacing w:before="280" w:after="120"/>
      </w:pPr>
      <w:r>
        <w:rPr>
          <w:b/>
          <w:color w:val="1B4F72"/>
          <w:sz w:val="26"/>
        </w:rPr>
        <w:t>4. Análisis financiero bancable — Colombia, no genérico</w:t>
      </w:r>
    </w:p>
    <w:p>
      <w:pPr>
        <w:spacing w:after="120"/>
      </w:pPr>
      <w:r>
        <w:rPr>
          <w:b w:val="0"/>
          <w:i w:val="0"/>
        </w:rPr>
        <w:t>TIR, VPN, Payback y LCOE calculados sobre flujo de caja en COP con TRM en línea, precio real del inversor del catálogo y los tres beneficios de la Ley 1715/2014: deducción de renta (Art. 11), exclusión de IVA sobre equipos (Art. 12) y depreciación acelerada (Art. 14).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9"/>
              </w:rPr>
              <w:t>🟢 Atractivo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9"/>
              </w:rPr>
              <w:t>🟡 Aceptable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9"/>
              </w:rPr>
              <w:t>🔴 Revisar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TIR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&gt; 12%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8–12%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&lt; 8%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VPN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&gt; 0 USD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≈ 0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&lt; 0 USD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Payback simple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&lt; 10 años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10–15 años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&gt; 15 años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LCOE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&lt; tarifa red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≈ tarifa red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&gt; tarifa red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E8449"/>
          <w:sz w:val="22"/>
        </w:rPr>
        <w:t>Estimación Rápida — rango de inversión en menos de 2 minutos</w:t>
      </w:r>
    </w:p>
    <w:p>
      <w:pPr>
        <w:spacing w:after="120"/>
      </w:pPr>
      <w:r>
        <w:rPr>
          <w:b w:val="0"/>
          <w:i w:val="0"/>
        </w:rPr>
        <w:t>Benchmarks del mercado colombiano (julio 2026) por tipo de instalación, escenario económico (optimista/base/conservador) y factor de zona geográfica (Bogotá ×1.00 hasta Urabá/Chocó ×1.17). Desglosa CAPEX en equipos (55–65%), construcción (20–28%), costos blandos (8–14%) y contingencias, más OPEX anual de 5 componentes (O&amp;M, limpieza, fondo de reposición de inversor, monitoreo y seguro). Precisión declarada honestamente: ±25–35% — perfecta para decidir la factibilidad; las cotizaciones reales siempre tienen prioridad automática cuando se ingresan.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9"/>
              </w:rPr>
              <w:t>CAPEX referencia (USD/Wp)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9"/>
              </w:rPr>
              <w:t>OPEX (USD/kWp·año)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Granja FV en campo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0.70–1.10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8–12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Techo industrial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0.90–1.45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6–12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BIPV fachada / pérgola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1.60–3.20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10–16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B4F72"/>
          <w:sz w:val="26"/>
        </w:rPr>
        <w:t>5. Almacenamiento — baterías con balance horario, no promedios</w:t>
      </w:r>
    </w:p>
    <w:p>
      <w:pPr>
        <w:spacing w:after="120"/>
      </w:pPr>
      <w:r>
        <w:rPr>
          <w:b w:val="0"/>
          <w:i w:val="0"/>
        </w:rPr>
        <w:t>El módulo de baterías cruza la generación simulada hora a hora contra el perfil de consumo del cliente y entrega los indicadores que definen si el almacenamiento se justifica: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9"/>
              </w:rPr>
              <w:t>Capacidad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9"/>
              </w:rPr>
              <w:t>Detalle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Balance horario 8 760 h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Autogeneración, autosuficiencia y excedentes calculados hora a hora, no con promedios mensuales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Dimensionamiento recomendado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Capacidad de batería sugerida a partir del balance real del sitio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Catálogo con extractor PDF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Las fichas de baterías se cargan arrastrando el PDF del fabricante, igual que paneles e inversores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Compatibilidad batería-inversor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Verificación automática de tensiones y química contra el inversor del proyecto, con alertas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Integración financiera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El balance con baterías alimenta directamente el flujo de caja y el reporte ejecutivo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B4F72"/>
          <w:sz w:val="26"/>
        </w:rPr>
        <w:t>6. Impacto ambiental — CO₂ evitado con factores oficiales de Colombia</w:t>
      </w:r>
    </w:p>
    <w:p>
      <w:pPr>
        <w:spacing w:after="120"/>
      </w:pPr>
      <w:r>
        <w:rPr>
          <w:b w:val="0"/>
          <w:i w:val="0"/>
        </w:rPr>
        <w:t>El CO₂ evitado se calcula sobre la E_ac trazable de la simulación (no sobre capacidad instalada) con dos escenarios declarados: factor promedio del SIN Colombia (XM/UPME, GHG Protocol location-based) y factor marginal combinado (metodología CDM AMS-I.D). Los resultados se traducen a equivalencias verificables — árboles plantados (IDEAM) y kilómetros de vehículo a gasolina (FECOC 2022) — y se contextualizan frente a la meta NDC Colombia 2030 (Ley 1931/2018). Un argumento ambiental defendible ante banca verde y certificaciones, no un número de folleto.</w:t>
      </w:r>
    </w:p>
    <w:p>
      <w:pPr>
        <w:spacing w:before="280" w:after="120"/>
      </w:pPr>
      <w:r>
        <w:rPr>
          <w:b/>
          <w:color w:val="1B4F72"/>
          <w:sz w:val="26"/>
        </w:rPr>
        <w:t>7. Catálogos inteligentes — cero transcripción manual</w:t>
      </w:r>
    </w:p>
    <w:p>
      <w:pPr>
        <w:spacing w:after="120"/>
      </w:pPr>
      <w:r>
        <w:rPr>
          <w:b w:val="0"/>
          <w:i w:val="0"/>
        </w:rPr>
        <w:t>Paneles, inversores y baterías se cargan arrastrando la ficha técnica PDF del fabricante. El extractor lee potencias, tensiones MPPT, corrientes por tracker, coeficientes térmicos, celdas y bifacialidad — incluso de fichas escaneadas (OCR), en español o inglés, con tablas multi-modelo (un PDF, varios equipos).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9"/>
              </w:rPr>
              <w:t>Capacidad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9"/>
              </w:rPr>
              <w:t>Detalle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Fabricantes de inversores reconocidos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20+: Growatt, Deye, Solis, Huawei, SMA, Fronius, GoodWe, Sungrow, Victron, SolarEdge, MUST, SolaX, LuxPower, POWEST y más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Control de calidad automático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Validador físico que rechaza valores imposibles + detección de fallos silenciosos: ningún dato incompleto entra al catálogo sin aviso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Verificación permanente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Banco de regresión de 84 fichas reales de paneles + 26 casos de inversores que corren antes de cada mejora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Emparejamiento panel-inversor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Motor automático que verifica ventanas MPPT, ratios DC/AC y compatibilidad eléctrica del arreglo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B4F72"/>
          <w:sz w:val="26"/>
        </w:rPr>
        <w:t>8. Calidad continua — la herramienta se audita a sí misma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9"/>
              </w:rPr>
              <w:t>Mecanismo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9"/>
              </w:rPr>
              <w:t>Qué garantiza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🔍 Diagnóstico integrado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Página dedicada que revisa la coherencia del proyecto completo y señala datos faltantes o inconsistentes antes de generar el reporte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📈 Histórico de diagnósticos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Cada corrida queda registrada en el servidor: se puede demostrar si el diseño mejora o empeora entre iteraciones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🧪 Bancos de regresión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Suites automáticas de extractores (110 fichas reales), invalidación en cadena, bypass y financiero que corren antes de cada mejora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⚠️ Fallos ruidosos, no silenciosos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Filosofía de diseño: ante un dato dudoso la herramienta avisa o se detiene; nunca rellena con un valor inventado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B4F72"/>
          <w:sz w:val="26"/>
        </w:rPr>
        <w:t>9. Entregables con trazabilidad total</w:t>
      </w:r>
    </w:p>
    <w:p>
      <w:pPr>
        <w:spacing w:after="120"/>
      </w:pPr>
      <w:r>
        <w:rPr>
          <w:b w:val="0"/>
          <w:i w:val="0"/>
        </w:rPr>
        <w:t>El Reporte PDF ejecutivo incluye hasta 11 secciones seleccionables: proyecto, recurso solar, motor óptico, producción con diagnóstico PR real vs esperado, bypass diodes con semáforo de impacto, desglose multi-superficie, financiero, costos con KPIs de bancabilidad (USD/Wp, USD/m², OPEX/CAPEX), balance con baterías y CO₂ evitado.</w:t>
      </w:r>
    </w:p>
    <w:p>
      <w:pPr>
        <w:spacing w:after="120"/>
      </w:pPr>
      <w:r>
        <w:rPr>
          <w:b w:val="0"/>
          <w:i w:val="0"/>
        </w:rPr>
        <w:t>🔍 Trazabilidad: Cada reporte declara explícitamente qué energía se usó y por qué — por ejemplo: "E_ac usada: 88 150 kWh/año (corregida por bypass diodes; pérdida descontada: 2 850 kWh/año)". El cliente, el banco o la UPME pueden verificar que las cifras son conservadoras, no optimistas.</w:t>
      </w:r>
    </w:p>
    <w:p>
      <w:pPr>
        <w:spacing w:before="280" w:after="120"/>
      </w:pPr>
      <w:r>
        <w:rPr>
          <w:b/>
          <w:color w:val="1B4F72"/>
          <w:sz w:val="26"/>
        </w:rPr>
        <w:t>10. Especificaciones generales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9"/>
              </w:rPr>
              <w:t>Característica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9"/>
              </w:rPr>
              <w:t>Detalle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Resolución temporal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Horaria — 8 760 horas por año meteorológico típico (TMY/EPW)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Tipos de instalación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6: fachada, techo inclinado, techo plano, pérgola, marquesina, granja FV/agrivoltaica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Multi-superficie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Ilimitadas orientaciones combinadas con bypass individual por superficie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Multi-proyecto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Proyectos guardados con nombre; carga, duplicado y eliminación desde la app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Baterías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Balance horario consumo vs generación: autogeneración, autosuficiencia, excedentes y dimensionamiento recomendado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Impacto ambiental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CO₂ evitado con factor SIN Colombia (XM/UPME) + factor marginal · equivalencias IDEAM · meta NDC 2030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Consistencia de datos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Invalidación en cadena automática: ningún resultado derivado sobrevive a un cambio de geometría o sitio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Moneda y normativa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COP con TRM en línea · Ley 1715/2014 (Arts. 11, 12, 14) · RETIE/UPME en costos blandos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Base científica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pvlib (NREL, estándar de la industria) + modelos propios BIPV + Deline et al. 2013 para bypass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Acceso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Aplicación web, sin instalación — calc.innovacionquimica.com.co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Ecosistema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Integrada con la Calculadora de Sombreado 3D (bipv.innovacionquimica.com.co)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</w:rPr>
        <w:t>👥 Diseñada para: desarrolladores inmobiliarios, arquitectos, EPCs, banca verde y proyectos agrivoltaicos que necesitan cifras defendibles ante un comité de inversión — no promesas de folleto.</w:t>
      </w:r>
    </w:p>
    <w:p>
      <w:pPr>
        <w:spacing w:after="120"/>
        <w:jc w:val="center"/>
      </w:pPr>
      <w:r>
        <w:rPr>
          <w:b w:val="0"/>
          <w:i w:val="0"/>
          <w:color w:val="555555"/>
          <w:sz w:val="18"/>
        </w:rPr>
        <w:t>Ficha técnica — agosto de 2026 · Innovación Química · calc.innovacionquimica.com.co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