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ЗАДАНИЕ 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ДЕМОНСТРАЦИОННОГО ЭКЗАМЕНА 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(2024 год)</w:t>
      </w:r>
    </w:p>
    <w:p>
      <w:pPr>
        <w:pStyle w:val="Normal"/>
        <w:spacing w:before="0" w:after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tbl>
      <w:tblPr>
        <w:tblStyle w:val="a5"/>
        <w:tblW w:w="929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298"/>
      </w:tblGrid>
      <w:tr>
        <w:trPr>
          <w:trHeight w:val="226" w:hRule="atLeast"/>
        </w:trPr>
        <w:tc>
          <w:tcPr>
            <w:tcW w:w="92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Модуль 1: Разработка модулей программного обеспечения для компьютерных систем</w:t>
            </w:r>
          </w:p>
        </w:tc>
      </w:tr>
      <w:tr>
        <w:trPr>
          <w:trHeight w:val="1966" w:hRule="atLeast"/>
        </w:trPr>
        <w:tc>
          <w:tcPr>
            <w:tcW w:w="9298" w:type="dxa"/>
            <w:tcBorders/>
          </w:tcPr>
          <w:p>
            <w:pPr>
              <w:pStyle w:val="Normal"/>
              <w:widowControl/>
              <w:spacing w:before="0" w:after="1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Описание предметной области</w:t>
            </w:r>
          </w:p>
          <w:p>
            <w:pPr>
              <w:pStyle w:val="Normal"/>
              <w:widowControl/>
              <w:spacing w:before="0" w:after="16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Описание предметной области представлено в Прил_1_В4_КОД 09.02.07-2-2024-ПУ</w:t>
            </w:r>
          </w:p>
          <w:p>
            <w:pPr>
              <w:pStyle w:val="Normal"/>
              <w:widowControl/>
              <w:spacing w:before="0" w:after="1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Техническое задание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Техническое задание представлено в Прил_2_В4_КОД 09.02.07-2-2024-ПУ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Задание модуля 1: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Проанализировать техническое задание, сформировать основной алгоритм решения учета заявок на ремонт компьютерной техники в виде блок-схемы в соответствии с техническим заданием. Детализировать в виде алгоритма одну из функций (расчета количества заявок, среднего времени ремонта, статистики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по типам неисправностей).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Алгоритмы представить одним из способов: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284" w:left="284"/>
              <w:contextualSpacing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Алгоритм в виде блок-схемы выполнить по правилам, установленным ГОСТ 19.701.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284" w:left="284"/>
              <w:contextualSpacing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Алгоритм в виде таблиц выполнить по правилам, установленным ГОСТ 2.105.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284" w:left="284"/>
              <w:contextualSpacing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Алгоритм в виде текстового описания выполнить по правилам, установленным ГОСТ 24.301.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Разработать интерфейс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программного модуля по составленному алгоритму в среде разработки в соответствии технического задания. Реализовать последовательности алгоритма по этапам (выходные данные должны соответствовать алгоритму, обрабатывающему входные данные). Реализовать алгоритм с использованием всех необходимых данных. В качестве источников данных для реализации алгоритмов используйте динамические списки или массивы в вашем коде, если не реализовывается БД.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Style w:val="fontstyle01"/>
              </w:rPr>
            </w:pP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>Для работы с разными сущностями используйте разные формы, где это уместно.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Style w:val="fontstyle01"/>
                <w:i/>
                <w:i/>
              </w:rPr>
            </w:pP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>Все компоненты системы должны иметь единый согласованный внешний вид, соответствующий руководству по стилю, а также следующим требованиям:</w:t>
            </w: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22"/>
                <w:szCs w:val="22"/>
                <w:lang w:val="ru-RU" w:eastAsia="en-US" w:bidi="ar-SA"/>
              </w:rPr>
              <w:br/>
            </w:r>
            <w:r>
              <w:rPr>
                <w:rStyle w:val="fontstyle21"/>
                <w:rFonts w:eastAsia="Symbol" w:cs="Symbol" w:ascii="Symbol" w:hAnsi="Symbol"/>
                <w:i/>
                <w:kern w:val="0"/>
                <w:lang w:val="ru-RU" w:eastAsia="en-US" w:bidi="ar-SA"/>
              </w:rPr>
              <w:sym w:font="Symbol" w:char="2d"/>
            </w:r>
            <w:r>
              <w:rPr>
                <w:rStyle w:val="fontstyle21"/>
                <w:rFonts w:eastAsia="Calibri" w:cs="Times New Roman" w:ascii="Times New Roman" w:hAnsi="Times New Roman"/>
                <w:i/>
                <w:kern w:val="0"/>
                <w:lang w:val="ru-RU" w:eastAsia="en-US" w:bidi="ar-SA"/>
              </w:rPr>
              <w:t xml:space="preserve"> </w:t>
            </w: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>последовательный пользовательский интерфейс, позволяющий перемещаться между существующими окнами в приложении (в том числе обратно, например, с помощью кнопки «Назад»);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Style w:val="fontstyle21"/>
                <w:rFonts w:eastAsia="Symbol" w:cs="Symbol" w:ascii="Symbol" w:hAnsi="Symbol"/>
                <w:i/>
                <w:kern w:val="0"/>
                <w:lang w:val="ru-RU" w:eastAsia="en-US" w:bidi="ar-SA"/>
              </w:rPr>
              <w:sym w:font="Symbol" w:char="2d"/>
            </w:r>
            <w:r>
              <w:rPr>
                <w:rStyle w:val="fontstyle21"/>
                <w:rFonts w:eastAsia="Calibri" w:cs="Times New Roman" w:ascii="Times New Roman" w:hAnsi="Times New Roman"/>
                <w:i/>
                <w:kern w:val="0"/>
                <w:lang w:val="ru-RU" w:eastAsia="en-US" w:bidi="ar-SA"/>
              </w:rPr>
              <w:t xml:space="preserve"> </w:t>
            </w: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>соответствующий заголовок на каждом окне приложения.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Выполнить исходный код модуля в соответствии гайдлайну: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Style w:val="fontstyle01"/>
                <w:i/>
                <w:i/>
              </w:rPr>
            </w:pP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 xml:space="preserve">идентификаторы должны соответствовать соглашению об именовании, например (CodeConvention), стилю </w:t>
            </w:r>
            <w:r>
              <w:rPr>
                <w:rStyle w:val="fontstyle01"/>
                <w:rFonts w:eastAsia="Calibri"/>
                <w:i/>
                <w:kern w:val="0"/>
                <w:lang w:val="en-US" w:eastAsia="en-US" w:bidi="ar-SA"/>
              </w:rPr>
              <w:t>CamelCase</w:t>
            </w: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 xml:space="preserve"> (для </w:t>
            </w:r>
            <w:r>
              <w:rPr>
                <w:rStyle w:val="fontstyle01"/>
                <w:rFonts w:eastAsia="Calibri"/>
                <w:i/>
                <w:kern w:val="0"/>
                <w:lang w:val="en-US" w:eastAsia="en-US" w:bidi="ar-SA"/>
              </w:rPr>
              <w:t>C</w:t>
            </w: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 xml:space="preserve"># и </w:t>
            </w:r>
            <w:r>
              <w:rPr>
                <w:rStyle w:val="fontstyle01"/>
                <w:rFonts w:eastAsia="Calibri"/>
                <w:i/>
                <w:kern w:val="0"/>
                <w:lang w:val="en-US" w:eastAsia="en-US" w:bidi="ar-SA"/>
              </w:rPr>
              <w:t>Java</w:t>
            </w: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 xml:space="preserve">), </w:t>
            </w:r>
            <w:r>
              <w:rPr>
                <w:rStyle w:val="fontstyle01"/>
                <w:rFonts w:eastAsia="Calibri"/>
                <w:i/>
                <w:kern w:val="0"/>
                <w:lang w:val="en-US" w:eastAsia="en-US" w:bidi="ar-SA"/>
              </w:rPr>
              <w:t>snake</w:t>
            </w: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>_</w:t>
            </w:r>
            <w:r>
              <w:rPr>
                <w:rStyle w:val="fontstyle01"/>
                <w:rFonts w:eastAsia="Calibri"/>
                <w:i/>
                <w:kern w:val="0"/>
                <w:lang w:val="en-US" w:eastAsia="en-US" w:bidi="ar-SA"/>
              </w:rPr>
              <w:t>case</w:t>
            </w: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 xml:space="preserve"> (для </w:t>
            </w:r>
            <w:r>
              <w:rPr>
                <w:rStyle w:val="fontstyle01"/>
                <w:rFonts w:eastAsia="Calibri"/>
                <w:i/>
                <w:kern w:val="0"/>
                <w:lang w:val="en-US" w:eastAsia="en-US" w:bidi="ar-SA"/>
              </w:rPr>
              <w:t>Python</w:t>
            </w: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 xml:space="preserve">) и </w:t>
            </w:r>
            <w:r>
              <w:fldChar w:fldCharType="begin"/>
            </w:r>
            <w:r>
              <w:rPr>
                <w:rStyle w:val="Hyperlink"/>
                <w:sz w:val="24"/>
                <w:i/>
                <w:kern w:val="0"/>
                <w:szCs w:val="24"/>
                <w:bCs/>
                <w:rFonts w:eastAsia="Times New Roman" w:cs="Times New Roman" w:ascii="Times New Roman" w:hAnsi="Times New Roman"/>
                <w:lang w:val="en-US" w:eastAsia="ru-RU" w:bidi="ar-SA"/>
              </w:rPr>
              <w:instrText xml:space="preserve"> HYPERLINK "https://its.1c.ru/db/v8std" \l "browse:13:-1:31"</w:instrText>
            </w:r>
            <w:r>
              <w:rPr>
                <w:rStyle w:val="Hyperlink"/>
                <w:sz w:val="24"/>
                <w:i/>
                <w:kern w:val="0"/>
                <w:szCs w:val="24"/>
                <w:bCs/>
                <w:rFonts w:eastAsia="Times New Roman" w:cs="Times New Roman" w:ascii="Times New Roman" w:hAnsi="Times New Roman"/>
                <w:lang w:val="en-US" w:eastAsia="ru-RU" w:bidi="ar-SA"/>
              </w:rPr>
              <w:fldChar w:fldCharType="separate"/>
            </w:r>
            <w:r>
              <w:rPr>
                <w:rStyle w:val="Hyperlink"/>
                <w:rFonts w:eastAsia="Times New Roman" w:cs="Times New Roman" w:ascii="Times New Roman" w:hAnsi="Times New Roman"/>
                <w:bCs/>
                <w:i/>
                <w:kern w:val="0"/>
                <w:sz w:val="24"/>
                <w:szCs w:val="24"/>
                <w:lang w:val="en-US" w:eastAsia="ru-RU" w:bidi="ar-SA"/>
              </w:rPr>
              <w:t>https</w:t>
            </w:r>
            <w:r>
              <w:rPr>
                <w:rStyle w:val="Hyperlink"/>
                <w:sz w:val="24"/>
                <w:i/>
                <w:kern w:val="0"/>
                <w:szCs w:val="24"/>
                <w:bCs/>
                <w:rFonts w:eastAsia="Times New Roman" w:cs="Times New Roman" w:ascii="Times New Roman" w:hAnsi="Times New Roman"/>
                <w:lang w:val="en-US" w:eastAsia="ru-RU" w:bidi="ar-SA"/>
              </w:rPr>
              <w:fldChar w:fldCharType="end"/>
            </w:r>
            <w:r>
              <w:rPr>
                <w:rStyle w:val="Hyperlink"/>
                <w:rFonts w:eastAsia="Times New Roman" w:cs="Times New Roman" w:ascii="Times New Roman" w:hAnsi="Times New Roman"/>
                <w:bCs/>
                <w:i/>
                <w:kern w:val="0"/>
                <w:sz w:val="24"/>
                <w:szCs w:val="24"/>
                <w:lang w:val="ru-RU" w:eastAsia="ru-RU" w:bidi="ar-SA"/>
              </w:rPr>
              <w:t>://</w:t>
            </w:r>
            <w:r>
              <w:rPr>
                <w:rStyle w:val="Hyperlink"/>
                <w:rFonts w:eastAsia="Times New Roman" w:cs="Times New Roman" w:ascii="Times New Roman" w:hAnsi="Times New Roman"/>
                <w:bCs/>
                <w:i/>
                <w:kern w:val="0"/>
                <w:sz w:val="24"/>
                <w:szCs w:val="24"/>
                <w:lang w:val="en-US" w:eastAsia="ru-RU" w:bidi="ar-SA"/>
              </w:rPr>
              <w:t>its</w:t>
            </w:r>
            <w:r>
              <w:rPr>
                <w:rStyle w:val="Hyperlink"/>
                <w:rFonts w:eastAsia="Times New Roman" w:cs="Times New Roman" w:ascii="Times New Roman" w:hAnsi="Times New Roman"/>
                <w:bCs/>
                <w:i/>
                <w:kern w:val="0"/>
                <w:sz w:val="24"/>
                <w:szCs w:val="24"/>
                <w:lang w:val="ru-RU" w:eastAsia="ru-RU" w:bidi="ar-SA"/>
              </w:rPr>
              <w:t>.1</w:t>
            </w:r>
            <w:r>
              <w:rPr>
                <w:rStyle w:val="Hyperlink"/>
                <w:rFonts w:eastAsia="Times New Roman" w:cs="Times New Roman" w:ascii="Times New Roman" w:hAnsi="Times New Roman"/>
                <w:bCs/>
                <w:i/>
                <w:kern w:val="0"/>
                <w:sz w:val="24"/>
                <w:szCs w:val="24"/>
                <w:lang w:val="en-US" w:eastAsia="ru-RU" w:bidi="ar-SA"/>
              </w:rPr>
              <w:t>c</w:t>
            </w:r>
            <w:r>
              <w:rPr>
                <w:rStyle w:val="Hyperlink"/>
                <w:rFonts w:eastAsia="Times New Roman" w:cs="Times New Roman" w:ascii="Times New Roman" w:hAnsi="Times New Roman"/>
                <w:bCs/>
                <w:i/>
                <w:kern w:val="0"/>
                <w:sz w:val="24"/>
                <w:szCs w:val="24"/>
                <w:lang w:val="ru-RU" w:eastAsia="ru-RU" w:bidi="ar-SA"/>
              </w:rPr>
              <w:t>.</w:t>
            </w:r>
            <w:r>
              <w:rPr>
                <w:rStyle w:val="Hyperlink"/>
                <w:rFonts w:eastAsia="Times New Roman" w:cs="Times New Roman" w:ascii="Times New Roman" w:hAnsi="Times New Roman"/>
                <w:bCs/>
                <w:i/>
                <w:kern w:val="0"/>
                <w:sz w:val="24"/>
                <w:szCs w:val="24"/>
                <w:lang w:val="en-US" w:eastAsia="ru-RU" w:bidi="ar-SA"/>
              </w:rPr>
              <w:t>ru</w:t>
            </w:r>
            <w:r>
              <w:rPr>
                <w:rStyle w:val="Hyperlink"/>
                <w:rFonts w:eastAsia="Times New Roman" w:cs="Times New Roman" w:ascii="Times New Roman" w:hAnsi="Times New Roman"/>
                <w:bCs/>
                <w:i/>
                <w:kern w:val="0"/>
                <w:sz w:val="24"/>
                <w:szCs w:val="24"/>
                <w:lang w:val="ru-RU" w:eastAsia="ru-RU" w:bidi="ar-SA"/>
              </w:rPr>
              <w:t>/</w:t>
            </w:r>
            <w:r>
              <w:rPr>
                <w:rStyle w:val="Hyperlink"/>
                <w:rFonts w:eastAsia="Times New Roman" w:cs="Times New Roman" w:ascii="Times New Roman" w:hAnsi="Times New Roman"/>
                <w:bCs/>
                <w:i/>
                <w:kern w:val="0"/>
                <w:sz w:val="24"/>
                <w:szCs w:val="24"/>
                <w:lang w:val="en-US" w:eastAsia="ru-RU" w:bidi="ar-SA"/>
              </w:rPr>
              <w:t>db</w:t>
            </w:r>
            <w:r>
              <w:rPr>
                <w:rStyle w:val="Hyperlink"/>
                <w:rFonts w:eastAsia="Times New Roman" w:cs="Times New Roman" w:ascii="Times New Roman" w:hAnsi="Times New Roman"/>
                <w:bCs/>
                <w:i/>
                <w:kern w:val="0"/>
                <w:sz w:val="24"/>
                <w:szCs w:val="24"/>
                <w:lang w:val="ru-RU" w:eastAsia="ru-RU" w:bidi="ar-SA"/>
              </w:rPr>
              <w:t>/</w:t>
            </w:r>
            <w:r>
              <w:rPr>
                <w:rStyle w:val="Hyperlink"/>
                <w:rFonts w:eastAsia="Times New Roman" w:cs="Times New Roman" w:ascii="Times New Roman" w:hAnsi="Times New Roman"/>
                <w:bCs/>
                <w:i/>
                <w:kern w:val="0"/>
                <w:sz w:val="24"/>
                <w:szCs w:val="24"/>
                <w:lang w:val="en-US" w:eastAsia="ru-RU" w:bidi="ar-SA"/>
              </w:rPr>
              <w:t>v</w:t>
            </w:r>
            <w:r>
              <w:rPr>
                <w:rStyle w:val="Hyperlink"/>
                <w:rFonts w:eastAsia="Times New Roman" w:cs="Times New Roman" w:ascii="Times New Roman" w:hAnsi="Times New Roman"/>
                <w:bCs/>
                <w:i/>
                <w:kern w:val="0"/>
                <w:sz w:val="24"/>
                <w:szCs w:val="24"/>
                <w:lang w:val="ru-RU" w:eastAsia="ru-RU" w:bidi="ar-SA"/>
              </w:rPr>
              <w:t>8</w:t>
            </w:r>
            <w:r>
              <w:rPr>
                <w:rStyle w:val="Hyperlink"/>
                <w:rFonts w:eastAsia="Times New Roman" w:cs="Times New Roman" w:ascii="Times New Roman" w:hAnsi="Times New Roman"/>
                <w:bCs/>
                <w:i/>
                <w:kern w:val="0"/>
                <w:sz w:val="24"/>
                <w:szCs w:val="24"/>
                <w:lang w:val="en-US" w:eastAsia="ru-RU" w:bidi="ar-SA"/>
              </w:rPr>
              <w:t>std</w:t>
            </w:r>
            <w:r>
              <w:rPr>
                <w:rStyle w:val="Hyperlink"/>
                <w:rFonts w:eastAsia="Times New Roman" w:cs="Times New Roman" w:ascii="Times New Roman" w:hAnsi="Times New Roman"/>
                <w:bCs/>
                <w:i/>
                <w:kern w:val="0"/>
                <w:sz w:val="24"/>
                <w:szCs w:val="24"/>
                <w:lang w:val="ru-RU" w:eastAsia="ru-RU" w:bidi="ar-SA"/>
              </w:rPr>
              <w:t>#</w:t>
            </w:r>
            <w:r>
              <w:rPr>
                <w:rStyle w:val="Hyperlink"/>
                <w:rFonts w:eastAsia="Times New Roman" w:cs="Times New Roman" w:ascii="Times New Roman" w:hAnsi="Times New Roman"/>
                <w:bCs/>
                <w:i/>
                <w:kern w:val="0"/>
                <w:sz w:val="24"/>
                <w:szCs w:val="24"/>
                <w:lang w:val="en-US" w:eastAsia="ru-RU" w:bidi="ar-SA"/>
              </w:rPr>
              <w:t>browse</w:t>
            </w:r>
            <w:r>
              <w:rPr>
                <w:rStyle w:val="Hyperlink"/>
                <w:rFonts w:eastAsia="Times New Roman" w:cs="Times New Roman" w:ascii="Times New Roman" w:hAnsi="Times New Roman"/>
                <w:bCs/>
                <w:i/>
                <w:kern w:val="0"/>
                <w:sz w:val="24"/>
                <w:szCs w:val="24"/>
                <w:lang w:val="ru-RU" w:eastAsia="ru-RU" w:bidi="ar-SA"/>
              </w:rPr>
              <w:t>:13:-1:31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(для 1</w:t>
            </w: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en-US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)</w:t>
            </w: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>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i/>
                <w:i/>
                <w:sz w:val="24"/>
                <w:szCs w:val="24"/>
              </w:rPr>
            </w:pP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>Допустимо использование не более одной команды в строке.</w:t>
            </w:r>
            <w:r>
              <w:rPr>
                <w:rFonts w:eastAsia="Calibri" w:cs=""/>
                <w:i/>
                <w:color w:val="000000"/>
                <w:kern w:val="0"/>
                <w:sz w:val="22"/>
                <w:szCs w:val="22"/>
                <w:lang w:val="ru-RU" w:eastAsia="en-US" w:bidi="ar-SA"/>
              </w:rPr>
              <w:br/>
            </w: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>Необходимо использовать комментарии для пояснения неочевидных фрагментов кода. Запрещено комментирование кода. Хороший код воспринимается как обычный текст. Не используйте комментарии для пояснения очевидных действий. Комментарии должны присутствовать только в местах, которые требуют дополнительного пояснения.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 xml:space="preserve">Реализовать программные обработки исключительных ситуаций в приложении. </w:t>
            </w: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>Уведомляйте пользователя о совершаемых им ошибках или о запрещенных в рамках задания действиях, запрашивайте подтверждение перед удалением, предупреждайте о неотвратимых операциях, информируйте об отсутствии результатов поиска и т.п.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Выполнить отладку модуля.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Выполнить отладку программного обеспечения с использованием инструментальных средств. Сохранить и представить результаты в скриншотах.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Определить наборы входных данных и выполнить функциональное тестирование модуля по определенному сценарию. Провести тестирование для проверки функциональности программы (хотя бы 1 тест на 1 функцию).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53" w:hRule="atLeast"/>
        </w:trPr>
        <w:tc>
          <w:tcPr>
            <w:tcW w:w="9298" w:type="dxa"/>
            <w:tcBorders/>
          </w:tcPr>
          <w:p>
            <w:pPr>
              <w:pStyle w:val="Normal"/>
              <w:widowControl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Модуль 2: Разработка, администрирование и защита баз данных</w:t>
            </w:r>
          </w:p>
        </w:tc>
      </w:tr>
      <w:tr>
        <w:trPr>
          <w:trHeight w:val="1966" w:hRule="atLeast"/>
        </w:trPr>
        <w:tc>
          <w:tcPr>
            <w:tcW w:w="9298" w:type="dxa"/>
            <w:tcBorders/>
          </w:tcPr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Задание модуля 2: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 xml:space="preserve">На основе задания демонстрационного экзамена Вам необходимо спроектировать  </w:t>
            </w:r>
            <w:r>
              <w:rPr>
                <w:rStyle w:val="fontstyle01"/>
                <w:rFonts w:eastAsia="Calibri"/>
                <w:kern w:val="0"/>
                <w:lang w:val="ru-RU" w:eastAsia="en-US" w:bidi="ar-SA"/>
              </w:rPr>
              <w:t xml:space="preserve">                   </w:t>
            </w: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 xml:space="preserve">ER-диаграмму для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учета заявок на ремонт компьютерной техники</w:t>
            </w: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 xml:space="preserve">. Обязательна  </w:t>
            </w:r>
            <w:r>
              <w:rPr>
                <w:rStyle w:val="fontstyle01"/>
                <w:rFonts w:eastAsia="Calibri"/>
                <w:kern w:val="0"/>
                <w:lang w:val="ru-RU" w:eastAsia="en-US" w:bidi="ar-SA"/>
              </w:rPr>
              <w:t xml:space="preserve">                  </w:t>
            </w: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>3 нормальная форма с обеспечением ссылочной целостности. При разработке диаграммы обратите внимание на согласованную осмысленную схему именования, создайте необходимые первичные и внешние ключи, определите ограничения внешних ключей, отражающие характер предметной области.</w:t>
            </w:r>
            <w:r>
              <w:rPr>
                <w:rFonts w:eastAsia="Calibri" w:cs=""/>
                <w:i/>
                <w:color w:val="000000"/>
                <w:kern w:val="0"/>
                <w:sz w:val="22"/>
                <w:szCs w:val="22"/>
                <w:lang w:val="ru-RU" w:eastAsia="en-US" w:bidi="ar-SA"/>
              </w:rPr>
              <w:br/>
            </w: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 xml:space="preserve">ER - диаграмма должна быть представлена в формате удобном для просмотра и содержать таблицы, связи между ними, атрибуты и ключи (типами данных на данном этапе можно пренебречь)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проведение анализа поставленной задачи и проектирования базы данных (ERD модели) с применением case-средств;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Style w:val="fontstyle01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Создайте все необходимые сущности, определите отношения, создайте ограничения на связи между сущностями (при наличии всех связей), приведите базу данных к 3НФ (при наличии всех сущностей и связей).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>Создайте базу данных, используя предпочтительную платформу, на сервере баз данных, которую Вам предоставили. Создайте таблицы основных сущностей, атрибуты, отношения и необходимые ограничения.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Выполните названия таблиц и полей в едином стиле, согласно отраслевой документации.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>Заказчик системы предоставил файлы с данными (с пометкой import в ресурсах) для переноса в новую систему. Заполните базу данных.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Создайте запросы к базе данных и сформируйте отчеты с выводом необходимых данных в соответствии с заданием.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Выполните резервное копирование БД, сохраните полученные результаты.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Выберите принцип регистрации пользователей в системе учета заявок на ремонт оборудования в соответствии с функциональными обязанностями.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Создайте группы пользователей. Выполните реализацию уровней доступа для различных категорий пользователей.</w:t>
            </w:r>
          </w:p>
        </w:tc>
      </w:tr>
      <w:tr>
        <w:trPr>
          <w:trHeight w:val="579" w:hRule="atLeast"/>
        </w:trPr>
        <w:tc>
          <w:tcPr>
            <w:tcW w:w="9298" w:type="dxa"/>
            <w:tcBorders/>
          </w:tcPr>
          <w:p>
            <w:pPr>
              <w:pStyle w:val="Normal"/>
              <w:widowControl/>
              <w:spacing w:before="0" w:after="1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Модуль 3: Сопровождение и обслуживание программного обеспечения компьютерных систем</w:t>
            </w:r>
          </w:p>
        </w:tc>
      </w:tr>
      <w:tr>
        <w:trPr>
          <w:trHeight w:val="1966" w:hRule="atLeast"/>
        </w:trPr>
        <w:tc>
          <w:tcPr>
            <w:tcW w:w="9298" w:type="dxa"/>
            <w:tcBorders/>
          </w:tcPr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Дополнение к техническому заданию представлено                                                                               в Прил_3_В4_КОД 09.02.07-2-2024-ПУ – дополнение к техническому заданию.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В рамках определения модификации программного продукта разработайте документ Руководство системному программисту в соответствии со стандартом ЕСПД.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i/>
                <w:i/>
                <w:sz w:val="24"/>
                <w:szCs w:val="24"/>
              </w:rPr>
            </w:pPr>
            <w:r>
              <w:rPr>
                <w:rStyle w:val="fontstyle01"/>
                <w:rFonts w:eastAsia="Calibri"/>
                <w:i/>
                <w:kern w:val="0"/>
                <w:lang w:val="ru-RU" w:eastAsia="en-US" w:bidi="ar-SA"/>
              </w:rPr>
              <w:t>Сохраните итоговый документ с руководством системного программиста в формате текстового документа, используя в качестве названия следующий шаблон: Руководство системного программиста XX, где XX - номер вашего рабочего места.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Из дополнения к техническому заданию предложите варианты модификации программного обеспечения, предложения представьте в текстовом файле.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Добавьте нового пользователя в систему. Создайте новую роль Менеджер. Добавьте функционал согласно должностным инструкциям Менеджера, в соответствии с требованиями заказчика.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Установите необходимые компоненты, в рамках требований заказчика на модификацию программного обеспечения, в соответствии с дополнением к техническому заданию.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Выполните настройку ПО эксплуатации программного обеспечения.</w:t>
            </w:r>
          </w:p>
          <w:p>
            <w:pPr>
              <w:pStyle w:val="Normal"/>
              <w:widowControl/>
              <w:spacing w:before="0" w:after="160"/>
              <w:jc w:val="both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Добавьте функционал согласно с требованиями заказчика.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0"/>
        <w:jc w:val="right"/>
        <w:rPr/>
      </w:pPr>
      <w:r>
        <w:rPr>
          <w:rFonts w:cs="Times New Roman" w:ascii="Times New Roman" w:hAnsi="Times New Roman"/>
          <w:b/>
          <w:sz w:val="24"/>
          <w:szCs w:val="24"/>
        </w:rPr>
        <w:t xml:space="preserve">                                                              </w:t>
      </w:r>
    </w:p>
    <w:p>
      <w:pPr>
        <w:pStyle w:val="Normal"/>
        <w:widowControl/>
        <w:bidi w:val="0"/>
        <w:spacing w:lineRule="auto" w:line="254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  <w:w w:val="10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06058"/>
    <w:pPr>
      <w:widowControl/>
      <w:bidi w:val="0"/>
      <w:spacing w:lineRule="auto" w:line="254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b06058"/>
    <w:rPr>
      <w:color w:themeColor="hyperlink" w:val="0000FF"/>
      <w:u w:val="single"/>
    </w:rPr>
  </w:style>
  <w:style w:type="character" w:styleId="fontstyle01" w:customStyle="1">
    <w:name w:val="fontstyle01"/>
    <w:basedOn w:val="DefaultParagraphFont"/>
    <w:qFormat/>
    <w:rsid w:val="00b06058"/>
    <w:rPr>
      <w:rFonts w:ascii="Times New Roman" w:hAnsi="Times New Roman" w:cs="Times New Roman"/>
      <w:b w:val="false"/>
      <w:bCs w:val="false"/>
      <w:i w:val="false"/>
      <w:iCs w:val="false"/>
      <w:color w:val="000000"/>
      <w:sz w:val="24"/>
      <w:szCs w:val="24"/>
    </w:rPr>
  </w:style>
  <w:style w:type="character" w:styleId="fontstyle21" w:customStyle="1">
    <w:name w:val="fontstyle21"/>
    <w:basedOn w:val="DefaultParagraphFont"/>
    <w:qFormat/>
    <w:rsid w:val="00b06058"/>
    <w:rPr>
      <w:rFonts w:ascii="Symbol" w:hAnsi="Symbol"/>
      <w:b w:val="false"/>
      <w:bCs w:val="false"/>
      <w:i w:val="false"/>
      <w:iCs w:val="false"/>
      <w:color w:val="000000"/>
      <w:sz w:val="24"/>
      <w:szCs w:val="24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Unifon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Unifont"/>
    </w:rPr>
  </w:style>
  <w:style w:type="paragraph" w:styleId="ListParagraph">
    <w:name w:val="List Paragraph"/>
    <w:basedOn w:val="Normal"/>
    <w:qFormat/>
    <w:rsid w:val="00b06058"/>
    <w:pPr>
      <w:spacing w:before="0" w:after="16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b060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39"/>
    <w:rsid w:val="00b060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LibreOffice/24.8.5.2$Linux_X86_64 LibreOffice_project/480$Build-2</Application>
  <AppVersion>15.0000</AppVersion>
  <Pages>3</Pages>
  <Words>770</Words>
  <Characters>5724</Characters>
  <CharactersWithSpaces>6628</CharactersWithSpaces>
  <Paragraphs>46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2023-10-03T23:55:00Z</dcterms:created>
  <dc:creator>Lina</dc:creator>
  <dc:description/>
  <dc:language>ru-RU</dc:language>
  <cp:lastModifiedBy/>
  <dcterms:modified xsi:type="dcterms:W3CDTF">2026-05-21T11:27:11Z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