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796E" w14:textId="0270D154" w:rsidR="00136D2F" w:rsidRDefault="001D5E66">
      <w:pPr>
        <w:rPr>
          <w:rFonts w:ascii="MyriadPro-Regular" w:hAnsi="MyriadPro-Regular" w:cs="MyriadPro-Regular"/>
          <w:color w:val="28288D"/>
          <w:sz w:val="28"/>
          <w:szCs w:val="28"/>
        </w:rPr>
      </w:pPr>
      <w:r>
        <w:rPr>
          <w:rFonts w:ascii="MyriadPro-Regular" w:hAnsi="MyriadPro-Regular" w:cs="MyriadPro-Regular"/>
          <w:color w:val="28288D"/>
          <w:sz w:val="28"/>
          <w:szCs w:val="28"/>
        </w:rPr>
        <w:t>ASR (A</w:t>
      </w:r>
      <w:r w:rsidRPr="001D5E66">
        <w:rPr>
          <w:rFonts w:ascii="MyriadPro-Regular" w:hAnsi="MyriadPro-Regular" w:cs="MyriadPro-Regular"/>
          <w:color w:val="28288D"/>
          <w:sz w:val="28"/>
          <w:szCs w:val="28"/>
        </w:rPr>
        <w:t xml:space="preserve">rchitecturally </w:t>
      </w:r>
      <w:r>
        <w:rPr>
          <w:rFonts w:ascii="MyriadPro-Regular" w:hAnsi="MyriadPro-Regular" w:cs="MyriadPro-Regular"/>
          <w:color w:val="28288D"/>
          <w:sz w:val="28"/>
          <w:szCs w:val="28"/>
        </w:rPr>
        <w:t>S</w:t>
      </w:r>
      <w:r w:rsidRPr="001D5E66">
        <w:rPr>
          <w:rFonts w:ascii="MyriadPro-Regular" w:hAnsi="MyriadPro-Regular" w:cs="MyriadPro-Regular"/>
          <w:color w:val="28288D"/>
          <w:sz w:val="28"/>
          <w:szCs w:val="28"/>
        </w:rPr>
        <w:t xml:space="preserve">ignificant </w:t>
      </w:r>
      <w:r>
        <w:rPr>
          <w:rFonts w:ascii="MyriadPro-Regular" w:hAnsi="MyriadPro-Regular" w:cs="MyriadPro-Regular"/>
          <w:color w:val="28288D"/>
          <w:sz w:val="28"/>
          <w:szCs w:val="28"/>
        </w:rPr>
        <w:t>R</w:t>
      </w:r>
      <w:r w:rsidRPr="001D5E66">
        <w:rPr>
          <w:rFonts w:ascii="MyriadPro-Regular" w:hAnsi="MyriadPro-Regular" w:cs="MyriadPro-Regular"/>
          <w:color w:val="28288D"/>
          <w:sz w:val="28"/>
          <w:szCs w:val="28"/>
        </w:rPr>
        <w:t>equirement</w:t>
      </w:r>
      <w:r w:rsidR="00B66E34">
        <w:rPr>
          <w:rFonts w:ascii="MyriadPro-Regular" w:hAnsi="MyriadPro-Regular" w:cs="MyriadPro-Regular"/>
          <w:color w:val="28288D"/>
          <w:sz w:val="28"/>
          <w:szCs w:val="28"/>
        </w:rPr>
        <w:t>s</w:t>
      </w:r>
      <w:r>
        <w:rPr>
          <w:rFonts w:ascii="BookmanStd-Light" w:hAnsi="BookmanStd-Light" w:cs="BookmanStd-Light"/>
          <w:sz w:val="19"/>
          <w:szCs w:val="19"/>
        </w:rPr>
        <w:t>)</w:t>
      </w:r>
    </w:p>
    <w:p w14:paraId="7F54A257" w14:textId="6CE4F03E" w:rsidR="001D5E66" w:rsidRDefault="001D5E66">
      <w:r w:rsidRPr="001D5E66">
        <w:t>Any requirement that greatly influences our choice of structures for the architecture is referred to as an architecturally significant requirement, or ASR. It is the role of the software architect to identify requirements that are architecturally significant.</w:t>
      </w:r>
    </w:p>
    <w:p w14:paraId="25E1787B" w14:textId="7408DC8B" w:rsidR="001D5E66" w:rsidRDefault="001D5E66">
      <w:pPr>
        <w:rPr>
          <w:rFonts w:ascii="MyriadPro-Semibold" w:hAnsi="MyriadPro-Semibold" w:cs="MyriadPro-Semibold"/>
          <w:color w:val="28288D"/>
          <w:sz w:val="24"/>
          <w:szCs w:val="24"/>
        </w:rPr>
      </w:pPr>
      <w:r w:rsidRPr="001D5E66">
        <w:rPr>
          <w:rFonts w:ascii="MyriadPro-Semibold" w:hAnsi="MyriadPro-Semibold" w:cs="MyriadPro-Semibold"/>
          <w:color w:val="28288D"/>
          <w:sz w:val="24"/>
          <w:szCs w:val="24"/>
        </w:rPr>
        <w:t>Types Of Requirements</w:t>
      </w:r>
    </w:p>
    <w:p w14:paraId="1A3711B9" w14:textId="3DD84992" w:rsidR="001D5E66" w:rsidRPr="005167CF" w:rsidRDefault="005167CF" w:rsidP="005167CF">
      <w:pPr>
        <w:pStyle w:val="ListParagraph"/>
        <w:numPr>
          <w:ilvl w:val="0"/>
          <w:numId w:val="3"/>
        </w:numPr>
      </w:pPr>
      <w:r w:rsidRPr="005167CF">
        <w:rPr>
          <w:b/>
          <w:bCs/>
        </w:rPr>
        <w:t>Constraints:</w:t>
      </w:r>
      <w:r>
        <w:t xml:space="preserve"> </w:t>
      </w:r>
      <w:r w:rsidR="001D5E66" w:rsidRPr="005167CF">
        <w:t>Unchangeable design decisions, usually given, sometimes chosen.</w:t>
      </w:r>
    </w:p>
    <w:p w14:paraId="65050C0B" w14:textId="5011851E" w:rsidR="001D5E66" w:rsidRPr="005167CF" w:rsidRDefault="001D5E66" w:rsidP="005167CF">
      <w:pPr>
        <w:pStyle w:val="ListParagraph"/>
        <w:numPr>
          <w:ilvl w:val="0"/>
          <w:numId w:val="3"/>
        </w:numPr>
      </w:pPr>
      <w:r w:rsidRPr="005167CF">
        <w:rPr>
          <w:b/>
          <w:bCs/>
        </w:rPr>
        <w:t>Quality Attributes</w:t>
      </w:r>
      <w:r w:rsidR="005167CF">
        <w:t>:</w:t>
      </w:r>
      <w:r w:rsidRPr="005167CF">
        <w:t xml:space="preserve"> Externally visible properties that characterize how the</w:t>
      </w:r>
      <w:r w:rsidR="005167CF">
        <w:t xml:space="preserve"> </w:t>
      </w:r>
      <w:r w:rsidRPr="005167CF">
        <w:t>system operates in a specific context.</w:t>
      </w:r>
    </w:p>
    <w:p w14:paraId="151A928C" w14:textId="47E609DF" w:rsidR="001D5E66" w:rsidRPr="005167CF" w:rsidRDefault="001D5E66" w:rsidP="005167CF">
      <w:pPr>
        <w:pStyle w:val="ListParagraph"/>
        <w:numPr>
          <w:ilvl w:val="0"/>
          <w:numId w:val="3"/>
        </w:numPr>
      </w:pPr>
      <w:r w:rsidRPr="005167CF">
        <w:rPr>
          <w:b/>
          <w:bCs/>
        </w:rPr>
        <w:t>Influential Functional Requirements</w:t>
      </w:r>
      <w:r w:rsidR="005167CF">
        <w:rPr>
          <w:b/>
          <w:bCs/>
        </w:rPr>
        <w:t xml:space="preserve">: </w:t>
      </w:r>
      <w:r w:rsidRPr="005167CF">
        <w:t xml:space="preserve"> Features and functions that require</w:t>
      </w:r>
      <w:r w:rsidR="005167CF">
        <w:t xml:space="preserve"> </w:t>
      </w:r>
      <w:r w:rsidRPr="005167CF">
        <w:t>special attention in the architecture.</w:t>
      </w:r>
    </w:p>
    <w:p w14:paraId="1301C32D" w14:textId="716378ED" w:rsidR="001D5E66" w:rsidRPr="005167CF" w:rsidRDefault="001D5E66" w:rsidP="005167CF">
      <w:pPr>
        <w:pStyle w:val="ListParagraph"/>
        <w:numPr>
          <w:ilvl w:val="0"/>
          <w:numId w:val="3"/>
        </w:numPr>
      </w:pPr>
      <w:r w:rsidRPr="005167CF">
        <w:rPr>
          <w:b/>
          <w:bCs/>
        </w:rPr>
        <w:t xml:space="preserve">Other </w:t>
      </w:r>
      <w:r w:rsidR="005167CF" w:rsidRPr="005167CF">
        <w:rPr>
          <w:b/>
          <w:bCs/>
        </w:rPr>
        <w:t>Influencers</w:t>
      </w:r>
      <w:r w:rsidR="005167CF">
        <w:t>:</w:t>
      </w:r>
      <w:r w:rsidRPr="005167CF">
        <w:t xml:space="preserve"> Time, knowledge, experience, skills, office politics, </w:t>
      </w:r>
      <w:r w:rsidR="005167CF">
        <w:t xml:space="preserve">Architect </w:t>
      </w:r>
      <w:r w:rsidRPr="005167CF">
        <w:t>geeky biases, and all the other stuff that sways your decision making</w:t>
      </w:r>
    </w:p>
    <w:p w14:paraId="34C01B20" w14:textId="70E1CB17" w:rsidR="001D5E66" w:rsidRDefault="005167CF">
      <w:pPr>
        <w:rPr>
          <w:rFonts w:ascii="MyriadPro-Semibold" w:hAnsi="MyriadPro-Semibold" w:cs="MyriadPro-Semibold"/>
          <w:color w:val="28288D"/>
          <w:sz w:val="24"/>
          <w:szCs w:val="24"/>
        </w:rPr>
      </w:pPr>
      <w:r w:rsidRPr="005167CF">
        <w:rPr>
          <w:rFonts w:ascii="MyriadPro-Semibold" w:hAnsi="MyriadPro-Semibold" w:cs="MyriadPro-Semibold"/>
          <w:color w:val="28288D"/>
          <w:sz w:val="24"/>
          <w:szCs w:val="24"/>
        </w:rPr>
        <w:t>Limit Design Options with Constraints</w:t>
      </w:r>
    </w:p>
    <w:p w14:paraId="21392F2A" w14:textId="64F4B177" w:rsidR="005167CF" w:rsidRDefault="005167CF">
      <w:r w:rsidRPr="005167CF">
        <w:t xml:space="preserve">A constraint is an immutable design decision that </w:t>
      </w:r>
      <w:r>
        <w:t xml:space="preserve">an </w:t>
      </w:r>
      <w:r w:rsidR="00EA38BA">
        <w:t>architect</w:t>
      </w:r>
      <w:r w:rsidRPr="005167CF">
        <w:t xml:space="preserve"> either forced to make or choose to make.</w:t>
      </w:r>
    </w:p>
    <w:p w14:paraId="2567F86E" w14:textId="77777777" w:rsidR="00EA38BA" w:rsidRDefault="00EA38BA">
      <w:r w:rsidRPr="00EA38BA">
        <w:t>There are just a few restrictions in most software systems. Although all constraints limit options, well-chosen constraints can simplify the problem and make designing a satisficing architecture easier. Constraints can make life difficult for architects by restricting possibilities to the point that we are unable to meet other needs.</w:t>
      </w:r>
      <w:r>
        <w:t xml:space="preserve"> </w:t>
      </w:r>
    </w:p>
    <w:p w14:paraId="1A49007E" w14:textId="2CF527A6" w:rsidR="00EA38BA" w:rsidRDefault="00EA38BA">
      <w:r w:rsidRPr="00EA38BA">
        <w:t>Constraints can influence technical or business concerns. Business constraints</w:t>
      </w:r>
      <w:r>
        <w:t xml:space="preserve"> </w:t>
      </w:r>
      <w:r w:rsidRPr="00EA38BA">
        <w:t>limit decisions about people, process, costs, and schedule. Technical</w:t>
      </w:r>
      <w:r>
        <w:t xml:space="preserve"> </w:t>
      </w:r>
      <w:r w:rsidRPr="00EA38BA">
        <w:t>constraints limit decisions about the technology we may use in the software</w:t>
      </w:r>
      <w:r>
        <w:t xml:space="preserve"> </w:t>
      </w:r>
      <w:r w:rsidRPr="00EA38BA">
        <w:t>system</w:t>
      </w:r>
    </w:p>
    <w:p w14:paraId="424531C2" w14:textId="548AD5D0" w:rsidR="00EA38BA" w:rsidRDefault="00981969" w:rsidP="00EA38BA">
      <w:pPr>
        <w:rPr>
          <w:rFonts w:ascii="BookmanStd-Light" w:hAnsi="BookmanStd-Light" w:cs="BookmanStd-Light"/>
          <w:sz w:val="19"/>
          <w:szCs w:val="19"/>
        </w:rPr>
      </w:pPr>
      <w:r>
        <w:rPr>
          <w:rFonts w:ascii="BookmanStd-Light" w:hAnsi="BookmanStd-Light" w:cs="BookmanStd-Light"/>
          <w:sz w:val="19"/>
          <w:szCs w:val="19"/>
        </w:rPr>
        <w:t>Example:</w:t>
      </w:r>
    </w:p>
    <w:tbl>
      <w:tblPr>
        <w:tblStyle w:val="TableGrid"/>
        <w:tblW w:w="0" w:type="auto"/>
        <w:tblLook w:val="04A0" w:firstRow="1" w:lastRow="0" w:firstColumn="1" w:lastColumn="0" w:noHBand="0" w:noVBand="1"/>
      </w:tblPr>
      <w:tblGrid>
        <w:gridCol w:w="4675"/>
        <w:gridCol w:w="4675"/>
      </w:tblGrid>
      <w:tr w:rsidR="00EA38BA" w14:paraId="2937215E" w14:textId="77777777" w:rsidTr="00981969">
        <w:trPr>
          <w:trHeight w:val="368"/>
        </w:trPr>
        <w:tc>
          <w:tcPr>
            <w:tcW w:w="4675" w:type="dxa"/>
          </w:tcPr>
          <w:p w14:paraId="42D76863" w14:textId="601AD556" w:rsidR="00EA38BA" w:rsidRDefault="00EA38BA" w:rsidP="00EA38BA">
            <w:pPr>
              <w:rPr>
                <w:rFonts w:ascii="BookmanStd-Light" w:hAnsi="BookmanStd-Light" w:cs="BookmanStd-Light"/>
                <w:sz w:val="19"/>
                <w:szCs w:val="19"/>
              </w:rPr>
            </w:pPr>
            <w:r>
              <w:rPr>
                <w:rFonts w:ascii="BookmanStd-Light" w:hAnsi="BookmanStd-Light" w:cs="BookmanStd-Light"/>
                <w:sz w:val="19"/>
                <w:szCs w:val="19"/>
              </w:rPr>
              <w:t>Technical Constraints</w:t>
            </w:r>
          </w:p>
        </w:tc>
        <w:tc>
          <w:tcPr>
            <w:tcW w:w="4675" w:type="dxa"/>
          </w:tcPr>
          <w:p w14:paraId="5CCC6B24" w14:textId="5F02317B" w:rsidR="00EA38BA" w:rsidRDefault="00EA38BA" w:rsidP="00EA38BA">
            <w:pPr>
              <w:rPr>
                <w:rFonts w:ascii="BookmanStd-Light" w:hAnsi="BookmanStd-Light" w:cs="BookmanStd-Light"/>
                <w:sz w:val="19"/>
                <w:szCs w:val="19"/>
              </w:rPr>
            </w:pPr>
            <w:r>
              <w:rPr>
                <w:rFonts w:ascii="BookmanStd-Light" w:hAnsi="BookmanStd-Light" w:cs="BookmanStd-Light"/>
                <w:sz w:val="19"/>
                <w:szCs w:val="19"/>
              </w:rPr>
              <w:t xml:space="preserve"> Business Constraints</w:t>
            </w:r>
          </w:p>
        </w:tc>
      </w:tr>
      <w:tr w:rsidR="00EA38BA" w14:paraId="7807D284" w14:textId="77777777" w:rsidTr="00EA38BA">
        <w:tc>
          <w:tcPr>
            <w:tcW w:w="4675" w:type="dxa"/>
          </w:tcPr>
          <w:p w14:paraId="4307CC18" w14:textId="168CC036" w:rsidR="00EA38BA" w:rsidRDefault="00EA38BA" w:rsidP="00EA38BA">
            <w:pPr>
              <w:rPr>
                <w:rFonts w:ascii="BookmanStd-Light" w:hAnsi="BookmanStd-Light" w:cs="BookmanStd-Light"/>
                <w:sz w:val="19"/>
                <w:szCs w:val="19"/>
              </w:rPr>
            </w:pPr>
            <w:r>
              <w:rPr>
                <w:rFonts w:ascii="BookmanStd-Light" w:hAnsi="BookmanStd-Light" w:cs="BookmanStd-Light"/>
                <w:sz w:val="19"/>
                <w:szCs w:val="19"/>
              </w:rPr>
              <w:t>Programming Language Choice</w:t>
            </w:r>
          </w:p>
        </w:tc>
        <w:tc>
          <w:tcPr>
            <w:tcW w:w="4675" w:type="dxa"/>
          </w:tcPr>
          <w:p w14:paraId="1D2D905C" w14:textId="4AF47DFB" w:rsidR="00EA38BA" w:rsidRDefault="00981969" w:rsidP="00EA38BA">
            <w:pPr>
              <w:rPr>
                <w:rFonts w:ascii="BookmanStd-Light" w:hAnsi="BookmanStd-Light" w:cs="BookmanStd-Light"/>
                <w:sz w:val="19"/>
                <w:szCs w:val="19"/>
              </w:rPr>
            </w:pPr>
            <w:r>
              <w:rPr>
                <w:rFonts w:ascii="BookmanStd-Light" w:hAnsi="BookmanStd-Light" w:cs="BookmanStd-Light"/>
                <w:sz w:val="19"/>
                <w:szCs w:val="19"/>
              </w:rPr>
              <w:t>Legal Constraints</w:t>
            </w:r>
          </w:p>
        </w:tc>
      </w:tr>
      <w:tr w:rsidR="00EA38BA" w14:paraId="67584B2B" w14:textId="77777777" w:rsidTr="00EA38BA">
        <w:tc>
          <w:tcPr>
            <w:tcW w:w="4675" w:type="dxa"/>
          </w:tcPr>
          <w:p w14:paraId="49BBCA2F" w14:textId="08B69414" w:rsidR="00981969" w:rsidRPr="00981969" w:rsidRDefault="00981969" w:rsidP="00981969">
            <w:pPr>
              <w:rPr>
                <w:rFonts w:ascii="BookmanStd-Light" w:hAnsi="BookmanStd-Light" w:cs="BookmanStd-Light"/>
                <w:sz w:val="19"/>
                <w:szCs w:val="19"/>
              </w:rPr>
            </w:pPr>
            <w:r w:rsidRPr="00981969">
              <w:rPr>
                <w:rFonts w:ascii="BookmanStd-Light" w:hAnsi="BookmanStd-Light" w:cs="BookmanStd-Light"/>
                <w:sz w:val="19"/>
                <w:szCs w:val="19"/>
              </w:rPr>
              <w:t xml:space="preserve">We own </w:t>
            </w:r>
            <w:r>
              <w:rPr>
                <w:rFonts w:ascii="BookmanStd-Light" w:hAnsi="BookmanStd-Light" w:cs="BookmanStd-Light"/>
                <w:sz w:val="19"/>
                <w:szCs w:val="19"/>
              </w:rPr>
              <w:t xml:space="preserve">SqlServer </w:t>
            </w:r>
            <w:r w:rsidRPr="00981969">
              <w:rPr>
                <w:rFonts w:ascii="BookmanStd-Light" w:hAnsi="BookmanStd-Light" w:cs="BookmanStd-Light"/>
                <w:sz w:val="19"/>
                <w:szCs w:val="19"/>
              </w:rPr>
              <w:t>so that’s your</w:t>
            </w:r>
          </w:p>
          <w:p w14:paraId="5F23FB87" w14:textId="44485B25" w:rsidR="00EA38BA" w:rsidRDefault="00981969" w:rsidP="00981969">
            <w:pPr>
              <w:rPr>
                <w:rFonts w:ascii="BookmanStd-Light" w:hAnsi="BookmanStd-Light" w:cs="BookmanStd-Light"/>
                <w:sz w:val="19"/>
                <w:szCs w:val="19"/>
              </w:rPr>
            </w:pPr>
            <w:r w:rsidRPr="00981969">
              <w:rPr>
                <w:rFonts w:ascii="BookmanStd-Light" w:hAnsi="BookmanStd-Light" w:cs="BookmanStd-Light"/>
                <w:sz w:val="19"/>
                <w:szCs w:val="19"/>
              </w:rPr>
              <w:t>database.</w:t>
            </w:r>
          </w:p>
        </w:tc>
        <w:tc>
          <w:tcPr>
            <w:tcW w:w="4675" w:type="dxa"/>
          </w:tcPr>
          <w:p w14:paraId="02754157" w14:textId="61324364" w:rsidR="00EA38BA" w:rsidRDefault="00981969" w:rsidP="00981969">
            <w:pPr>
              <w:rPr>
                <w:rFonts w:ascii="BookmanStd-Light" w:hAnsi="BookmanStd-Light" w:cs="BookmanStd-Light"/>
                <w:sz w:val="19"/>
                <w:szCs w:val="19"/>
              </w:rPr>
            </w:pPr>
            <w:r w:rsidRPr="00981969">
              <w:rPr>
                <w:rFonts w:ascii="BookmanStd-Light" w:hAnsi="BookmanStd-Light" w:cs="BookmanStd-Light"/>
                <w:sz w:val="19"/>
                <w:szCs w:val="19"/>
              </w:rPr>
              <w:t>It must be ready in time for the Bi</w:t>
            </w:r>
            <w:r>
              <w:rPr>
                <w:rFonts w:ascii="BookmanStd-Light" w:hAnsi="BookmanStd-Light" w:cs="BookmanStd-Light"/>
                <w:sz w:val="19"/>
                <w:szCs w:val="19"/>
              </w:rPr>
              <w:t xml:space="preserve">g Indian Sale </w:t>
            </w:r>
            <w:r w:rsidRPr="00981969">
              <w:rPr>
                <w:rFonts w:ascii="BookmanStd-Light" w:hAnsi="BookmanStd-Light" w:cs="BookmanStd-Light"/>
                <w:sz w:val="19"/>
                <w:szCs w:val="19"/>
              </w:rPr>
              <w:t>and cost less than</w:t>
            </w:r>
            <w:r>
              <w:rPr>
                <w:rFonts w:ascii="BookmanStd-Light" w:hAnsi="BookmanStd-Light" w:cs="BookmanStd-Light"/>
                <w:sz w:val="19"/>
                <w:szCs w:val="19"/>
              </w:rPr>
              <w:t xml:space="preserve"> </w:t>
            </w:r>
            <w:r w:rsidRPr="00981969">
              <w:rPr>
                <w:rFonts w:ascii="BookmanStd-Light" w:hAnsi="BookmanStd-Light" w:cs="BookmanStd-Light"/>
                <w:sz w:val="19"/>
                <w:szCs w:val="19"/>
              </w:rPr>
              <w:t>$</w:t>
            </w:r>
            <w:r>
              <w:rPr>
                <w:rFonts w:ascii="BookmanStd-Light" w:hAnsi="BookmanStd-Light" w:cs="BookmanStd-Light"/>
                <w:sz w:val="19"/>
                <w:szCs w:val="19"/>
              </w:rPr>
              <w:t>5</w:t>
            </w:r>
            <w:r w:rsidRPr="00981969">
              <w:rPr>
                <w:rFonts w:ascii="BookmanStd-Light" w:hAnsi="BookmanStd-Light" w:cs="BookmanStd-Light"/>
                <w:sz w:val="19"/>
                <w:szCs w:val="19"/>
              </w:rPr>
              <w:t>00,000</w:t>
            </w:r>
          </w:p>
        </w:tc>
      </w:tr>
    </w:tbl>
    <w:p w14:paraId="44E65E50" w14:textId="6D397217" w:rsidR="00EA38BA" w:rsidRDefault="00EA38BA" w:rsidP="00EA38BA">
      <w:pPr>
        <w:rPr>
          <w:rFonts w:ascii="BookmanStd-Light" w:hAnsi="BookmanStd-Light" w:cs="BookmanStd-Light"/>
          <w:sz w:val="19"/>
          <w:szCs w:val="19"/>
        </w:rPr>
      </w:pPr>
    </w:p>
    <w:p w14:paraId="4FDABAEA" w14:textId="0DB852FD" w:rsidR="00981969" w:rsidRDefault="00981969" w:rsidP="00EA38BA">
      <w:pPr>
        <w:rPr>
          <w:rFonts w:ascii="BookmanStd-Light" w:hAnsi="BookmanStd-Light" w:cs="BookmanStd-Light"/>
          <w:sz w:val="19"/>
          <w:szCs w:val="19"/>
        </w:rPr>
      </w:pPr>
      <w:r w:rsidRPr="00981969">
        <w:t>Constraints, once decided, are 100 percent non-negotiable</w:t>
      </w:r>
      <w:r>
        <w:rPr>
          <w:rFonts w:ascii="BookmanStd-Light" w:hAnsi="BookmanStd-Light" w:cs="BookmanStd-Light"/>
          <w:sz w:val="19"/>
          <w:szCs w:val="19"/>
        </w:rPr>
        <w:t>.</w:t>
      </w:r>
    </w:p>
    <w:p w14:paraId="34E48F1E" w14:textId="767358C6" w:rsidR="00EA38BA" w:rsidRDefault="00981969" w:rsidP="00EA38BA">
      <w:pPr>
        <w:rPr>
          <w:rFonts w:ascii="MyriadPro-Semibold" w:hAnsi="MyriadPro-Semibold" w:cs="MyriadPro-Semibold"/>
          <w:color w:val="28288D"/>
          <w:sz w:val="24"/>
          <w:szCs w:val="24"/>
        </w:rPr>
      </w:pPr>
      <w:r>
        <w:rPr>
          <w:rFonts w:ascii="MyriadPro-Semibold" w:hAnsi="MyriadPro-Semibold" w:cs="MyriadPro-Semibold"/>
          <w:color w:val="28288D"/>
          <w:sz w:val="24"/>
          <w:szCs w:val="24"/>
        </w:rPr>
        <w:t>Capture Constraints</w:t>
      </w:r>
    </w:p>
    <w:tbl>
      <w:tblPr>
        <w:tblStyle w:val="TableGrid"/>
        <w:tblW w:w="0" w:type="auto"/>
        <w:tblLook w:val="04A0" w:firstRow="1" w:lastRow="0" w:firstColumn="1" w:lastColumn="0" w:noHBand="0" w:noVBand="1"/>
      </w:tblPr>
      <w:tblGrid>
        <w:gridCol w:w="2337"/>
        <w:gridCol w:w="2337"/>
        <w:gridCol w:w="2338"/>
        <w:gridCol w:w="2338"/>
      </w:tblGrid>
      <w:tr w:rsidR="005173F1" w14:paraId="022466C2" w14:textId="77777777" w:rsidTr="005173F1">
        <w:tc>
          <w:tcPr>
            <w:tcW w:w="2337" w:type="dxa"/>
          </w:tcPr>
          <w:p w14:paraId="64C9A144" w14:textId="2F7FB72B" w:rsidR="005173F1" w:rsidRDefault="005173F1" w:rsidP="00EA38BA">
            <w:r>
              <w:t>Constraint</w:t>
            </w:r>
          </w:p>
        </w:tc>
        <w:tc>
          <w:tcPr>
            <w:tcW w:w="2337" w:type="dxa"/>
          </w:tcPr>
          <w:p w14:paraId="263C9E3F" w14:textId="468F13D3" w:rsidR="005173F1" w:rsidRDefault="005173F1" w:rsidP="00EA38BA">
            <w:r>
              <w:t>Origin</w:t>
            </w:r>
          </w:p>
        </w:tc>
        <w:tc>
          <w:tcPr>
            <w:tcW w:w="2338" w:type="dxa"/>
          </w:tcPr>
          <w:p w14:paraId="7E8FA9FB" w14:textId="7CBB1B61" w:rsidR="005173F1" w:rsidRDefault="005173F1" w:rsidP="00EA38BA">
            <w:r>
              <w:t>Type</w:t>
            </w:r>
          </w:p>
        </w:tc>
        <w:tc>
          <w:tcPr>
            <w:tcW w:w="2338" w:type="dxa"/>
          </w:tcPr>
          <w:p w14:paraId="6878ECE1" w14:textId="17293CA5" w:rsidR="005173F1" w:rsidRDefault="005173F1" w:rsidP="00EA38BA">
            <w:r>
              <w:t>Context</w:t>
            </w:r>
          </w:p>
        </w:tc>
      </w:tr>
      <w:tr w:rsidR="005173F1" w14:paraId="1531442C" w14:textId="77777777" w:rsidTr="005173F1">
        <w:tc>
          <w:tcPr>
            <w:tcW w:w="2337" w:type="dxa"/>
          </w:tcPr>
          <w:p w14:paraId="4986CCFC" w14:textId="49670301" w:rsidR="005173F1" w:rsidRPr="005173F1" w:rsidRDefault="005173F1" w:rsidP="005173F1">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Must ship by the end of Q3.</w:t>
            </w:r>
          </w:p>
        </w:tc>
        <w:tc>
          <w:tcPr>
            <w:tcW w:w="2337" w:type="dxa"/>
          </w:tcPr>
          <w:p w14:paraId="5372B557" w14:textId="71A7F26B" w:rsidR="005173F1" w:rsidRDefault="005173F1" w:rsidP="00EA38BA">
            <w:r>
              <w:t>Product Owner/ Stack Holder</w:t>
            </w:r>
          </w:p>
        </w:tc>
        <w:tc>
          <w:tcPr>
            <w:tcW w:w="2338" w:type="dxa"/>
          </w:tcPr>
          <w:p w14:paraId="72A3BA9F" w14:textId="09D45931" w:rsidR="005173F1" w:rsidRDefault="005173F1" w:rsidP="00EA38BA">
            <w:r>
              <w:t>Business</w:t>
            </w:r>
          </w:p>
        </w:tc>
        <w:tc>
          <w:tcPr>
            <w:tcW w:w="2338" w:type="dxa"/>
          </w:tcPr>
          <w:p w14:paraId="3300EA59" w14:textId="77777777" w:rsidR="005173F1" w:rsidRDefault="005173F1" w:rsidP="005173F1">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Avoids end of fiscal year</w:t>
            </w:r>
          </w:p>
          <w:p w14:paraId="0E3B54CF" w14:textId="452B1506" w:rsidR="005173F1" w:rsidRDefault="005173F1" w:rsidP="005173F1">
            <w:r>
              <w:rPr>
                <w:rFonts w:ascii="BookmanStd-Light" w:hAnsi="BookmanStd-Light" w:cs="BookmanStd-Light"/>
                <w:sz w:val="19"/>
                <w:szCs w:val="19"/>
              </w:rPr>
              <w:t>budget issues.</w:t>
            </w:r>
          </w:p>
        </w:tc>
      </w:tr>
      <w:tr w:rsidR="005173F1" w14:paraId="17084FD0" w14:textId="77777777" w:rsidTr="005173F1">
        <w:tc>
          <w:tcPr>
            <w:tcW w:w="2337" w:type="dxa"/>
          </w:tcPr>
          <w:p w14:paraId="5685B795" w14:textId="194B8938" w:rsidR="005173F1" w:rsidRDefault="005173F1" w:rsidP="005173F1">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Must support</w:t>
            </w:r>
          </w:p>
          <w:p w14:paraId="1E10FD97" w14:textId="3AE973CC" w:rsidR="005173F1" w:rsidRDefault="005173F1" w:rsidP="005173F1">
            <w:r>
              <w:rPr>
                <w:rFonts w:ascii="BookmanStd-Light" w:hAnsi="BookmanStd-Light" w:cs="BookmanStd-Light"/>
                <w:sz w:val="19"/>
                <w:szCs w:val="19"/>
              </w:rPr>
              <w:t>Chrome web browser</w:t>
            </w:r>
          </w:p>
        </w:tc>
        <w:tc>
          <w:tcPr>
            <w:tcW w:w="2337" w:type="dxa"/>
          </w:tcPr>
          <w:p w14:paraId="0CDD46C7" w14:textId="4FCDF5E6" w:rsidR="005173F1" w:rsidRDefault="005173F1" w:rsidP="00EA38BA">
            <w:r>
              <w:t>Stack Holder</w:t>
            </w:r>
          </w:p>
        </w:tc>
        <w:tc>
          <w:tcPr>
            <w:tcW w:w="2338" w:type="dxa"/>
          </w:tcPr>
          <w:p w14:paraId="1FF0E742" w14:textId="23F1618E" w:rsidR="005173F1" w:rsidRDefault="005173F1" w:rsidP="00EA38BA">
            <w:r>
              <w:t>Technical</w:t>
            </w:r>
          </w:p>
        </w:tc>
        <w:tc>
          <w:tcPr>
            <w:tcW w:w="2338" w:type="dxa"/>
          </w:tcPr>
          <w:p w14:paraId="24838219" w14:textId="77777777" w:rsidR="005173F1" w:rsidRDefault="005173F1" w:rsidP="005173F1">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Officially supported</w:t>
            </w:r>
          </w:p>
          <w:p w14:paraId="77E493D5" w14:textId="6422CE0D" w:rsidR="005173F1" w:rsidRDefault="005173F1" w:rsidP="005173F1">
            <w:r>
              <w:rPr>
                <w:rFonts w:ascii="BookmanStd-Light" w:hAnsi="BookmanStd-Light" w:cs="BookmanStd-Light"/>
                <w:sz w:val="19"/>
                <w:szCs w:val="19"/>
              </w:rPr>
              <w:t>browser.</w:t>
            </w:r>
          </w:p>
        </w:tc>
      </w:tr>
    </w:tbl>
    <w:p w14:paraId="4221A5A1" w14:textId="77777777" w:rsidR="00981969" w:rsidRPr="005167CF" w:rsidRDefault="00981969" w:rsidP="00EA38BA"/>
    <w:p w14:paraId="0D97439A" w14:textId="0DFF51D9" w:rsidR="00A2624C" w:rsidRDefault="00A2624C">
      <w:pPr>
        <w:rPr>
          <w:rFonts w:ascii="MyriadPro-Semibold" w:hAnsi="MyriadPro-Semibold" w:cs="MyriadPro-Semibold"/>
          <w:color w:val="28288D"/>
          <w:sz w:val="24"/>
          <w:szCs w:val="24"/>
        </w:rPr>
      </w:pPr>
    </w:p>
    <w:p w14:paraId="16F39E0B" w14:textId="1B02C5EB" w:rsidR="00AF7937" w:rsidRDefault="00AF7937">
      <w:pPr>
        <w:rPr>
          <w:rFonts w:ascii="MyriadPro-Semibold" w:hAnsi="MyriadPro-Semibold" w:cs="MyriadPro-Semibold"/>
          <w:color w:val="28288D"/>
          <w:sz w:val="24"/>
          <w:szCs w:val="24"/>
        </w:rPr>
      </w:pPr>
    </w:p>
    <w:p w14:paraId="546F8B82" w14:textId="4C1CD3AE" w:rsidR="00AF7937" w:rsidRDefault="00AF7937">
      <w:pPr>
        <w:rPr>
          <w:rFonts w:ascii="MyriadPro-Semibold" w:hAnsi="MyriadPro-Semibold" w:cs="MyriadPro-Semibold"/>
          <w:color w:val="28288D"/>
          <w:sz w:val="24"/>
          <w:szCs w:val="24"/>
        </w:rPr>
      </w:pPr>
      <w:r w:rsidRPr="00AF7937">
        <w:rPr>
          <w:rFonts w:ascii="MyriadPro-Semibold" w:hAnsi="MyriadPro-Semibold" w:cs="MyriadPro-Semibold"/>
          <w:color w:val="28288D"/>
          <w:sz w:val="24"/>
          <w:szCs w:val="24"/>
        </w:rPr>
        <w:lastRenderedPageBreak/>
        <w:t>Define the Quality Attributes</w:t>
      </w:r>
      <w:r>
        <w:rPr>
          <w:rFonts w:ascii="MyriadPro-Semibold" w:hAnsi="MyriadPro-Semibold" w:cs="MyriadPro-Semibold"/>
          <w:color w:val="28288D"/>
          <w:sz w:val="24"/>
          <w:szCs w:val="24"/>
        </w:rPr>
        <w:t xml:space="preserve"> (Non-Functional Requirements)</w:t>
      </w:r>
    </w:p>
    <w:p w14:paraId="53E53E96" w14:textId="1A620446" w:rsidR="00A2624C" w:rsidRDefault="00AF7937" w:rsidP="00AF7937">
      <w:r w:rsidRPr="00AF7937">
        <w:t>Externally apparent qualities of a software system and the expectations for that system's operation are described by quality attributes. The quality qualities of a system specify how well it should accomplish a specific action.</w:t>
      </w:r>
    </w:p>
    <w:p w14:paraId="5A0E5B0C" w14:textId="2B7F746C" w:rsidR="00A2624C" w:rsidRDefault="00AF7937" w:rsidP="00AF7937">
      <w:pPr>
        <w:autoSpaceDE w:val="0"/>
        <w:autoSpaceDN w:val="0"/>
        <w:adjustRightInd w:val="0"/>
        <w:spacing w:after="0" w:line="240" w:lineRule="auto"/>
      </w:pPr>
      <w:r w:rsidRPr="00AF7937">
        <w:t>When you are designing a software architecture, it’s useful to distinguish between</w:t>
      </w:r>
      <w:r>
        <w:t xml:space="preserve"> </w:t>
      </w:r>
      <w:r w:rsidRPr="00AF7937">
        <w:t>functionality, constraints, and quality attributes because each type of requirement implies</w:t>
      </w:r>
      <w:r>
        <w:t xml:space="preserve"> </w:t>
      </w:r>
      <w:r w:rsidRPr="00AF7937">
        <w:t>a different set of forces are influencing the design. For example, constraints are nonnegotiable</w:t>
      </w:r>
      <w:r>
        <w:t xml:space="preserve"> </w:t>
      </w:r>
      <w:r w:rsidRPr="00AF7937">
        <w:t>whereas quality attributes can be nuanced and involve significant trade-offs</w:t>
      </w:r>
    </w:p>
    <w:p w14:paraId="53A21698" w14:textId="01AD4721" w:rsidR="00AF7937" w:rsidRDefault="00AF7937" w:rsidP="00AF7937">
      <w:pPr>
        <w:autoSpaceDE w:val="0"/>
        <w:autoSpaceDN w:val="0"/>
        <w:adjustRightInd w:val="0"/>
        <w:spacing w:after="0" w:line="240" w:lineRule="auto"/>
      </w:pPr>
    </w:p>
    <w:p w14:paraId="6F8E7CF9" w14:textId="443B9CA8" w:rsidR="00C95740" w:rsidRDefault="00C95740" w:rsidP="00AF7937">
      <w:pPr>
        <w:autoSpaceDE w:val="0"/>
        <w:autoSpaceDN w:val="0"/>
        <w:adjustRightInd w:val="0"/>
        <w:spacing w:after="0" w:line="240" w:lineRule="auto"/>
        <w:rPr>
          <w:rFonts w:ascii="MyriadPro-Semibold" w:hAnsi="MyriadPro-Semibold" w:cs="MyriadPro-Semibold"/>
          <w:color w:val="28288D"/>
          <w:sz w:val="24"/>
          <w:szCs w:val="24"/>
        </w:rPr>
      </w:pPr>
      <w:r>
        <w:rPr>
          <w:rFonts w:ascii="MyriadPro-Semibold" w:hAnsi="MyriadPro-Semibold" w:cs="MyriadPro-Semibold"/>
          <w:color w:val="28288D"/>
          <w:sz w:val="24"/>
          <w:szCs w:val="24"/>
        </w:rPr>
        <w:t>Capture Quality Attributes as “Scenarios”</w:t>
      </w:r>
    </w:p>
    <w:p w14:paraId="3DF5BBF0" w14:textId="77777777" w:rsidR="00C95740" w:rsidRDefault="00C95740" w:rsidP="00AF7937">
      <w:pPr>
        <w:autoSpaceDE w:val="0"/>
        <w:autoSpaceDN w:val="0"/>
        <w:adjustRightInd w:val="0"/>
        <w:spacing w:after="0" w:line="240" w:lineRule="auto"/>
        <w:rPr>
          <w:rFonts w:ascii="MyriadPro-Semibold" w:hAnsi="MyriadPro-Semibold" w:cs="MyriadPro-Semibold"/>
          <w:color w:val="28288D"/>
          <w:sz w:val="24"/>
          <w:szCs w:val="24"/>
        </w:rPr>
      </w:pPr>
    </w:p>
    <w:p w14:paraId="50CE217B" w14:textId="7225556E" w:rsidR="00C95740" w:rsidRPr="00C95740" w:rsidRDefault="00C95740" w:rsidP="00977A9A">
      <w:pPr>
        <w:autoSpaceDE w:val="0"/>
        <w:autoSpaceDN w:val="0"/>
        <w:adjustRightInd w:val="0"/>
        <w:spacing w:after="0" w:line="240" w:lineRule="auto"/>
      </w:pPr>
      <w:r w:rsidRPr="00C95740">
        <w:t>A quality attribute is just a wor</w:t>
      </w:r>
      <w:r>
        <w:t xml:space="preserve">d (Scalability, </w:t>
      </w:r>
      <w:r w:rsidR="00977A9A">
        <w:t>Performance,</w:t>
      </w:r>
      <w:r>
        <w:t xml:space="preserve"> Availability</w:t>
      </w:r>
      <w:r w:rsidR="00977A9A">
        <w:t>).</w:t>
      </w:r>
      <w:r>
        <w:t xml:space="preserve"> </w:t>
      </w:r>
      <w:r w:rsidRPr="00C95740">
        <w:t xml:space="preserve">To offer an unambiguous description of a quality attribute, </w:t>
      </w:r>
      <w:r w:rsidR="00977A9A">
        <w:t xml:space="preserve">Architect </w:t>
      </w:r>
      <w:r w:rsidR="00977A9A" w:rsidRPr="00C95740">
        <w:t>employ</w:t>
      </w:r>
      <w:r w:rsidRPr="00C95740">
        <w:t xml:space="preserve"> a quality attribute scenario.</w:t>
      </w:r>
      <w:r w:rsidR="00977A9A">
        <w:t xml:space="preserve"> </w:t>
      </w:r>
      <w:r w:rsidR="00977A9A" w:rsidRPr="00977A9A">
        <w:t>Quality attribute scenarios describe how the software system is expected to</w:t>
      </w:r>
      <w:r w:rsidR="00977A9A">
        <w:t xml:space="preserve"> </w:t>
      </w:r>
      <w:r w:rsidR="00977A9A" w:rsidRPr="00977A9A">
        <w:t>operate within a certain environmental context. There is a functional component</w:t>
      </w:r>
      <w:r w:rsidR="00977A9A">
        <w:t xml:space="preserve"> </w:t>
      </w:r>
      <w:r w:rsidR="00977A9A" w:rsidRPr="00977A9A">
        <w:t>to each scenario—stimulus and response—just like any feature.</w:t>
      </w:r>
    </w:p>
    <w:p w14:paraId="069B7BE9" w14:textId="1D4B64A9" w:rsidR="00C95740" w:rsidRDefault="00C95740" w:rsidP="00AF7937">
      <w:pPr>
        <w:autoSpaceDE w:val="0"/>
        <w:autoSpaceDN w:val="0"/>
        <w:adjustRightInd w:val="0"/>
        <w:spacing w:after="0" w:line="240" w:lineRule="auto"/>
      </w:pPr>
    </w:p>
    <w:p w14:paraId="59FBCDCA" w14:textId="77777777" w:rsidR="00977A9A" w:rsidRDefault="00977A9A" w:rsidP="00AF7937">
      <w:pPr>
        <w:autoSpaceDE w:val="0"/>
        <w:autoSpaceDN w:val="0"/>
        <w:adjustRightInd w:val="0"/>
        <w:spacing w:after="0" w:line="240" w:lineRule="auto"/>
      </w:pPr>
      <w:proofErr w:type="gramStart"/>
      <w:r>
        <w:t>Example:-</w:t>
      </w:r>
      <w:proofErr w:type="gramEnd"/>
    </w:p>
    <w:p w14:paraId="65181E52" w14:textId="77777777" w:rsidR="00977A9A" w:rsidRDefault="00977A9A" w:rsidP="00AF7937">
      <w:pPr>
        <w:autoSpaceDE w:val="0"/>
        <w:autoSpaceDN w:val="0"/>
        <w:adjustRightInd w:val="0"/>
        <w:spacing w:after="0" w:line="240" w:lineRule="auto"/>
      </w:pPr>
    </w:p>
    <w:p w14:paraId="0E99085E" w14:textId="77777777" w:rsidR="00977A9A" w:rsidRDefault="00977A9A" w:rsidP="00AF7937">
      <w:pPr>
        <w:autoSpaceDE w:val="0"/>
        <w:autoSpaceDN w:val="0"/>
        <w:adjustRightInd w:val="0"/>
        <w:spacing w:after="0" w:line="240" w:lineRule="auto"/>
      </w:pPr>
      <w:r>
        <w:t xml:space="preserve"> </w:t>
      </w:r>
    </w:p>
    <w:tbl>
      <w:tblPr>
        <w:tblStyle w:val="TableGrid"/>
        <w:tblW w:w="0" w:type="auto"/>
        <w:tblLook w:val="04A0" w:firstRow="1" w:lastRow="0" w:firstColumn="1" w:lastColumn="0" w:noHBand="0" w:noVBand="1"/>
      </w:tblPr>
      <w:tblGrid>
        <w:gridCol w:w="3116"/>
        <w:gridCol w:w="3117"/>
        <w:gridCol w:w="3117"/>
      </w:tblGrid>
      <w:tr w:rsidR="00977A9A" w14:paraId="0AFA1687" w14:textId="77777777" w:rsidTr="00977A9A">
        <w:tc>
          <w:tcPr>
            <w:tcW w:w="3116" w:type="dxa"/>
          </w:tcPr>
          <w:p w14:paraId="1A46B624" w14:textId="77E00354" w:rsidR="00977A9A" w:rsidRDefault="00977A9A" w:rsidP="00AF7937">
            <w:pPr>
              <w:autoSpaceDE w:val="0"/>
              <w:autoSpaceDN w:val="0"/>
              <w:adjustRightInd w:val="0"/>
            </w:pPr>
            <w:r>
              <w:t xml:space="preserve">Quality Attribute </w:t>
            </w:r>
          </w:p>
        </w:tc>
        <w:tc>
          <w:tcPr>
            <w:tcW w:w="3117" w:type="dxa"/>
          </w:tcPr>
          <w:p w14:paraId="25C6549A" w14:textId="17E2C491" w:rsidR="00977A9A" w:rsidRDefault="00977A9A" w:rsidP="00AF7937">
            <w:pPr>
              <w:autoSpaceDE w:val="0"/>
              <w:autoSpaceDN w:val="0"/>
              <w:adjustRightInd w:val="0"/>
            </w:pPr>
            <w:r>
              <w:t xml:space="preserve">Scenario </w:t>
            </w:r>
          </w:p>
        </w:tc>
        <w:tc>
          <w:tcPr>
            <w:tcW w:w="3117" w:type="dxa"/>
          </w:tcPr>
          <w:p w14:paraId="44A86366" w14:textId="579582C8" w:rsidR="00977A9A" w:rsidRDefault="00977A9A" w:rsidP="00AF7937">
            <w:pPr>
              <w:autoSpaceDE w:val="0"/>
              <w:autoSpaceDN w:val="0"/>
              <w:adjustRightInd w:val="0"/>
            </w:pPr>
            <w:r>
              <w:t>Priority</w:t>
            </w:r>
          </w:p>
        </w:tc>
      </w:tr>
      <w:tr w:rsidR="00977A9A" w14:paraId="33C8BA0E" w14:textId="77777777" w:rsidTr="00977A9A">
        <w:tc>
          <w:tcPr>
            <w:tcW w:w="3116" w:type="dxa"/>
          </w:tcPr>
          <w:p w14:paraId="373EDDAF" w14:textId="7956A8DF" w:rsidR="00977A9A" w:rsidRDefault="00977A9A" w:rsidP="00AF7937">
            <w:pPr>
              <w:autoSpaceDE w:val="0"/>
              <w:autoSpaceDN w:val="0"/>
              <w:adjustRightInd w:val="0"/>
            </w:pPr>
            <w:r>
              <w:rPr>
                <w:rFonts w:ascii="BookmanStd-Light" w:hAnsi="BookmanStd-Light" w:cs="BookmanStd-Light"/>
                <w:sz w:val="19"/>
                <w:szCs w:val="19"/>
              </w:rPr>
              <w:t>Performance</w:t>
            </w:r>
          </w:p>
        </w:tc>
        <w:tc>
          <w:tcPr>
            <w:tcW w:w="3117" w:type="dxa"/>
          </w:tcPr>
          <w:p w14:paraId="17CCD04D" w14:textId="7264093A" w:rsidR="00977A9A" w:rsidRDefault="00977A9A" w:rsidP="00977A9A">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A user sees search results within 5 seconds when the system is at an average load of 2 searches per</w:t>
            </w:r>
          </w:p>
          <w:p w14:paraId="01CB5599" w14:textId="275FC881" w:rsidR="00977A9A" w:rsidRDefault="00977A9A" w:rsidP="00977A9A">
            <w:pPr>
              <w:autoSpaceDE w:val="0"/>
              <w:autoSpaceDN w:val="0"/>
              <w:adjustRightInd w:val="0"/>
            </w:pPr>
            <w:r>
              <w:rPr>
                <w:rFonts w:ascii="BookmanStd-Light" w:hAnsi="BookmanStd-Light" w:cs="BookmanStd-Light"/>
                <w:sz w:val="19"/>
                <w:szCs w:val="19"/>
              </w:rPr>
              <w:t>second.</w:t>
            </w:r>
          </w:p>
        </w:tc>
        <w:tc>
          <w:tcPr>
            <w:tcW w:w="3117" w:type="dxa"/>
          </w:tcPr>
          <w:p w14:paraId="709F8BF2" w14:textId="6FA7EFE9" w:rsidR="00977A9A" w:rsidRDefault="00977A9A" w:rsidP="00AF7937">
            <w:pPr>
              <w:autoSpaceDE w:val="0"/>
              <w:autoSpaceDN w:val="0"/>
              <w:adjustRightInd w:val="0"/>
            </w:pPr>
            <w:r>
              <w:t xml:space="preserve">High </w:t>
            </w:r>
          </w:p>
        </w:tc>
      </w:tr>
      <w:tr w:rsidR="00977A9A" w14:paraId="46475EFE" w14:textId="77777777" w:rsidTr="00977A9A">
        <w:tc>
          <w:tcPr>
            <w:tcW w:w="3116" w:type="dxa"/>
          </w:tcPr>
          <w:p w14:paraId="36966E4C" w14:textId="43C80E10" w:rsidR="00977A9A" w:rsidRDefault="00977A9A" w:rsidP="00AF7937">
            <w:pPr>
              <w:autoSpaceDE w:val="0"/>
              <w:autoSpaceDN w:val="0"/>
              <w:adjustRightInd w:val="0"/>
            </w:pPr>
            <w:r>
              <w:t xml:space="preserve">Scalability </w:t>
            </w:r>
          </w:p>
        </w:tc>
        <w:tc>
          <w:tcPr>
            <w:tcW w:w="3117" w:type="dxa"/>
          </w:tcPr>
          <w:p w14:paraId="441230D3" w14:textId="2E81480B" w:rsidR="00977A9A" w:rsidRPr="00977A9A" w:rsidRDefault="00977A9A" w:rsidP="00977A9A">
            <w:pPr>
              <w:autoSpaceDE w:val="0"/>
              <w:autoSpaceDN w:val="0"/>
              <w:adjustRightInd w:val="0"/>
              <w:rPr>
                <w:rFonts w:ascii="BookmanStd-Light" w:hAnsi="BookmanStd-Light" w:cs="BookmanStd-Light"/>
                <w:sz w:val="19"/>
                <w:szCs w:val="19"/>
              </w:rPr>
            </w:pPr>
            <w:r w:rsidRPr="00977A9A">
              <w:rPr>
                <w:rFonts w:ascii="BookmanStd-Light" w:hAnsi="BookmanStd-Light" w:cs="BookmanStd-Light"/>
                <w:sz w:val="19"/>
                <w:szCs w:val="19"/>
              </w:rPr>
              <w:t>During a scheduled maintenance time, new servers can be added.</w:t>
            </w:r>
          </w:p>
        </w:tc>
        <w:tc>
          <w:tcPr>
            <w:tcW w:w="3117" w:type="dxa"/>
          </w:tcPr>
          <w:p w14:paraId="08E7F8FB" w14:textId="7356FC79" w:rsidR="00977A9A" w:rsidRDefault="00977A9A" w:rsidP="00AF7937">
            <w:pPr>
              <w:autoSpaceDE w:val="0"/>
              <w:autoSpaceDN w:val="0"/>
              <w:adjustRightInd w:val="0"/>
            </w:pPr>
            <w:r>
              <w:t xml:space="preserve">Low </w:t>
            </w:r>
          </w:p>
        </w:tc>
      </w:tr>
    </w:tbl>
    <w:p w14:paraId="70615912" w14:textId="410D793F" w:rsidR="00977A9A" w:rsidRDefault="00977A9A" w:rsidP="00AF7937">
      <w:pPr>
        <w:autoSpaceDE w:val="0"/>
        <w:autoSpaceDN w:val="0"/>
        <w:adjustRightInd w:val="0"/>
        <w:spacing w:after="0" w:line="240" w:lineRule="auto"/>
      </w:pPr>
    </w:p>
    <w:p w14:paraId="42BB80DD" w14:textId="3BA756A9" w:rsidR="00977A9A" w:rsidRDefault="00977A9A" w:rsidP="00AF7937">
      <w:pPr>
        <w:autoSpaceDE w:val="0"/>
        <w:autoSpaceDN w:val="0"/>
        <w:adjustRightInd w:val="0"/>
        <w:spacing w:after="0" w:line="240" w:lineRule="auto"/>
      </w:pPr>
    </w:p>
    <w:p w14:paraId="1DB4544F" w14:textId="3D681ED8" w:rsidR="00B32ABF" w:rsidRDefault="00B32ABF" w:rsidP="00AF793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Functional Requirements</w:t>
      </w:r>
    </w:p>
    <w:p w14:paraId="5E740A73" w14:textId="77777777" w:rsidR="00FE41DD" w:rsidRDefault="00FE41DD" w:rsidP="00AF7937">
      <w:pPr>
        <w:autoSpaceDE w:val="0"/>
        <w:autoSpaceDN w:val="0"/>
        <w:adjustRightInd w:val="0"/>
        <w:spacing w:after="0" w:line="240" w:lineRule="auto"/>
        <w:rPr>
          <w:rFonts w:ascii="MyriadPro-Semibold" w:hAnsi="MyriadPro-Semibold" w:cs="MyriadPro-Semibold"/>
          <w:color w:val="28288D"/>
          <w:sz w:val="30"/>
          <w:szCs w:val="30"/>
        </w:rPr>
      </w:pPr>
    </w:p>
    <w:p w14:paraId="70AF522E" w14:textId="516F0341" w:rsidR="00B32ABF" w:rsidRDefault="00FE41DD" w:rsidP="00FE41DD">
      <w:pPr>
        <w:autoSpaceDE w:val="0"/>
        <w:autoSpaceDN w:val="0"/>
        <w:adjustRightInd w:val="0"/>
        <w:spacing w:after="0" w:line="240" w:lineRule="auto"/>
        <w:rPr>
          <w:b/>
          <w:bCs/>
        </w:rPr>
      </w:pPr>
      <w:r w:rsidRPr="00FE41DD">
        <w:t>Functional requirements, often captured as use cases or user stories</w:t>
      </w:r>
      <w:r>
        <w:t xml:space="preserve">. </w:t>
      </w:r>
      <w:r w:rsidRPr="00FE41DD">
        <w:t>All functional requirements are essential to the</w:t>
      </w:r>
      <w:r w:rsidRPr="00FE41DD">
        <w:t xml:space="preserve"> </w:t>
      </w:r>
      <w:r w:rsidRPr="00FE41DD">
        <w:t>success of the software system, but not all system features have architectural</w:t>
      </w:r>
      <w:r>
        <w:t xml:space="preserve"> </w:t>
      </w:r>
      <w:r w:rsidRPr="00FE41DD">
        <w:t>significance. When a functional requirement drives architectural decision</w:t>
      </w:r>
      <w:r w:rsidRPr="00FE41DD">
        <w:t xml:space="preserve"> making,</w:t>
      </w:r>
      <w:r>
        <w:t xml:space="preserve"> </w:t>
      </w:r>
      <w:r w:rsidRPr="00FE41DD">
        <w:t>call</w:t>
      </w:r>
      <w:r w:rsidRPr="00FE41DD">
        <w:t xml:space="preserve"> it an </w:t>
      </w:r>
      <w:r w:rsidRPr="00FE41DD">
        <w:rPr>
          <w:b/>
          <w:bCs/>
        </w:rPr>
        <w:t>influential functional requirement</w:t>
      </w:r>
    </w:p>
    <w:p w14:paraId="2ADCB2F3" w14:textId="6FC9E20D" w:rsidR="00FE41DD" w:rsidRDefault="00FE41DD" w:rsidP="00FE41DD">
      <w:pPr>
        <w:autoSpaceDE w:val="0"/>
        <w:autoSpaceDN w:val="0"/>
        <w:adjustRightInd w:val="0"/>
        <w:spacing w:after="0" w:line="240" w:lineRule="auto"/>
        <w:rPr>
          <w:b/>
          <w:bCs/>
        </w:rPr>
      </w:pPr>
    </w:p>
    <w:p w14:paraId="7817CAEE" w14:textId="651F287B" w:rsidR="00B32ABF" w:rsidRDefault="00FE41DD" w:rsidP="00AF7937">
      <w:pPr>
        <w:autoSpaceDE w:val="0"/>
        <w:autoSpaceDN w:val="0"/>
        <w:adjustRightInd w:val="0"/>
        <w:spacing w:after="0" w:line="240" w:lineRule="auto"/>
      </w:pPr>
      <w:r w:rsidRPr="008F3D5A">
        <w:rPr>
          <w:b/>
          <w:bCs/>
        </w:rPr>
        <w:t>Influential functional requirements</w:t>
      </w:r>
      <w:r w:rsidRPr="00FE41DD">
        <w:t xml:space="preserve"> can be referred to as </w:t>
      </w:r>
      <w:r w:rsidRPr="008F3D5A">
        <w:rPr>
          <w:b/>
          <w:bCs/>
        </w:rPr>
        <w:t xml:space="preserve">architecture </w:t>
      </w:r>
      <w:r w:rsidRPr="008F3D5A">
        <w:rPr>
          <w:b/>
          <w:bCs/>
        </w:rPr>
        <w:t>killers</w:t>
      </w:r>
      <w:r w:rsidRPr="00FE41DD">
        <w:t>.</w:t>
      </w:r>
      <w:r>
        <w:t xml:space="preserve"> </w:t>
      </w:r>
      <w:r w:rsidRPr="00FE41DD">
        <w:t>If architecture prevents Architect from implementing one of these high-value, high-priority features, Architect will be compelled to deconstruct architecture and begin over.</w:t>
      </w:r>
    </w:p>
    <w:p w14:paraId="7760DF21" w14:textId="6564B017" w:rsidR="008F3D5A" w:rsidRDefault="008F3D5A" w:rsidP="00AF7937">
      <w:pPr>
        <w:autoSpaceDE w:val="0"/>
        <w:autoSpaceDN w:val="0"/>
        <w:adjustRightInd w:val="0"/>
        <w:spacing w:after="0" w:line="240" w:lineRule="auto"/>
      </w:pPr>
    </w:p>
    <w:p w14:paraId="62C45AB0" w14:textId="779913A1" w:rsidR="008F68CE" w:rsidRDefault="008F68CE" w:rsidP="00AF7937">
      <w:pPr>
        <w:autoSpaceDE w:val="0"/>
        <w:autoSpaceDN w:val="0"/>
        <w:adjustRightInd w:val="0"/>
        <w:spacing w:after="0" w:line="240" w:lineRule="auto"/>
        <w:rPr>
          <w:rFonts w:ascii="MyriadPro-Semibold" w:hAnsi="MyriadPro-Semibold" w:cs="MyriadPro-Semibold"/>
          <w:color w:val="28288D"/>
          <w:sz w:val="24"/>
          <w:szCs w:val="24"/>
        </w:rPr>
      </w:pPr>
      <w:r w:rsidRPr="008F68CE">
        <w:rPr>
          <w:rFonts w:ascii="MyriadPro-Semibold" w:hAnsi="MyriadPro-Semibold" w:cs="MyriadPro-Semibold"/>
          <w:color w:val="28288D"/>
          <w:sz w:val="24"/>
          <w:szCs w:val="24"/>
        </w:rPr>
        <w:t>Identifying influential functional requirements</w:t>
      </w:r>
    </w:p>
    <w:p w14:paraId="4692FB1A" w14:textId="0FB7F8C7" w:rsidR="008F68CE" w:rsidRDefault="008F68CE" w:rsidP="00AF7937">
      <w:pPr>
        <w:autoSpaceDE w:val="0"/>
        <w:autoSpaceDN w:val="0"/>
        <w:adjustRightInd w:val="0"/>
        <w:spacing w:after="0" w:line="240" w:lineRule="auto"/>
        <w:rPr>
          <w:rFonts w:ascii="MyriadPro-Semibold" w:hAnsi="MyriadPro-Semibold" w:cs="MyriadPro-Semibold"/>
          <w:color w:val="28288D"/>
          <w:sz w:val="24"/>
          <w:szCs w:val="24"/>
        </w:rPr>
      </w:pPr>
    </w:p>
    <w:p w14:paraId="618C4533" w14:textId="77777777" w:rsidR="008F68CE" w:rsidRDefault="008F68CE" w:rsidP="008F68CE">
      <w:pPr>
        <w:pStyle w:val="ListParagraph"/>
        <w:numPr>
          <w:ilvl w:val="0"/>
          <w:numId w:val="3"/>
        </w:numPr>
      </w:pPr>
      <w:r w:rsidRPr="008F68CE">
        <w:t>Identify general classes of requirements that represent the same type of</w:t>
      </w:r>
      <w:r w:rsidRPr="008F68CE">
        <w:t xml:space="preserve"> </w:t>
      </w:r>
      <w:r w:rsidRPr="008F68CE">
        <w:t>architectural problem</w:t>
      </w:r>
    </w:p>
    <w:p w14:paraId="119A5276" w14:textId="77777777" w:rsidR="008F68CE" w:rsidRDefault="008F68CE" w:rsidP="008F68CE">
      <w:pPr>
        <w:pStyle w:val="ListParagraph"/>
        <w:numPr>
          <w:ilvl w:val="1"/>
          <w:numId w:val="3"/>
        </w:numPr>
      </w:pPr>
      <w:r w:rsidRPr="008F68CE">
        <w:lastRenderedPageBreak/>
        <w:t>Look for functional requirements that might be implemented within the</w:t>
      </w:r>
      <w:r w:rsidRPr="008F68CE">
        <w:t xml:space="preserve"> </w:t>
      </w:r>
      <w:r>
        <w:t xml:space="preserve">same </w:t>
      </w:r>
      <w:r w:rsidRPr="008F68CE">
        <w:t>architectural elements. For example, features that require</w:t>
      </w:r>
      <w:r w:rsidRPr="008F68CE">
        <w:t xml:space="preserve"> </w:t>
      </w:r>
      <w:r w:rsidRPr="008F68CE">
        <w:t>persistence go in one group whereas features that require user interaction</w:t>
      </w:r>
      <w:r w:rsidRPr="008F68CE">
        <w:t xml:space="preserve"> </w:t>
      </w:r>
      <w:r w:rsidRPr="008F68CE">
        <w:t>go in another.</w:t>
      </w:r>
    </w:p>
    <w:p w14:paraId="09A6E979" w14:textId="020A9EA5" w:rsidR="008F68CE" w:rsidRDefault="008F68CE" w:rsidP="008F68CE">
      <w:pPr>
        <w:pStyle w:val="ListParagraph"/>
        <w:numPr>
          <w:ilvl w:val="1"/>
          <w:numId w:val="3"/>
        </w:numPr>
      </w:pPr>
      <w:r w:rsidRPr="008F68CE">
        <w:t>Look for functional requirements that seem difficult to implement. These</w:t>
      </w:r>
      <w:r w:rsidRPr="008F68CE">
        <w:t xml:space="preserve"> </w:t>
      </w:r>
      <w:r w:rsidRPr="008F68CE">
        <w:t>could be significant to the architecture</w:t>
      </w:r>
    </w:p>
    <w:p w14:paraId="6C74D5F6" w14:textId="7269F3C0" w:rsidR="008F68CE" w:rsidRPr="008F68CE" w:rsidRDefault="008F68CE" w:rsidP="008F68CE">
      <w:pPr>
        <w:pStyle w:val="ListParagraph"/>
        <w:numPr>
          <w:ilvl w:val="1"/>
          <w:numId w:val="3"/>
        </w:numPr>
      </w:pPr>
      <w:r w:rsidRPr="008F68CE">
        <w:t>Look for high-value, high-priority functional requirements</w:t>
      </w:r>
      <w:r>
        <w:rPr>
          <w:rFonts w:ascii="BookmanStd-Light" w:hAnsi="BookmanStd-Light" w:cs="BookmanStd-Light"/>
          <w:sz w:val="19"/>
          <w:szCs w:val="19"/>
        </w:rPr>
        <w:t>.</w:t>
      </w:r>
    </w:p>
    <w:p w14:paraId="65B8F6EC" w14:textId="174FF612" w:rsidR="008F68CE" w:rsidRDefault="008F68CE" w:rsidP="008F68CE">
      <w:proofErr w:type="gramStart"/>
      <w:r>
        <w:t>Example :</w:t>
      </w:r>
      <w:proofErr w:type="gramEnd"/>
      <w:r>
        <w:t>-</w:t>
      </w:r>
    </w:p>
    <w:p w14:paraId="719FC5E3" w14:textId="31BFEC3E" w:rsidR="00476085" w:rsidRPr="008F68CE" w:rsidRDefault="00476085" w:rsidP="008F68CE">
      <w:r>
        <w:rPr>
          <w:noProof/>
        </w:rPr>
        <w:drawing>
          <wp:inline distT="0" distB="0" distL="0" distR="0" wp14:anchorId="2AD6E6CF" wp14:editId="11615657">
            <wp:extent cx="3324225" cy="28384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324225" cy="2838450"/>
                    </a:xfrm>
                    <a:prstGeom prst="rect">
                      <a:avLst/>
                    </a:prstGeom>
                  </pic:spPr>
                </pic:pic>
              </a:graphicData>
            </a:graphic>
          </wp:inline>
        </w:drawing>
      </w:r>
    </w:p>
    <w:p w14:paraId="6823901E" w14:textId="77A93D6C" w:rsidR="008F68CE" w:rsidRDefault="002E419D" w:rsidP="008F68CE">
      <w:pPr>
        <w:autoSpaceDE w:val="0"/>
        <w:autoSpaceDN w:val="0"/>
        <w:adjustRightInd w:val="0"/>
        <w:spacing w:after="0" w:line="240" w:lineRule="auto"/>
      </w:pPr>
      <w:r w:rsidRPr="002E419D">
        <w:t xml:space="preserve">Here’s an example. The simple calculator </w:t>
      </w:r>
      <w:r w:rsidRPr="002E419D">
        <w:t>example</w:t>
      </w:r>
      <w:r>
        <w:t xml:space="preserve">: </w:t>
      </w:r>
      <w:r w:rsidRPr="002E419D">
        <w:t xml:space="preserve"> Adding two numbers together is an important functional requirement but has little influence on the architecture</w:t>
      </w:r>
    </w:p>
    <w:p w14:paraId="32A64841" w14:textId="302EAE5F" w:rsidR="007E76C7" w:rsidRDefault="007E76C7" w:rsidP="008F68CE">
      <w:pPr>
        <w:autoSpaceDE w:val="0"/>
        <w:autoSpaceDN w:val="0"/>
        <w:adjustRightInd w:val="0"/>
        <w:spacing w:after="0" w:line="240" w:lineRule="auto"/>
      </w:pPr>
    </w:p>
    <w:p w14:paraId="09E4344D" w14:textId="24BAD75C" w:rsidR="007E76C7" w:rsidRDefault="007E76C7" w:rsidP="008F68CE">
      <w:pPr>
        <w:autoSpaceDE w:val="0"/>
        <w:autoSpaceDN w:val="0"/>
        <w:adjustRightInd w:val="0"/>
        <w:spacing w:after="0" w:line="240" w:lineRule="auto"/>
      </w:pPr>
      <w:proofErr w:type="gramStart"/>
      <w:r w:rsidRPr="007E76C7">
        <w:t>So</w:t>
      </w:r>
      <w:proofErr w:type="gramEnd"/>
      <w:r w:rsidRPr="007E76C7">
        <w:t xml:space="preserve"> let's make it a little more interesting. As an Adder User, I can now review my addition history even if I've misplaced my phone. "People enjoy looking at previous work," the marketing department assures us. "It's going to be A-Mazing!" says "Wow Nice Feature"</w:t>
      </w:r>
    </w:p>
    <w:p w14:paraId="2EE4AB75" w14:textId="1592627A" w:rsidR="007E76C7" w:rsidRDefault="007E76C7" w:rsidP="008F68CE">
      <w:pPr>
        <w:autoSpaceDE w:val="0"/>
        <w:autoSpaceDN w:val="0"/>
        <w:adjustRightInd w:val="0"/>
        <w:spacing w:after="0" w:line="240" w:lineRule="auto"/>
      </w:pPr>
    </w:p>
    <w:p w14:paraId="79E22B4E" w14:textId="2E469CCD" w:rsidR="002E419D" w:rsidRDefault="007E76C7" w:rsidP="007E76C7">
      <w:pPr>
        <w:autoSpaceDE w:val="0"/>
        <w:autoSpaceDN w:val="0"/>
        <w:adjustRightInd w:val="0"/>
        <w:spacing w:after="0" w:line="240" w:lineRule="auto"/>
      </w:pPr>
      <w:r>
        <w:t xml:space="preserve">Historical information? </w:t>
      </w:r>
      <w:r>
        <w:t xml:space="preserve">- </w:t>
      </w:r>
      <w:r>
        <w:t xml:space="preserve"> We can save the user’s actions to a</w:t>
      </w:r>
      <w:r>
        <w:t xml:space="preserve"> </w:t>
      </w:r>
      <w:r>
        <w:t>local database. Wait… even if they’ve lost their phone?!?! Now we need a</w:t>
      </w:r>
      <w:r>
        <w:t xml:space="preserve"> </w:t>
      </w:r>
      <w:r>
        <w:t xml:space="preserve">remote database server, which </w:t>
      </w:r>
      <w:r>
        <w:t>opens</w:t>
      </w:r>
      <w:r>
        <w:t xml:space="preserve"> a ton of new questions. What happens</w:t>
      </w:r>
      <w:r>
        <w:t xml:space="preserve"> </w:t>
      </w:r>
      <w:r>
        <w:t>when the user’s phone is offline? What about availability? Scalability? Hosting</w:t>
      </w:r>
      <w:r>
        <w:t xml:space="preserve"> </w:t>
      </w:r>
      <w:r>
        <w:t>costs? Syncing the app when the schema changes?</w:t>
      </w:r>
    </w:p>
    <w:p w14:paraId="65FA21D6" w14:textId="47F105E1" w:rsidR="007E76C7" w:rsidRDefault="007E76C7" w:rsidP="007E76C7">
      <w:pPr>
        <w:autoSpaceDE w:val="0"/>
        <w:autoSpaceDN w:val="0"/>
        <w:adjustRightInd w:val="0"/>
        <w:spacing w:after="0" w:line="240" w:lineRule="auto"/>
      </w:pPr>
    </w:p>
    <w:p w14:paraId="047B5B3D" w14:textId="27557324" w:rsidR="007E76C7" w:rsidRDefault="007E76C7" w:rsidP="007E76C7">
      <w:pPr>
        <w:autoSpaceDE w:val="0"/>
        <w:autoSpaceDN w:val="0"/>
        <w:adjustRightInd w:val="0"/>
        <w:spacing w:after="0" w:line="240" w:lineRule="auto"/>
      </w:pPr>
      <w:r w:rsidRPr="007E76C7">
        <w:t>To solve the newly requested history feature,</w:t>
      </w:r>
      <w:r w:rsidRPr="007E76C7">
        <w:t xml:space="preserve"> </w:t>
      </w:r>
      <w:r w:rsidRPr="007E76C7">
        <w:t>we need remote storage. This one feature takes the architecture in a new</w:t>
      </w:r>
      <w:r>
        <w:t xml:space="preserve"> </w:t>
      </w:r>
      <w:r w:rsidRPr="007E76C7">
        <w:t>direction</w:t>
      </w:r>
    </w:p>
    <w:p w14:paraId="2665E673" w14:textId="142F0505" w:rsidR="007E76C7" w:rsidRDefault="007E76C7" w:rsidP="007E76C7">
      <w:pPr>
        <w:autoSpaceDE w:val="0"/>
        <w:autoSpaceDN w:val="0"/>
        <w:adjustRightInd w:val="0"/>
        <w:spacing w:after="0" w:line="240" w:lineRule="auto"/>
      </w:pPr>
    </w:p>
    <w:p w14:paraId="6AE05B98" w14:textId="249E77EC" w:rsidR="007E76C7" w:rsidRDefault="00B66E34" w:rsidP="007E76C7">
      <w:pPr>
        <w:autoSpaceDE w:val="0"/>
        <w:autoSpaceDN w:val="0"/>
        <w:adjustRightInd w:val="0"/>
        <w:spacing w:after="0" w:line="240" w:lineRule="auto"/>
      </w:pPr>
      <w:r>
        <w:rPr>
          <w:noProof/>
        </w:rPr>
        <w:lastRenderedPageBreak/>
        <w:drawing>
          <wp:inline distT="0" distB="0" distL="0" distR="0" wp14:anchorId="7666CEBC" wp14:editId="611603D9">
            <wp:extent cx="5457825" cy="38195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457825" cy="3819525"/>
                    </a:xfrm>
                    <a:prstGeom prst="rect">
                      <a:avLst/>
                    </a:prstGeom>
                  </pic:spPr>
                </pic:pic>
              </a:graphicData>
            </a:graphic>
          </wp:inline>
        </w:drawing>
      </w:r>
    </w:p>
    <w:p w14:paraId="6E6B5546" w14:textId="3966B110" w:rsidR="00B66E34" w:rsidRDefault="00B66E34" w:rsidP="007E76C7">
      <w:pPr>
        <w:autoSpaceDE w:val="0"/>
        <w:autoSpaceDN w:val="0"/>
        <w:adjustRightInd w:val="0"/>
        <w:spacing w:after="0" w:line="240" w:lineRule="auto"/>
      </w:pPr>
    </w:p>
    <w:p w14:paraId="33A37653" w14:textId="008DAD3C" w:rsidR="00B66E34" w:rsidRDefault="00B66E34"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Find Out What Else Influences the Architecture</w:t>
      </w:r>
    </w:p>
    <w:p w14:paraId="563B9A75" w14:textId="46805C12" w:rsidR="00B66E34" w:rsidRDefault="00B66E34" w:rsidP="007E76C7">
      <w:pPr>
        <w:autoSpaceDE w:val="0"/>
        <w:autoSpaceDN w:val="0"/>
        <w:adjustRightInd w:val="0"/>
        <w:spacing w:after="0" w:line="240" w:lineRule="auto"/>
        <w:rPr>
          <w:rFonts w:ascii="BookmanStd-Light" w:hAnsi="BookmanStd-Light" w:cs="BookmanStd-Light"/>
          <w:sz w:val="19"/>
          <w:szCs w:val="19"/>
        </w:rPr>
      </w:pPr>
      <w:r>
        <w:rPr>
          <w:rFonts w:ascii="MyriadPro-Semibold" w:hAnsi="MyriadPro-Semibold" w:cs="MyriadPro-Semibold"/>
          <w:color w:val="28288D"/>
          <w:sz w:val="30"/>
          <w:szCs w:val="30"/>
        </w:rPr>
        <w:t>“</w:t>
      </w:r>
      <w:r w:rsidRPr="00B66E34">
        <w:t>When all you have is a hammer, you will find plenty of nails to hit.</w:t>
      </w:r>
      <w:r>
        <w:rPr>
          <w:rFonts w:ascii="BookmanStd-Light" w:hAnsi="BookmanStd-Light" w:cs="BookmanStd-Light"/>
          <w:sz w:val="19"/>
          <w:szCs w:val="19"/>
        </w:rPr>
        <w:t>”</w:t>
      </w:r>
    </w:p>
    <w:p w14:paraId="4558EA71" w14:textId="7F26CAF6" w:rsidR="00B66E34" w:rsidRDefault="00B66E34" w:rsidP="007E76C7">
      <w:pPr>
        <w:autoSpaceDE w:val="0"/>
        <w:autoSpaceDN w:val="0"/>
        <w:adjustRightInd w:val="0"/>
        <w:spacing w:after="0" w:line="240" w:lineRule="auto"/>
        <w:rPr>
          <w:rFonts w:ascii="BookmanStd-Light" w:hAnsi="BookmanStd-Light" w:cs="BookmanStd-Light"/>
          <w:sz w:val="19"/>
          <w:szCs w:val="19"/>
        </w:rPr>
      </w:pPr>
    </w:p>
    <w:p w14:paraId="0E453E60" w14:textId="09132D29" w:rsidR="00B66E34" w:rsidRDefault="00B66E34" w:rsidP="007E76C7">
      <w:pPr>
        <w:autoSpaceDE w:val="0"/>
        <w:autoSpaceDN w:val="0"/>
        <w:adjustRightInd w:val="0"/>
        <w:spacing w:after="0" w:line="240" w:lineRule="auto"/>
        <w:rPr>
          <w:rFonts w:ascii="BookmanStd-Light" w:hAnsi="BookmanStd-Light" w:cs="BookmanStd-Light"/>
          <w:sz w:val="19"/>
          <w:szCs w:val="19"/>
        </w:rPr>
      </w:pPr>
      <w:r>
        <w:rPr>
          <w:noProof/>
        </w:rPr>
        <w:drawing>
          <wp:inline distT="0" distB="0" distL="0" distR="0" wp14:anchorId="3FB83019" wp14:editId="23A21B32">
            <wp:extent cx="5191125" cy="345520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262652" cy="3502812"/>
                    </a:xfrm>
                    <a:prstGeom prst="rect">
                      <a:avLst/>
                    </a:prstGeom>
                  </pic:spPr>
                </pic:pic>
              </a:graphicData>
            </a:graphic>
          </wp:inline>
        </w:drawing>
      </w:r>
    </w:p>
    <w:p w14:paraId="0C58BB50" w14:textId="77777777" w:rsidR="00B66E34" w:rsidRDefault="00B66E34" w:rsidP="007E76C7">
      <w:pPr>
        <w:autoSpaceDE w:val="0"/>
        <w:autoSpaceDN w:val="0"/>
        <w:adjustRightInd w:val="0"/>
        <w:spacing w:after="0" w:line="240" w:lineRule="auto"/>
        <w:rPr>
          <w:rFonts w:ascii="MyriadPro-Semibold" w:hAnsi="MyriadPro-Semibold" w:cs="MyriadPro-Semibold"/>
          <w:color w:val="28288D"/>
          <w:sz w:val="30"/>
          <w:szCs w:val="30"/>
        </w:rPr>
      </w:pPr>
    </w:p>
    <w:p w14:paraId="525F1617" w14:textId="03F5A969" w:rsidR="00A2624C" w:rsidRDefault="00A2624C" w:rsidP="00A2624C"/>
    <w:sectPr w:rsidR="00A262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9D9B" w14:textId="77777777" w:rsidR="00B45367" w:rsidRDefault="00B45367" w:rsidP="007E7957">
      <w:pPr>
        <w:spacing w:after="0" w:line="240" w:lineRule="auto"/>
      </w:pPr>
      <w:r>
        <w:separator/>
      </w:r>
    </w:p>
  </w:endnote>
  <w:endnote w:type="continuationSeparator" w:id="0">
    <w:p w14:paraId="6E5C34F0" w14:textId="77777777" w:rsidR="00B45367" w:rsidRDefault="00B45367" w:rsidP="007E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Calibri"/>
    <w:panose1 w:val="00000000000000000000"/>
    <w:charset w:val="00"/>
    <w:family w:val="auto"/>
    <w:notTrueType/>
    <w:pitch w:val="default"/>
    <w:sig w:usb0="00000003" w:usb1="00000000" w:usb2="00000000" w:usb3="00000000" w:csb0="00000001" w:csb1="00000000"/>
  </w:font>
  <w:font w:name="BookmanStd-Light">
    <w:altName w:val="Calibri"/>
    <w:panose1 w:val="00000000000000000000"/>
    <w:charset w:val="00"/>
    <w:family w:val="auto"/>
    <w:notTrueType/>
    <w:pitch w:val="default"/>
    <w:sig w:usb0="00000003" w:usb1="00000000" w:usb2="00000000" w:usb3="00000000" w:csb0="00000001" w:csb1="00000000"/>
  </w:font>
  <w:font w:name="MyriadPro-Sem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FD5A4" w14:textId="77777777" w:rsidR="00B45367" w:rsidRDefault="00B45367" w:rsidP="007E7957">
      <w:pPr>
        <w:spacing w:after="0" w:line="240" w:lineRule="auto"/>
      </w:pPr>
      <w:r>
        <w:separator/>
      </w:r>
    </w:p>
  </w:footnote>
  <w:footnote w:type="continuationSeparator" w:id="0">
    <w:p w14:paraId="38628509" w14:textId="77777777" w:rsidR="00B45367" w:rsidRDefault="00B45367" w:rsidP="007E7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4034" w14:textId="19903AAD" w:rsidR="007E7957" w:rsidRDefault="007E7957" w:rsidP="007E7957">
    <w:pPr>
      <w:pStyle w:val="Header"/>
      <w:jc w:val="right"/>
    </w:pPr>
    <w:r>
      <w:t xml:space="preserve">Venugopal Shastri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726"/>
    <w:multiLevelType w:val="hybridMultilevel"/>
    <w:tmpl w:val="23E2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3C7"/>
    <w:multiLevelType w:val="hybridMultilevel"/>
    <w:tmpl w:val="C3E01146"/>
    <w:lvl w:ilvl="0" w:tplc="5DE47E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E78FD"/>
    <w:multiLevelType w:val="hybridMultilevel"/>
    <w:tmpl w:val="CF0A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4C"/>
    <w:rsid w:val="000E6D4E"/>
    <w:rsid w:val="00136D2F"/>
    <w:rsid w:val="001D5E66"/>
    <w:rsid w:val="00256158"/>
    <w:rsid w:val="002E419D"/>
    <w:rsid w:val="00450A7A"/>
    <w:rsid w:val="00476085"/>
    <w:rsid w:val="005167CF"/>
    <w:rsid w:val="005173F1"/>
    <w:rsid w:val="006C2F2A"/>
    <w:rsid w:val="007E76C7"/>
    <w:rsid w:val="007E7957"/>
    <w:rsid w:val="008F3D5A"/>
    <w:rsid w:val="008F68CE"/>
    <w:rsid w:val="00977A9A"/>
    <w:rsid w:val="00981969"/>
    <w:rsid w:val="00A2624C"/>
    <w:rsid w:val="00AF7937"/>
    <w:rsid w:val="00B32ABF"/>
    <w:rsid w:val="00B45367"/>
    <w:rsid w:val="00B66E34"/>
    <w:rsid w:val="00C95740"/>
    <w:rsid w:val="00CB1BC9"/>
    <w:rsid w:val="00EA38BA"/>
    <w:rsid w:val="00F118BD"/>
    <w:rsid w:val="00FE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45DD"/>
  <w15:chartTrackingRefBased/>
  <w15:docId w15:val="{66060D2B-9105-4F07-9A92-7EA48CCD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24C"/>
    <w:pPr>
      <w:ind w:left="720"/>
      <w:contextualSpacing/>
    </w:pPr>
  </w:style>
  <w:style w:type="table" w:styleId="TableGrid">
    <w:name w:val="Table Grid"/>
    <w:basedOn w:val="TableNormal"/>
    <w:uiPriority w:val="39"/>
    <w:rsid w:val="00EA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57"/>
  </w:style>
  <w:style w:type="paragraph" w:styleId="Footer">
    <w:name w:val="footer"/>
    <w:basedOn w:val="Normal"/>
    <w:link w:val="FooterChar"/>
    <w:uiPriority w:val="99"/>
    <w:unhideWhenUsed/>
    <w:rsid w:val="007E7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Venugopal Krishna Murthy Rao</cp:lastModifiedBy>
  <cp:revision>5</cp:revision>
  <dcterms:created xsi:type="dcterms:W3CDTF">2022-01-26T08:53:00Z</dcterms:created>
  <dcterms:modified xsi:type="dcterms:W3CDTF">2022-01-26T10:01:00Z</dcterms:modified>
</cp:coreProperties>
</file>