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9F78" w14:textId="77777777" w:rsidR="00664F1B" w:rsidRDefault="00664F1B"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Customer Theory</w:t>
      </w:r>
    </w:p>
    <w:p w14:paraId="685F9522" w14:textId="77777777" w:rsidR="00664F1B" w:rsidRDefault="00664F1B" w:rsidP="004F5019">
      <w:pPr>
        <w:autoSpaceDE w:val="0"/>
        <w:autoSpaceDN w:val="0"/>
        <w:adjustRightInd w:val="0"/>
        <w:spacing w:after="0" w:line="240" w:lineRule="auto"/>
        <w:rPr>
          <w:rFonts w:ascii="Utopia-Semibold" w:hAnsi="Utopia-Semibold" w:cs="Utopia-Semibold"/>
          <w:b/>
          <w:bCs/>
          <w:sz w:val="26"/>
          <w:szCs w:val="26"/>
        </w:rPr>
      </w:pPr>
    </w:p>
    <w:p w14:paraId="35E931B0" w14:textId="77777777" w:rsidR="004F5019" w:rsidRDefault="00302FCC"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Financial Risk System</w:t>
      </w:r>
    </w:p>
    <w:p w14:paraId="4E23FBD6" w14:textId="77777777" w:rsidR="004F5019" w:rsidRPr="004F5019" w:rsidRDefault="00E81192" w:rsidP="00302FCC">
      <w:pPr>
        <w:autoSpaceDE w:val="0"/>
        <w:autoSpaceDN w:val="0"/>
        <w:adjustRightInd w:val="0"/>
        <w:spacing w:after="0" w:line="240" w:lineRule="auto"/>
        <w:rPr>
          <w:rFonts w:ascii="Utopia-Regular" w:hAnsi="Utopia-Regular" w:cs="Utopia-Regular"/>
          <w:szCs w:val="18"/>
        </w:rPr>
      </w:pPr>
      <w:r>
        <w:t xml:space="preserve">             </w:t>
      </w:r>
      <w:r w:rsidR="00302FCC">
        <w:rPr>
          <w:rFonts w:ascii="TrebuchetMS" w:hAnsi="TrebuchetMS" w:cs="TrebuchetMS"/>
          <w:sz w:val="20"/>
          <w:szCs w:val="20"/>
        </w:rPr>
        <w:t>A global investment bank based in India, New York and Singapore trades (buys and sells) financial products with other banks (“</w:t>
      </w:r>
      <w:r w:rsidR="00302FCC">
        <w:rPr>
          <w:rFonts w:ascii="TrebuchetMS-Italic" w:hAnsi="TrebuchetMS-Italic" w:cs="TrebuchetMS-Italic"/>
          <w:i/>
          <w:iCs/>
          <w:sz w:val="20"/>
          <w:szCs w:val="20"/>
        </w:rPr>
        <w:t>counterparties</w:t>
      </w:r>
      <w:r w:rsidR="00302FCC">
        <w:rPr>
          <w:rFonts w:ascii="TrebuchetMS" w:hAnsi="TrebuchetMS" w:cs="TrebuchetMS"/>
          <w:sz w:val="20"/>
          <w:szCs w:val="20"/>
        </w:rPr>
        <w:t>"). When share prices on the stock markets move up or down, the bank either makes money or loses it. At the end of the working day, the bank needs to gain a view of how much risk of losing money they are exposed to, by running some calculations on the data held about their trades. The bank has an existing Trade Data System (TDS) and Reference Data System (RDS) but needs a new Risk System.</w:t>
      </w:r>
    </w:p>
    <w:p w14:paraId="558124D8" w14:textId="77777777" w:rsidR="00664F1B" w:rsidRDefault="00664F1B" w:rsidP="00664F1B">
      <w:pPr>
        <w:rPr>
          <w:rFonts w:ascii="TimesNewRoman" w:hAnsi="TimesNewRoman" w:cs="TimesNewRoman"/>
          <w:sz w:val="38"/>
          <w:szCs w:val="38"/>
        </w:rPr>
      </w:pPr>
    </w:p>
    <w:p w14:paraId="566F6615" w14:textId="77777777" w:rsidR="00664F1B" w:rsidRPr="008073A9" w:rsidRDefault="00302FCC" w:rsidP="00664F1B">
      <w:pPr>
        <w:rPr>
          <w:rFonts w:ascii="TrebuchetMS" w:hAnsi="TrebuchetMS" w:cs="TrebuchetMS"/>
          <w:b/>
          <w:sz w:val="20"/>
          <w:szCs w:val="20"/>
        </w:rPr>
      </w:pPr>
      <w:r w:rsidRPr="008073A9">
        <w:rPr>
          <w:rFonts w:ascii="TrebuchetMS" w:hAnsi="TrebuchetMS" w:cs="TrebuchetMS"/>
          <w:b/>
          <w:sz w:val="20"/>
          <w:szCs w:val="20"/>
        </w:rPr>
        <w:t>Trade Data System (TDS)</w:t>
      </w:r>
    </w:p>
    <w:p w14:paraId="0AAC17E3" w14:textId="77777777" w:rsidR="00302FCC" w:rsidRDefault="00302FCC" w:rsidP="00302FCC">
      <w:pPr>
        <w:autoSpaceDE w:val="0"/>
        <w:autoSpaceDN w:val="0"/>
        <w:adjustRightInd w:val="0"/>
        <w:spacing w:after="0" w:line="240" w:lineRule="auto"/>
        <w:rPr>
          <w:rFonts w:ascii="Helvetica" w:hAnsi="Helvetica" w:cs="Helvetica"/>
          <w:sz w:val="50"/>
          <w:szCs w:val="50"/>
        </w:rPr>
      </w:pPr>
      <w:r>
        <w:rPr>
          <w:rFonts w:ascii="TrebuchetMS" w:hAnsi="TrebuchetMS" w:cs="TrebuchetMS"/>
          <w:sz w:val="20"/>
          <w:szCs w:val="20"/>
        </w:rPr>
        <w:t xml:space="preserve">The Trade Data System maintains a store of all trades made by the bank. It is already configured to generate a file-based XML export on a network share of trade data at the close of business (5pm) in </w:t>
      </w:r>
      <w:proofErr w:type="spellStart"/>
      <w:r>
        <w:rPr>
          <w:rFonts w:ascii="TrebuchetMS" w:hAnsi="TrebuchetMS" w:cs="TrebuchetMS"/>
          <w:sz w:val="20"/>
          <w:szCs w:val="20"/>
        </w:rPr>
        <w:t>NewYork</w:t>
      </w:r>
      <w:proofErr w:type="spellEnd"/>
      <w:r>
        <w:rPr>
          <w:rFonts w:ascii="TrebuchetMS" w:hAnsi="TrebuchetMS" w:cs="TrebuchetMS"/>
          <w:sz w:val="20"/>
          <w:szCs w:val="20"/>
        </w:rPr>
        <w:t xml:space="preserve">. The export includes the following information for every trade made by the bank: </w:t>
      </w:r>
    </w:p>
    <w:p w14:paraId="071D144B" w14:textId="77777777" w:rsidR="00302FCC" w:rsidRDefault="00302FCC" w:rsidP="00302FCC">
      <w:pPr>
        <w:rPr>
          <w:rFonts w:ascii="TrebuchetMS" w:hAnsi="TrebuchetMS" w:cs="TrebuchetMS"/>
          <w:sz w:val="20"/>
          <w:szCs w:val="20"/>
        </w:rPr>
      </w:pPr>
      <w:r>
        <w:rPr>
          <w:rFonts w:ascii="TrebuchetMS" w:hAnsi="TrebuchetMS" w:cs="TrebuchetMS"/>
          <w:sz w:val="20"/>
          <w:szCs w:val="20"/>
        </w:rPr>
        <w:t>• Trade ID, Date, Current trade value in US dollars, Counterparty ID</w:t>
      </w:r>
    </w:p>
    <w:p w14:paraId="01A036E6" w14:textId="77777777" w:rsidR="00302FCC" w:rsidRPr="008073A9" w:rsidRDefault="00302FCC" w:rsidP="00302FCC">
      <w:pPr>
        <w:rPr>
          <w:rFonts w:ascii="TrebuchetMS" w:hAnsi="TrebuchetMS" w:cs="TrebuchetMS"/>
          <w:b/>
          <w:sz w:val="20"/>
          <w:szCs w:val="20"/>
        </w:rPr>
      </w:pPr>
      <w:r w:rsidRPr="008073A9">
        <w:rPr>
          <w:rFonts w:ascii="TrebuchetMS" w:hAnsi="TrebuchetMS" w:cs="TrebuchetMS"/>
          <w:b/>
          <w:sz w:val="20"/>
          <w:szCs w:val="20"/>
        </w:rPr>
        <w:t>Reference Data System (RDS)</w:t>
      </w:r>
    </w:p>
    <w:p w14:paraId="7A66CB20"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The Reference Data System maintains </w:t>
      </w:r>
      <w:proofErr w:type="gramStart"/>
      <w:r>
        <w:rPr>
          <w:rFonts w:ascii="TrebuchetMS" w:hAnsi="TrebuchetMS" w:cs="TrebuchetMS"/>
          <w:sz w:val="20"/>
          <w:szCs w:val="20"/>
        </w:rPr>
        <w:t>all of</w:t>
      </w:r>
      <w:proofErr w:type="gramEnd"/>
      <w:r>
        <w:rPr>
          <w:rFonts w:ascii="TrebuchetMS" w:hAnsi="TrebuchetMS" w:cs="TrebuchetMS"/>
          <w:sz w:val="20"/>
          <w:szCs w:val="20"/>
        </w:rPr>
        <w:t xml:space="preserve"> the reference data needed by the bank. This includes</w:t>
      </w:r>
    </w:p>
    <w:p w14:paraId="548B85F5"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Information about counterparties; each of which represents an individual, a bank, etc. A file-based XML</w:t>
      </w:r>
    </w:p>
    <w:p w14:paraId="079EECA3" w14:textId="77777777" w:rsidR="00302FCC" w:rsidRDefault="00302FCC" w:rsidP="00302FCC">
      <w:pPr>
        <w:autoSpaceDE w:val="0"/>
        <w:autoSpaceDN w:val="0"/>
        <w:adjustRightInd w:val="0"/>
        <w:spacing w:after="0" w:line="240" w:lineRule="auto"/>
        <w:rPr>
          <w:rFonts w:ascii="TimesNewRoman" w:hAnsi="TimesNewRoman" w:cs="TimesNewRoman"/>
          <w:sz w:val="38"/>
          <w:szCs w:val="38"/>
        </w:rPr>
      </w:pPr>
      <w:r>
        <w:rPr>
          <w:rFonts w:ascii="TrebuchetMS" w:hAnsi="TrebuchetMS" w:cs="TrebuchetMS"/>
          <w:sz w:val="20"/>
          <w:szCs w:val="20"/>
        </w:rPr>
        <w:t>Export is also available on a network share and includes basic information about each counterparty. A new organization-wide reference data system is due for completion in the next 3 months, with the current system eventually being decommissioned</w:t>
      </w:r>
    </w:p>
    <w:p w14:paraId="76E8DA84" w14:textId="77777777" w:rsidR="00664F1B" w:rsidRDefault="00664F1B" w:rsidP="00664F1B">
      <w:pPr>
        <w:rPr>
          <w:rFonts w:ascii="TimesNewRoman" w:hAnsi="TimesNewRoman" w:cs="TimesNewRoman"/>
          <w:sz w:val="38"/>
          <w:szCs w:val="38"/>
        </w:rPr>
      </w:pPr>
    </w:p>
    <w:p w14:paraId="5E13E7B9" w14:textId="77777777" w:rsidR="00302FCC" w:rsidRDefault="00302FCC" w:rsidP="00664F1B">
      <w:pPr>
        <w:rPr>
          <w:rFonts w:ascii="TrebuchetMS" w:hAnsi="TrebuchetMS" w:cs="TrebuchetMS"/>
          <w:sz w:val="20"/>
          <w:szCs w:val="20"/>
        </w:rPr>
      </w:pPr>
      <w:r>
        <w:rPr>
          <w:rFonts w:ascii="TrebuchetMS" w:hAnsi="TrebuchetMS" w:cs="TrebuchetMS"/>
          <w:sz w:val="20"/>
          <w:szCs w:val="20"/>
        </w:rPr>
        <w:t>The high-level requirements for the new Risk System are as follows.</w:t>
      </w:r>
    </w:p>
    <w:p w14:paraId="3CAD8218"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Import trade data from the Trade Data System and Import counterparty data from the Reference Data System. Join the two sets of data together, enriching the trade data with information about the Counterparty, for each counterparty, calculate the risk that the bank is exposed to.  Generate a report that can be imported into Microsoft Excel containing the risk figures for all counterparties known by the bank.</w:t>
      </w:r>
    </w:p>
    <w:p w14:paraId="67649D0C"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Distribute the report to the business users before the start of the next trading day (9am) in</w:t>
      </w:r>
    </w:p>
    <w:p w14:paraId="19E9B665"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Singapore. Provide a way for a subset of the business users to configure and maintain the external parameters used by the risk calculations.</w:t>
      </w:r>
    </w:p>
    <w:p w14:paraId="3606FCC9" w14:textId="77777777" w:rsidR="0020104F" w:rsidRDefault="0020104F" w:rsidP="00302FCC">
      <w:pPr>
        <w:autoSpaceDE w:val="0"/>
        <w:autoSpaceDN w:val="0"/>
        <w:adjustRightInd w:val="0"/>
        <w:spacing w:after="0" w:line="240" w:lineRule="auto"/>
        <w:rPr>
          <w:rFonts w:ascii="TrebuchetMS" w:hAnsi="TrebuchetMS" w:cs="TrebuchetMS"/>
          <w:sz w:val="20"/>
          <w:szCs w:val="20"/>
        </w:rPr>
      </w:pPr>
    </w:p>
    <w:p w14:paraId="451C786C" w14:textId="77777777" w:rsidR="0020104F" w:rsidRDefault="0020104F"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Cross Cutting Concerns with Financial Risk System</w:t>
      </w:r>
    </w:p>
    <w:p w14:paraId="7044930F" w14:textId="77777777" w:rsidR="00A10D69" w:rsidRDefault="00A10D69" w:rsidP="00302FCC">
      <w:pPr>
        <w:autoSpaceDE w:val="0"/>
        <w:autoSpaceDN w:val="0"/>
        <w:adjustRightInd w:val="0"/>
        <w:spacing w:after="0" w:line="240" w:lineRule="auto"/>
        <w:rPr>
          <w:rFonts w:ascii="TrebuchetMS" w:hAnsi="TrebuchetMS" w:cs="TrebuchetMS"/>
          <w:sz w:val="20"/>
          <w:szCs w:val="20"/>
        </w:rPr>
      </w:pPr>
    </w:p>
    <w:p w14:paraId="344DD1C0"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The following events must be recorded in the system audit logs</w:t>
      </w:r>
    </w:p>
    <w:p w14:paraId="28747D4E" w14:textId="77777777" w:rsidR="000140F1" w:rsidRDefault="000140F1" w:rsidP="000140F1">
      <w:pPr>
        <w:pStyle w:val="ListParagraph"/>
        <w:numPr>
          <w:ilvl w:val="2"/>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Report generation</w:t>
      </w:r>
    </w:p>
    <w:p w14:paraId="17F7E8EA" w14:textId="77777777" w:rsidR="000140F1" w:rsidRDefault="000140F1" w:rsidP="000140F1">
      <w:pPr>
        <w:pStyle w:val="ListParagraph"/>
        <w:numPr>
          <w:ilvl w:val="2"/>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Modification of risk calculation parameters</w:t>
      </w:r>
    </w:p>
    <w:p w14:paraId="1CAF08BD" w14:textId="77777777" w:rsidR="000140F1" w:rsidRDefault="008073A9" w:rsidP="000140F1">
      <w:pPr>
        <w:pStyle w:val="ListParagraph"/>
        <w:numPr>
          <w:ilvl w:val="2"/>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It must be possible to understand the input data that was used in calculating risk.</w:t>
      </w:r>
    </w:p>
    <w:p w14:paraId="01EF0930" w14:textId="77777777" w:rsid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The system should take appropriate steps to recover from an error if possible, but all errors should be logged</w:t>
      </w:r>
    </w:p>
    <w:p w14:paraId="4A4037B3" w14:textId="77777777" w:rsid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Errors preventing a counterparty risk calculation being completed should be logged and the process should continue</w:t>
      </w:r>
    </w:p>
    <w:p w14:paraId="4602E69E" w14:textId="77777777" w:rsidR="00664F1B" w:rsidRDefault="00664F1B" w:rsidP="00664F1B">
      <w:pPr>
        <w:rPr>
          <w:rFonts w:ascii="TimesNewRoman" w:hAnsi="TimesNewRoman" w:cs="TimesNewRoman"/>
          <w:sz w:val="38"/>
          <w:szCs w:val="38"/>
        </w:rPr>
      </w:pPr>
    </w:p>
    <w:p w14:paraId="78561C47" w14:textId="77777777" w:rsidR="0020104F" w:rsidRDefault="0020104F" w:rsidP="00664F1B">
      <w:pPr>
        <w:rPr>
          <w:rFonts w:ascii="TimesNewRoman" w:hAnsi="TimesNewRoman" w:cs="TimesNewRoman"/>
          <w:sz w:val="38"/>
          <w:szCs w:val="38"/>
        </w:rPr>
      </w:pPr>
      <w:bookmarkStart w:id="0" w:name="_GoBack"/>
      <w:bookmarkEnd w:id="0"/>
    </w:p>
    <w:p w14:paraId="1A87CAAE" w14:textId="77777777" w:rsidR="0020104F" w:rsidRDefault="0020104F" w:rsidP="00664F1B">
      <w:pPr>
        <w:rPr>
          <w:rFonts w:ascii="TimesNewRoman" w:hAnsi="TimesNewRoman" w:cs="TimesNewRoman"/>
          <w:sz w:val="38"/>
          <w:szCs w:val="38"/>
        </w:rPr>
      </w:pPr>
    </w:p>
    <w:p w14:paraId="6677247D" w14:textId="77777777" w:rsidR="0020104F" w:rsidRDefault="0020104F" w:rsidP="00664F1B">
      <w:pPr>
        <w:rPr>
          <w:rFonts w:ascii="TimesNewRoman" w:hAnsi="TimesNewRoman" w:cs="TimesNewRoman"/>
          <w:sz w:val="38"/>
          <w:szCs w:val="38"/>
        </w:rPr>
      </w:pPr>
    </w:p>
    <w:p w14:paraId="03BFC0DB" w14:textId="77777777" w:rsidR="0020104F" w:rsidRDefault="0020104F" w:rsidP="00664F1B">
      <w:pPr>
        <w:rPr>
          <w:rFonts w:ascii="TimesNewRoman" w:hAnsi="TimesNewRoman" w:cs="TimesNewRoman"/>
          <w:sz w:val="38"/>
          <w:szCs w:val="38"/>
        </w:rPr>
      </w:pPr>
    </w:p>
    <w:p w14:paraId="6E56452F" w14:textId="77777777" w:rsidR="008073A9" w:rsidRDefault="008073A9" w:rsidP="00664F1B">
      <w:pPr>
        <w:rPr>
          <w:rFonts w:ascii="TimesNewRoman" w:hAnsi="TimesNewRoman" w:cs="TimesNewRoman"/>
          <w:sz w:val="38"/>
          <w:szCs w:val="38"/>
        </w:rPr>
      </w:pPr>
    </w:p>
    <w:p w14:paraId="7EA8FBAE" w14:textId="77777777" w:rsidR="008073A9" w:rsidRDefault="008073A9" w:rsidP="00664F1B">
      <w:pPr>
        <w:rPr>
          <w:rFonts w:ascii="TimesNewRoman" w:hAnsi="TimesNewRoman" w:cs="TimesNewRoman"/>
          <w:sz w:val="38"/>
          <w:szCs w:val="38"/>
        </w:rPr>
      </w:pPr>
    </w:p>
    <w:sectPr w:rsidR="008073A9" w:rsidSect="00CE4C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5FF42" w14:textId="77777777" w:rsidR="00725B0A" w:rsidRDefault="00725B0A" w:rsidP="004F5019">
      <w:pPr>
        <w:spacing w:after="0" w:line="240" w:lineRule="auto"/>
      </w:pPr>
      <w:r>
        <w:separator/>
      </w:r>
    </w:p>
  </w:endnote>
  <w:endnote w:type="continuationSeparator" w:id="0">
    <w:p w14:paraId="5C8CB4DA" w14:textId="77777777" w:rsidR="00725B0A" w:rsidRDefault="00725B0A" w:rsidP="004F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Semibold">
    <w:altName w:val="Cambria"/>
    <w:panose1 w:val="00000000000000000000"/>
    <w:charset w:val="00"/>
    <w:family w:val="roman"/>
    <w:notTrueType/>
    <w:pitch w:val="default"/>
    <w:sig w:usb0="00000003" w:usb1="00000000" w:usb2="00000000" w:usb3="00000000" w:csb0="00000001" w:csb1="00000000"/>
  </w:font>
  <w:font w:name="Utopia-Regular">
    <w:altName w:val="Cambria"/>
    <w:panose1 w:val="00000000000000000000"/>
    <w:charset w:val="00"/>
    <w:family w:val="roman"/>
    <w:notTrueType/>
    <w:pitch w:val="default"/>
    <w:sig w:usb0="00000003" w:usb1="00000000" w:usb2="00000000" w:usb3="00000000" w:csb0="00000001"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Italic">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altName w:val="Arial"/>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47A48" w14:textId="77777777" w:rsidR="00725B0A" w:rsidRDefault="00725B0A" w:rsidP="004F5019">
      <w:pPr>
        <w:spacing w:after="0" w:line="240" w:lineRule="auto"/>
      </w:pPr>
      <w:r>
        <w:separator/>
      </w:r>
    </w:p>
  </w:footnote>
  <w:footnote w:type="continuationSeparator" w:id="0">
    <w:p w14:paraId="30310D90" w14:textId="77777777" w:rsidR="00725B0A" w:rsidRDefault="00725B0A" w:rsidP="004F5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A65A0" w14:textId="77777777" w:rsidR="004F5019" w:rsidRDefault="004F5019">
    <w:pPr>
      <w:pStyle w:val="Header"/>
    </w:pPr>
    <w:r>
      <w:t>Case Study</w:t>
    </w:r>
    <w:r w:rsidR="00797DEF">
      <w:t xml:space="preserve"> </w:t>
    </w:r>
    <w:proofErr w:type="gramStart"/>
    <w:r w:rsidR="00797DEF">
      <w:t>By</w:t>
    </w:r>
    <w:proofErr w:type="gramEnd"/>
    <w:r w:rsidR="00797DEF">
      <w:t xml:space="preserve"> Venugopal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5B57"/>
    <w:multiLevelType w:val="hybridMultilevel"/>
    <w:tmpl w:val="C66E2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B85B18"/>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C399A"/>
    <w:multiLevelType w:val="hybridMultilevel"/>
    <w:tmpl w:val="308CB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54455C"/>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D0253"/>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C1384"/>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5236"/>
    <w:multiLevelType w:val="hybridMultilevel"/>
    <w:tmpl w:val="47785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F2355"/>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2384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01C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52B60"/>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A57C9"/>
    <w:multiLevelType w:val="hybridMultilevel"/>
    <w:tmpl w:val="F9EC94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3C1BDA"/>
    <w:multiLevelType w:val="hybridMultilevel"/>
    <w:tmpl w:val="7248A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0B2A72"/>
    <w:multiLevelType w:val="hybridMultilevel"/>
    <w:tmpl w:val="B434E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26888"/>
    <w:multiLevelType w:val="hybridMultilevel"/>
    <w:tmpl w:val="DF544A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B504C4"/>
    <w:multiLevelType w:val="hybridMultilevel"/>
    <w:tmpl w:val="263AD2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7"/>
  </w:num>
  <w:num w:numId="4">
    <w:abstractNumId w:val="8"/>
  </w:num>
  <w:num w:numId="5">
    <w:abstractNumId w:val="0"/>
  </w:num>
  <w:num w:numId="6">
    <w:abstractNumId w:val="9"/>
  </w:num>
  <w:num w:numId="7">
    <w:abstractNumId w:val="10"/>
  </w:num>
  <w:num w:numId="8">
    <w:abstractNumId w:val="11"/>
  </w:num>
  <w:num w:numId="9">
    <w:abstractNumId w:val="3"/>
  </w:num>
  <w:num w:numId="10">
    <w:abstractNumId w:val="5"/>
  </w:num>
  <w:num w:numId="11">
    <w:abstractNumId w:val="14"/>
  </w:num>
  <w:num w:numId="12">
    <w:abstractNumId w:val="2"/>
  </w:num>
  <w:num w:numId="13">
    <w:abstractNumId w:val="15"/>
  </w:num>
  <w:num w:numId="14">
    <w:abstractNumId w:val="12"/>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19"/>
    <w:rsid w:val="00002DC8"/>
    <w:rsid w:val="00007A9C"/>
    <w:rsid w:val="000140F1"/>
    <w:rsid w:val="00017A29"/>
    <w:rsid w:val="00022E07"/>
    <w:rsid w:val="00057D46"/>
    <w:rsid w:val="00076C3B"/>
    <w:rsid w:val="00081AFA"/>
    <w:rsid w:val="000A3B1C"/>
    <w:rsid w:val="000E0A22"/>
    <w:rsid w:val="000E6445"/>
    <w:rsid w:val="00102573"/>
    <w:rsid w:val="00114769"/>
    <w:rsid w:val="00140AC4"/>
    <w:rsid w:val="00144F74"/>
    <w:rsid w:val="00152EFF"/>
    <w:rsid w:val="00157FBD"/>
    <w:rsid w:val="001659C5"/>
    <w:rsid w:val="00167532"/>
    <w:rsid w:val="00181E03"/>
    <w:rsid w:val="00182AFB"/>
    <w:rsid w:val="001C0AF1"/>
    <w:rsid w:val="001D3D3E"/>
    <w:rsid w:val="001D788B"/>
    <w:rsid w:val="0020104F"/>
    <w:rsid w:val="00207940"/>
    <w:rsid w:val="00221E3E"/>
    <w:rsid w:val="00224B33"/>
    <w:rsid w:val="002472B7"/>
    <w:rsid w:val="00255A30"/>
    <w:rsid w:val="00275469"/>
    <w:rsid w:val="00293531"/>
    <w:rsid w:val="002B32A2"/>
    <w:rsid w:val="002D1304"/>
    <w:rsid w:val="002D3DC4"/>
    <w:rsid w:val="002D62A0"/>
    <w:rsid w:val="00302FCC"/>
    <w:rsid w:val="00327646"/>
    <w:rsid w:val="0033084D"/>
    <w:rsid w:val="00333D80"/>
    <w:rsid w:val="00340642"/>
    <w:rsid w:val="00347E73"/>
    <w:rsid w:val="00351EBF"/>
    <w:rsid w:val="00356F2B"/>
    <w:rsid w:val="00371EFC"/>
    <w:rsid w:val="00372196"/>
    <w:rsid w:val="003870ED"/>
    <w:rsid w:val="003910C7"/>
    <w:rsid w:val="003A2B97"/>
    <w:rsid w:val="003A7BD2"/>
    <w:rsid w:val="003B15C9"/>
    <w:rsid w:val="003C2B6F"/>
    <w:rsid w:val="003C3655"/>
    <w:rsid w:val="003E00E7"/>
    <w:rsid w:val="003E277D"/>
    <w:rsid w:val="003E3782"/>
    <w:rsid w:val="003E49D6"/>
    <w:rsid w:val="003E6749"/>
    <w:rsid w:val="003F2B28"/>
    <w:rsid w:val="003F3115"/>
    <w:rsid w:val="003F3790"/>
    <w:rsid w:val="003F682E"/>
    <w:rsid w:val="00405971"/>
    <w:rsid w:val="00410955"/>
    <w:rsid w:val="0041647D"/>
    <w:rsid w:val="00422C6D"/>
    <w:rsid w:val="00431503"/>
    <w:rsid w:val="004341F7"/>
    <w:rsid w:val="00460E6A"/>
    <w:rsid w:val="0047241E"/>
    <w:rsid w:val="00491178"/>
    <w:rsid w:val="00497093"/>
    <w:rsid w:val="004A5C3B"/>
    <w:rsid w:val="004B0E5C"/>
    <w:rsid w:val="004C0E09"/>
    <w:rsid w:val="004C794C"/>
    <w:rsid w:val="004E2641"/>
    <w:rsid w:val="004E3BD9"/>
    <w:rsid w:val="004F2354"/>
    <w:rsid w:val="004F37F8"/>
    <w:rsid w:val="004F5019"/>
    <w:rsid w:val="004F6683"/>
    <w:rsid w:val="005023F3"/>
    <w:rsid w:val="00502DB3"/>
    <w:rsid w:val="00536D7F"/>
    <w:rsid w:val="00553A8D"/>
    <w:rsid w:val="00562849"/>
    <w:rsid w:val="00580D40"/>
    <w:rsid w:val="0058334B"/>
    <w:rsid w:val="00592058"/>
    <w:rsid w:val="0059514A"/>
    <w:rsid w:val="005953BE"/>
    <w:rsid w:val="005A65BA"/>
    <w:rsid w:val="005E28E0"/>
    <w:rsid w:val="005E5439"/>
    <w:rsid w:val="005F003D"/>
    <w:rsid w:val="005F6A0A"/>
    <w:rsid w:val="00632B6F"/>
    <w:rsid w:val="006339C0"/>
    <w:rsid w:val="00653A75"/>
    <w:rsid w:val="00655FDD"/>
    <w:rsid w:val="00664F1B"/>
    <w:rsid w:val="0067622C"/>
    <w:rsid w:val="00676590"/>
    <w:rsid w:val="006A6A69"/>
    <w:rsid w:val="006A7A20"/>
    <w:rsid w:val="006F7624"/>
    <w:rsid w:val="006F79F6"/>
    <w:rsid w:val="0070107F"/>
    <w:rsid w:val="00710F56"/>
    <w:rsid w:val="00715D9C"/>
    <w:rsid w:val="0072290C"/>
    <w:rsid w:val="00725B0A"/>
    <w:rsid w:val="0073486B"/>
    <w:rsid w:val="007368C7"/>
    <w:rsid w:val="0074585D"/>
    <w:rsid w:val="00762110"/>
    <w:rsid w:val="00770ACB"/>
    <w:rsid w:val="007878B6"/>
    <w:rsid w:val="00787C82"/>
    <w:rsid w:val="00792C38"/>
    <w:rsid w:val="00797B4A"/>
    <w:rsid w:val="00797DEF"/>
    <w:rsid w:val="007A04B9"/>
    <w:rsid w:val="007B1756"/>
    <w:rsid w:val="007B1BF1"/>
    <w:rsid w:val="007B24E0"/>
    <w:rsid w:val="007B3481"/>
    <w:rsid w:val="007B3C93"/>
    <w:rsid w:val="007C333C"/>
    <w:rsid w:val="007C4D04"/>
    <w:rsid w:val="007C5CC4"/>
    <w:rsid w:val="007C7C46"/>
    <w:rsid w:val="007F003F"/>
    <w:rsid w:val="007F42CA"/>
    <w:rsid w:val="007F45BA"/>
    <w:rsid w:val="008073A9"/>
    <w:rsid w:val="008114C2"/>
    <w:rsid w:val="00837098"/>
    <w:rsid w:val="008421F0"/>
    <w:rsid w:val="008444FB"/>
    <w:rsid w:val="00855C40"/>
    <w:rsid w:val="00863549"/>
    <w:rsid w:val="008635C0"/>
    <w:rsid w:val="0087192A"/>
    <w:rsid w:val="00880180"/>
    <w:rsid w:val="00881487"/>
    <w:rsid w:val="00883533"/>
    <w:rsid w:val="0089261B"/>
    <w:rsid w:val="008A2259"/>
    <w:rsid w:val="008A57F0"/>
    <w:rsid w:val="008B13C2"/>
    <w:rsid w:val="008B25CA"/>
    <w:rsid w:val="008B6973"/>
    <w:rsid w:val="008C299E"/>
    <w:rsid w:val="008C4BBA"/>
    <w:rsid w:val="008D1159"/>
    <w:rsid w:val="008D71E9"/>
    <w:rsid w:val="009140DC"/>
    <w:rsid w:val="00914E04"/>
    <w:rsid w:val="00922C26"/>
    <w:rsid w:val="009421A8"/>
    <w:rsid w:val="009429A3"/>
    <w:rsid w:val="00946360"/>
    <w:rsid w:val="00951335"/>
    <w:rsid w:val="009570E5"/>
    <w:rsid w:val="00974C62"/>
    <w:rsid w:val="009771D1"/>
    <w:rsid w:val="009857C2"/>
    <w:rsid w:val="009A2B15"/>
    <w:rsid w:val="009C2DC5"/>
    <w:rsid w:val="009D34D2"/>
    <w:rsid w:val="009F3EC6"/>
    <w:rsid w:val="00A008FC"/>
    <w:rsid w:val="00A06581"/>
    <w:rsid w:val="00A06F10"/>
    <w:rsid w:val="00A10D69"/>
    <w:rsid w:val="00A114E9"/>
    <w:rsid w:val="00A134FC"/>
    <w:rsid w:val="00A571C0"/>
    <w:rsid w:val="00A66262"/>
    <w:rsid w:val="00A6743B"/>
    <w:rsid w:val="00A74B56"/>
    <w:rsid w:val="00A810B6"/>
    <w:rsid w:val="00A81243"/>
    <w:rsid w:val="00AA6332"/>
    <w:rsid w:val="00AA7025"/>
    <w:rsid w:val="00AB2B2E"/>
    <w:rsid w:val="00AB5C84"/>
    <w:rsid w:val="00AC44E2"/>
    <w:rsid w:val="00AD316F"/>
    <w:rsid w:val="00B21268"/>
    <w:rsid w:val="00B30301"/>
    <w:rsid w:val="00B30ABB"/>
    <w:rsid w:val="00B353EF"/>
    <w:rsid w:val="00B40BF0"/>
    <w:rsid w:val="00B51284"/>
    <w:rsid w:val="00B76F51"/>
    <w:rsid w:val="00B93B6E"/>
    <w:rsid w:val="00B9475D"/>
    <w:rsid w:val="00BA68B9"/>
    <w:rsid w:val="00BB1843"/>
    <w:rsid w:val="00BB5E2F"/>
    <w:rsid w:val="00BC45E1"/>
    <w:rsid w:val="00C047ED"/>
    <w:rsid w:val="00C05441"/>
    <w:rsid w:val="00C13132"/>
    <w:rsid w:val="00C14E20"/>
    <w:rsid w:val="00C25C4F"/>
    <w:rsid w:val="00C27808"/>
    <w:rsid w:val="00C30EBA"/>
    <w:rsid w:val="00C32C9F"/>
    <w:rsid w:val="00C34C3E"/>
    <w:rsid w:val="00C34CD3"/>
    <w:rsid w:val="00C45179"/>
    <w:rsid w:val="00C66D22"/>
    <w:rsid w:val="00C92A58"/>
    <w:rsid w:val="00C96972"/>
    <w:rsid w:val="00CD5D42"/>
    <w:rsid w:val="00CE4650"/>
    <w:rsid w:val="00CE4C01"/>
    <w:rsid w:val="00CF03E5"/>
    <w:rsid w:val="00CF392B"/>
    <w:rsid w:val="00D11BAE"/>
    <w:rsid w:val="00D1389D"/>
    <w:rsid w:val="00D302F5"/>
    <w:rsid w:val="00D50760"/>
    <w:rsid w:val="00D510CC"/>
    <w:rsid w:val="00D813BE"/>
    <w:rsid w:val="00D91149"/>
    <w:rsid w:val="00DA0E80"/>
    <w:rsid w:val="00DA6140"/>
    <w:rsid w:val="00DA7976"/>
    <w:rsid w:val="00DB61F6"/>
    <w:rsid w:val="00DB7E31"/>
    <w:rsid w:val="00DC1D28"/>
    <w:rsid w:val="00E02500"/>
    <w:rsid w:val="00E02824"/>
    <w:rsid w:val="00E102CC"/>
    <w:rsid w:val="00E2789D"/>
    <w:rsid w:val="00E4058D"/>
    <w:rsid w:val="00E442B3"/>
    <w:rsid w:val="00E44720"/>
    <w:rsid w:val="00E55F7A"/>
    <w:rsid w:val="00E602AF"/>
    <w:rsid w:val="00E71547"/>
    <w:rsid w:val="00E73573"/>
    <w:rsid w:val="00E81192"/>
    <w:rsid w:val="00EA0446"/>
    <w:rsid w:val="00EA5473"/>
    <w:rsid w:val="00EB58EA"/>
    <w:rsid w:val="00EB71B9"/>
    <w:rsid w:val="00EC1E3D"/>
    <w:rsid w:val="00ED4797"/>
    <w:rsid w:val="00EF3149"/>
    <w:rsid w:val="00F028EB"/>
    <w:rsid w:val="00F12859"/>
    <w:rsid w:val="00F30FEF"/>
    <w:rsid w:val="00F41EC9"/>
    <w:rsid w:val="00F5399B"/>
    <w:rsid w:val="00F63016"/>
    <w:rsid w:val="00F6463A"/>
    <w:rsid w:val="00F77C99"/>
    <w:rsid w:val="00F901ED"/>
    <w:rsid w:val="00F91795"/>
    <w:rsid w:val="00F94119"/>
    <w:rsid w:val="00F9623D"/>
    <w:rsid w:val="00FA25F7"/>
    <w:rsid w:val="00FA2D93"/>
    <w:rsid w:val="00FC150A"/>
    <w:rsid w:val="00FC6641"/>
    <w:rsid w:val="00FC7DC7"/>
    <w:rsid w:val="00FD5CDD"/>
    <w:rsid w:val="00FE4A9D"/>
    <w:rsid w:val="00FF3338"/>
    <w:rsid w:val="00FF4BEC"/>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3E94"/>
  <w15:docId w15:val="{E9EF1084-855C-4D17-9EC1-B65067B4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50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5019"/>
  </w:style>
  <w:style w:type="paragraph" w:styleId="Footer">
    <w:name w:val="footer"/>
    <w:basedOn w:val="Normal"/>
    <w:link w:val="FooterChar"/>
    <w:uiPriority w:val="99"/>
    <w:semiHidden/>
    <w:unhideWhenUsed/>
    <w:rsid w:val="004F50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019"/>
  </w:style>
  <w:style w:type="paragraph" w:styleId="ListParagraph">
    <w:name w:val="List Paragraph"/>
    <w:basedOn w:val="Normal"/>
    <w:uiPriority w:val="34"/>
    <w:qFormat/>
    <w:rsid w:val="004F5019"/>
    <w:pPr>
      <w:ind w:left="720"/>
      <w:contextualSpacing/>
    </w:pPr>
  </w:style>
  <w:style w:type="character" w:styleId="HTMLCode">
    <w:name w:val="HTML Code"/>
    <w:basedOn w:val="DefaultParagraphFont"/>
    <w:semiHidden/>
    <w:unhideWhenUsed/>
    <w:rsid w:val="00E81192"/>
    <w:rPr>
      <w:rFonts w:ascii="Courier New" w:eastAsia="Times New Roman" w:hAnsi="Courier New" w:cs="Courier New" w:hint="default"/>
      <w:sz w:val="20"/>
      <w:szCs w:val="20"/>
    </w:rPr>
  </w:style>
  <w:style w:type="paragraph" w:styleId="NormalWeb">
    <w:name w:val="Normal (Web)"/>
    <w:basedOn w:val="Normal"/>
    <w:unhideWhenUsed/>
    <w:rsid w:val="00E8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Venugopal Krishna Murthy Rao</cp:lastModifiedBy>
  <cp:revision>2</cp:revision>
  <dcterms:created xsi:type="dcterms:W3CDTF">2018-05-07T05:59:00Z</dcterms:created>
  <dcterms:modified xsi:type="dcterms:W3CDTF">2018-05-07T05:59:00Z</dcterms:modified>
</cp:coreProperties>
</file>