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MARAA: A Multi-Agent Framework for Automated Research</w:t>
      </w:r>
    </w:p>
    <w:p>
      <w:pPr>
        <w:spacing w:after="80"/>
        <w:jc w:val="center"/>
      </w:pPr>
      <w:r>
        <w:rPr>
          <w:rFonts w:ascii="Times New Roman" w:cs="Times New Roman" w:eastAsia="Times New Roman" w:hAnsi="Times New Roman"/>
          <w:b/>
          <w:bCs/>
          <w:sz w:val="28"/>
          <w:szCs w:val="28"/>
        </w:rPr>
        <w:t xml:space="preserve">Analysis via Hybrid Lexical-Semantic Retrieval and Generative Synthesis</w:t>
      </w:r>
    </w:p>
    <w:p>
      <w:pPr>
        <w:spacing w:after="60"/>
      </w:pPr>
      <w:r>
        <w:t xml:space="preserve"/>
      </w:r>
    </w:p>
    <w:p>
      <w:pPr>
        <w:spacing w:after="80"/>
        <w:jc w:val="center"/>
      </w:pPr>
      <w:r>
        <w:rPr>
          <w:rFonts w:ascii="Times New Roman" w:cs="Times New Roman" w:eastAsia="Times New Roman" w:hAnsi="Times New Roman"/>
          <w:i/>
          <w:iCs/>
          <w:sz w:val="22"/>
          <w:szCs w:val="22"/>
        </w:rPr>
        <w:t xml:space="preserve">Author Names Omitted for Review</w:t>
      </w:r>
    </w:p>
    <w:p>
      <w:pPr>
        <w:spacing w:after="80"/>
        <w:jc w:val="center"/>
      </w:pPr>
      <w:r>
        <w:rPr>
          <w:rFonts w:ascii="Times New Roman" w:cs="Times New Roman" w:eastAsia="Times New Roman" w:hAnsi="Times New Roman"/>
          <w:i/>
          <w:iCs/>
          <w:sz w:val="22"/>
          <w:szCs w:val="22"/>
        </w:rPr>
        <w:t xml:space="preserve">Affiliation Omitted for Review</w:t>
      </w:r>
    </w:p>
    <w:p>
      <w:pPr>
        <w:spacing w:after="60"/>
      </w:pPr>
      <w:r>
        <w:t xml:space="preserve"/>
      </w:r>
    </w:p>
    <w:p>
      <w:pPr>
        <w:spacing w:after="100" w:before="200"/>
      </w:pPr>
      <w:r>
        <w:rPr>
          <w:rFonts w:ascii="Times New Roman" w:cs="Times New Roman" w:eastAsia="Times New Roman" w:hAnsi="Times New Roman"/>
          <w:b/>
          <w:bCs/>
          <w:caps/>
          <w:sz w:val="22"/>
          <w:szCs w:val="22"/>
        </w:rPr>
        <w:t xml:space="preserve">Abstract. </w:t>
      </w:r>
    </w:p>
    <w:p>
      <w:pPr>
        <w:spacing w:after="100"/>
        <w:jc w:val="both"/>
      </w:pPr>
      <w:r>
        <w:rPr>
          <w:rFonts w:ascii="Times New Roman" w:cs="Times New Roman" w:eastAsia="Times New Roman" w:hAnsi="Times New Roman"/>
          <w:sz w:val="22"/>
          <w:szCs w:val="22"/>
        </w:rPr>
        <w:t xml:space="preserve">The exponential growth of scientific literature has rendered manual research workflows untenable, creating a critical need for automated, end-to-end research intelligence systems. Existing approaches address isolated components—keyword retrieval, semantic embedding, or topic modeling—but no unified framework integrates these capabilities across the full research pipeline. This paper presents the Multi-Agent Research Analysis Assistant (MARAA), a modular, multi-agent system that automates literature retrieval, relevance ranking, semantic analysis, cross-document synthesis, and insight visualization. MARAA introduces a novel hybrid relevance scoring function that linearly combines TF-IDF-based lexical relevance, cosine-based semantic similarity derived from dense vector embeddings, and a temporal recency factor, governed by tunable weighting parameters (α, β, γ). A coordinated pipeline of six specialized agents—Query Interpretation, Document Retrieval, Relevance Ranking, Semantic Analysis, Knowledge Synthesis, and Visualization—executes the complete research workflow autonomously. Evaluation on multiple research domains using Precision@K, Recall, F1 Score, and Mean Reciprocal Rank (MRR) demonstrates that MARAA achieves a mean F1 improvement of 18.4% and MRR gain of 0.12 over keyword-only baselines. The system provides a scalable, publication-ready solution that bridges classical information retrieval and modern generative AI for academic research support.</w:t>
      </w:r>
    </w:p>
    <w:p>
      <w:pPr>
        <w:spacing w:after="60"/>
      </w:pPr>
      <w:r>
        <w:t xml:space="preserve"/>
      </w:r>
    </w:p>
    <w:p>
      <w:pPr>
        <w:spacing w:after="100"/>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multi-agent systems, information retrieval, semantic similarity, hybrid ranking, large language models, automated literature review, research intelligence</w:t>
      </w:r>
    </w:p>
    <w:p>
      <w:pPr>
        <w:spacing w:after="60"/>
      </w:pPr>
      <w:r>
        <w:t xml:space="preserve"/>
      </w:r>
    </w:p>
    <w:p>
      <w:pPr>
        <w:spacing w:after="100" w:before="200"/>
      </w:pPr>
      <w:r>
        <w:rPr>
          <w:rFonts w:ascii="Times New Roman" w:cs="Times New Roman" w:eastAsia="Times New Roman" w:hAnsi="Times New Roman"/>
          <w:b/>
          <w:bCs/>
          <w:caps/>
          <w:sz w:val="22"/>
          <w:szCs w:val="22"/>
        </w:rPr>
        <w:t xml:space="preserve">I.. INTRODUCTION</w:t>
      </w:r>
    </w:p>
    <w:p>
      <w:pPr>
        <w:spacing w:after="100"/>
        <w:jc w:val="both"/>
      </w:pPr>
      <w:r>
        <w:rPr>
          <w:rFonts w:ascii="Times New Roman" w:cs="Times New Roman" w:eastAsia="Times New Roman" w:hAnsi="Times New Roman"/>
          <w:sz w:val="22"/>
          <w:szCs w:val="22"/>
        </w:rPr>
        <w:t xml:space="preserve">The volume of indexed scientific publications has grown at an estimated compound annual rate exceeding 4%, with platforms such as arXiv processing over 16,000 new submissions monthly across STEM disciplines [1]. This growth renders exhaustive manual literature surveys infeasible, particularly for interdisciplinary or rapidly evolving research domains. Researchers face compounding challenges: identifying topically relevant papers from millions of candidates, synthesizing findings across heterogeneous methodological frameworks, and tracking temporal shifts in research focus—all within bounded time resources.</w:t>
      </w:r>
    </w:p>
    <w:p>
      <w:pPr>
        <w:spacing w:after="100"/>
        <w:jc w:val="both"/>
      </w:pPr>
      <w:r>
        <w:rPr>
          <w:rFonts w:ascii="Times New Roman" w:cs="Times New Roman" w:eastAsia="Times New Roman" w:hAnsi="Times New Roman"/>
          <w:sz w:val="22"/>
          <w:szCs w:val="22"/>
        </w:rPr>
        <w:t xml:space="preserve">Existing automated retrieval systems fall into two categories. Keyword-based systems (e.g., standard TF-IDF search engines) offer computational efficiency but fail to resolve semantic ambiguity, synonymy, and contextual nuance, producing retrieval precision that degrades sharply for complex multi-concept queries [3]. Semantic systems employing neural embeddings (Word2Vec, BERT) improve conceptual matching but are rarely integrated with real-time document retrieval pipelines, cross-document synthesis, or structured insight generation [4][5]. No existing system unifies lexical retrieval, semantic ranking, contextual analysis, and generative synthesis within a coordinated, production-ready research assistance framework.</w:t>
      </w:r>
    </w:p>
    <w:p>
      <w:pPr>
        <w:spacing w:after="100"/>
        <w:jc w:val="both"/>
      </w:pPr>
      <w:r>
        <w:rPr>
          <w:rFonts w:ascii="Times New Roman" w:cs="Times New Roman" w:eastAsia="Times New Roman" w:hAnsi="Times New Roman"/>
          <w:sz w:val="22"/>
          <w:szCs w:val="22"/>
        </w:rPr>
        <w:t xml:space="preserve">This paper makes the following specific contributions:</w:t>
      </w:r>
    </w:p>
    <w:p>
      <w:pPr>
        <w:pStyle w:val="ListParagraph"/>
        <w:numPr>
          <w:ilvl w:val="0"/>
          <w:numId w:val="2"/>
        </w:numPr>
        <w:spacing w:after="60"/>
        <w:jc w:val="both"/>
      </w:pPr>
      <w:r>
        <w:rPr>
          <w:rFonts w:ascii="Times New Roman" w:cs="Times New Roman" w:eastAsia="Times New Roman" w:hAnsi="Times New Roman"/>
          <w:sz w:val="22"/>
          <w:szCs w:val="22"/>
        </w:rPr>
        <w:t xml:space="preserve">A formal hybrid relevance scoring model that integrates TF-IDF lexical matching, cosine semantic similarity from dense embeddings, and a publication recency factor into a single parameterized scoring function.</w:t>
      </w:r>
    </w:p>
    <w:p>
      <w:pPr>
        <w:pStyle w:val="ListParagraph"/>
        <w:numPr>
          <w:ilvl w:val="0"/>
          <w:numId w:val="2"/>
        </w:numPr>
        <w:spacing w:after="60"/>
        <w:jc w:val="both"/>
      </w:pPr>
      <w:r>
        <w:rPr>
          <w:rFonts w:ascii="Times New Roman" w:cs="Times New Roman" w:eastAsia="Times New Roman" w:hAnsi="Times New Roman"/>
          <w:sz w:val="22"/>
          <w:szCs w:val="22"/>
        </w:rPr>
        <w:t xml:space="preserve">A six-agent coordinated pipeline architecture in which each agent operates on well-defined input/output interfaces, enabling modular substitution and independent scaling of components.</w:t>
      </w:r>
    </w:p>
    <w:p>
      <w:pPr>
        <w:pStyle w:val="ListParagraph"/>
        <w:numPr>
          <w:ilvl w:val="0"/>
          <w:numId w:val="2"/>
        </w:numPr>
        <w:spacing w:after="60"/>
        <w:jc w:val="both"/>
      </w:pPr>
      <w:r>
        <w:rPr>
          <w:rFonts w:ascii="Times New Roman" w:cs="Times New Roman" w:eastAsia="Times New Roman" w:hAnsi="Times New Roman"/>
          <w:sz w:val="22"/>
          <w:szCs w:val="22"/>
        </w:rPr>
        <w:t xml:space="preserve">A cross-document knowledge synthesis mechanism that aggregates structured extractions (methodology, results, gaps) across retrieved papers and generates comparative insights using a generative language model.</w:t>
      </w:r>
    </w:p>
    <w:p>
      <w:pPr>
        <w:pStyle w:val="ListParagraph"/>
        <w:numPr>
          <w:ilvl w:val="0"/>
          <w:numId w:val="2"/>
        </w:numPr>
        <w:spacing w:after="60"/>
        <w:jc w:val="both"/>
      </w:pPr>
      <w:r>
        <w:rPr>
          <w:rFonts w:ascii="Times New Roman" w:cs="Times New Roman" w:eastAsia="Times New Roman" w:hAnsi="Times New Roman"/>
          <w:sz w:val="22"/>
          <w:szCs w:val="22"/>
        </w:rPr>
        <w:t xml:space="preserve">Empirical evaluation demonstrating statistically significant improvements in Precision@5, Recall@10, F1, and MRR over TF-IDF-only and embedding-only baselines across five benchmark query domains.</w:t>
      </w:r>
    </w:p>
    <w:p>
      <w:pPr>
        <w:spacing w:after="60"/>
      </w:pPr>
      <w:r>
        <w:t xml:space="preserve"/>
      </w:r>
    </w:p>
    <w:p>
      <w:pPr>
        <w:spacing w:after="100" w:before="200"/>
      </w:pPr>
      <w:r>
        <w:rPr>
          <w:rFonts w:ascii="Times New Roman" w:cs="Times New Roman" w:eastAsia="Times New Roman" w:hAnsi="Times New Roman"/>
          <w:b/>
          <w:bCs/>
          <w:caps/>
          <w:sz w:val="22"/>
          <w:szCs w:val="22"/>
        </w:rPr>
        <w:t xml:space="preserve">II.. RELATED WORK</w:t>
      </w:r>
    </w:p>
    <w:p>
      <w:pPr>
        <w:spacing w:after="80" w:before="160"/>
      </w:pPr>
      <w:r>
        <w:rPr>
          <w:rFonts w:ascii="Times New Roman" w:cs="Times New Roman" w:eastAsia="Times New Roman" w:hAnsi="Times New Roman"/>
          <w:b/>
          <w:bCs/>
          <w:i/>
          <w:iCs/>
          <w:sz w:val="22"/>
          <w:szCs w:val="22"/>
        </w:rPr>
        <w:t xml:space="preserve">A. Lexical Retrieval Methods</w:t>
      </w:r>
    </w:p>
    <w:p>
      <w:pPr>
        <w:spacing w:after="100"/>
        <w:jc w:val="both"/>
      </w:pPr>
      <w:r>
        <w:rPr>
          <w:rFonts w:ascii="Times New Roman" w:cs="Times New Roman" w:eastAsia="Times New Roman" w:hAnsi="Times New Roman"/>
          <w:sz w:val="22"/>
          <w:szCs w:val="22"/>
        </w:rPr>
        <w:t xml:space="preserve">TF-IDF and its variants constitute the foundation of classical information retrieval. Enhancements such as TF-IDFIS and TF-IDFISW incorporate synonym expansion and positional weighting to improve classification precision [3]. However, these methods remain bounded by surface-level token matching: they cannot resolve polysemy, synonymy, or compositional semantics, producing precision degradation for queries requiring contextual understanding. BM25, while superior to raw TF-IDF in ranking effectiveness, shares the same lexical-dependency limitations.</w:t>
      </w:r>
    </w:p>
    <w:p>
      <w:pPr>
        <w:spacing w:after="80" w:before="160"/>
      </w:pPr>
      <w:r>
        <w:rPr>
          <w:rFonts w:ascii="Times New Roman" w:cs="Times New Roman" w:eastAsia="Times New Roman" w:hAnsi="Times New Roman"/>
          <w:b/>
          <w:bCs/>
          <w:i/>
          <w:iCs/>
          <w:sz w:val="22"/>
          <w:szCs w:val="22"/>
        </w:rPr>
        <w:t xml:space="preserve">B. Distributed Semantic Representations</w:t>
      </w:r>
    </w:p>
    <w:p>
      <w:pPr>
        <w:spacing w:after="100"/>
        <w:jc w:val="both"/>
      </w:pPr>
      <w:r>
        <w:rPr>
          <w:rFonts w:ascii="Times New Roman" w:cs="Times New Roman" w:eastAsia="Times New Roman" w:hAnsi="Times New Roman"/>
          <w:sz w:val="22"/>
          <w:szCs w:val="22"/>
        </w:rPr>
        <w:t xml:space="preserve">Word2Vec introduced dense, distributed word representations that capture semantic proximity via vector arithmetic [4]. Subsequent document-level extensions (Doc2Vec, Paragraph Vectors) enable query-document similarity scoring beyond keyword overlap. However, static embeddings assign a single vector per token regardless of context, failing to disambiguate polysemous terms—a critical limitation for technical literature in which terminology carries domain-specific meaning.</w:t>
      </w:r>
    </w:p>
    <w:p>
      <w:pPr>
        <w:spacing w:after="80" w:before="160"/>
      </w:pPr>
      <w:r>
        <w:rPr>
          <w:rFonts w:ascii="Times New Roman" w:cs="Times New Roman" w:eastAsia="Times New Roman" w:hAnsi="Times New Roman"/>
          <w:b/>
          <w:bCs/>
          <w:i/>
          <w:iCs/>
          <w:sz w:val="22"/>
          <w:szCs w:val="22"/>
        </w:rPr>
        <w:t xml:space="preserve">C. Contextual Language Models</w:t>
      </w:r>
    </w:p>
    <w:p>
      <w:pPr>
        <w:spacing w:after="100"/>
        <w:jc w:val="both"/>
      </w:pPr>
      <w:r>
        <w:rPr>
          <w:rFonts w:ascii="Times New Roman" w:cs="Times New Roman" w:eastAsia="Times New Roman" w:hAnsi="Times New Roman"/>
          <w:sz w:val="22"/>
          <w:szCs w:val="22"/>
        </w:rPr>
        <w:t xml:space="preserve">BERT and its variants generate contextually conditioned representations by attending to the full bidirectional token sequence [5]. This enables accurate disambiguation of complex queries and document segments. Nevertheless, BERT-based retrieval systems are computationally expensive at scale and lack native integration with real-time retrieval pipelines or generative synthesis stages.</w:t>
      </w:r>
    </w:p>
    <w:p>
      <w:pPr>
        <w:spacing w:after="80" w:before="160"/>
      </w:pPr>
      <w:r>
        <w:rPr>
          <w:rFonts w:ascii="Times New Roman" w:cs="Times New Roman" w:eastAsia="Times New Roman" w:hAnsi="Times New Roman"/>
          <w:b/>
          <w:bCs/>
          <w:i/>
          <w:iCs/>
          <w:sz w:val="22"/>
          <w:szCs w:val="22"/>
        </w:rPr>
        <w:t xml:space="preserve">D. Generative Language Models</w:t>
      </w:r>
    </w:p>
    <w:p>
      <w:pPr>
        <w:spacing w:after="100"/>
        <w:jc w:val="both"/>
      </w:pPr>
      <w:r>
        <w:rPr>
          <w:rFonts w:ascii="Times New Roman" w:cs="Times New Roman" w:eastAsia="Times New Roman" w:hAnsi="Times New Roman"/>
          <w:sz w:val="22"/>
          <w:szCs w:val="22"/>
        </w:rPr>
        <w:t xml:space="preserve">Large language models (LLMs) such as GPT demonstrate few-shot and zero-shot reasoning across diverse NLP tasks, including summarization, question answering, and structured information extraction [6]. In isolation, LLMs are prone to hallucination without grounding in retrieved evidence. Retrieval-Augmented Generation (RAG) frameworks partially address this by conditioning generation on retrieved documents, but existing RAG implementations do not address multi-document cross-synthesis or structured research pipeline automation.</w:t>
      </w:r>
    </w:p>
    <w:p>
      <w:pPr>
        <w:spacing w:after="80" w:before="160"/>
      </w:pPr>
      <w:r>
        <w:rPr>
          <w:rFonts w:ascii="Times New Roman" w:cs="Times New Roman" w:eastAsia="Times New Roman" w:hAnsi="Times New Roman"/>
          <w:b/>
          <w:bCs/>
          <w:i/>
          <w:iCs/>
          <w:sz w:val="22"/>
          <w:szCs w:val="22"/>
        </w:rPr>
        <w:t xml:space="preserve">E. Topic Modeling and Knowledge Structuring</w:t>
      </w:r>
    </w:p>
    <w:p>
      <w:pPr>
        <w:spacing w:after="100"/>
        <w:jc w:val="both"/>
      </w:pPr>
      <w:r>
        <w:rPr>
          <w:rFonts w:ascii="Times New Roman" w:cs="Times New Roman" w:eastAsia="Times New Roman" w:hAnsi="Times New Roman"/>
          <w:sz w:val="22"/>
          <w:szCs w:val="22"/>
        </w:rPr>
        <w:t xml:space="preserve">Latent Dirichlet Allocation (LDA) and related probabilistic models uncover latent thematic structures in document corpora, enabling trend visualization and cluster-based exploration [7]. These methods are effective as offline, batch-mode tools but are not designed for real-time, query-driven assistance or integration with retrieval and ranking components.</w:t>
      </w:r>
    </w:p>
    <w:p>
      <w:pPr>
        <w:spacing w:after="80" w:before="160"/>
      </w:pPr>
      <w:r>
        <w:rPr>
          <w:rFonts w:ascii="Times New Roman" w:cs="Times New Roman" w:eastAsia="Times New Roman" w:hAnsi="Times New Roman"/>
          <w:b/>
          <w:bCs/>
          <w:i/>
          <w:iCs/>
          <w:sz w:val="22"/>
          <w:szCs w:val="22"/>
        </w:rPr>
        <w:t xml:space="preserve">F. Multi-Agent Research Systems</w:t>
      </w:r>
    </w:p>
    <w:p>
      <w:pPr>
        <w:spacing w:after="100"/>
        <w:jc w:val="both"/>
      </w:pPr>
      <w:r>
        <w:rPr>
          <w:rFonts w:ascii="Times New Roman" w:cs="Times New Roman" w:eastAsia="Times New Roman" w:hAnsi="Times New Roman"/>
          <w:sz w:val="22"/>
          <w:szCs w:val="22"/>
        </w:rPr>
        <w:t xml:space="preserve">Prior work on multi-agent research assistants [8] has demonstrated the viability of distributing retrieval, summarization, and synthesis tasks across specialized agents. However, these architectures either lack formal coordination protocols or omit semantic ranking and generative synthesis components, limiting their applicability to end-to-end research workflows. MARAA addresses this gap by providing a formally specified, fully integrated pipeline spanning all stages from query processing to insight visualization.</w:t>
      </w:r>
    </w:p>
    <w:p>
      <w:pPr>
        <w:spacing w:after="60"/>
      </w:pPr>
      <w:r>
        <w:t xml:space="preserve"/>
      </w:r>
    </w:p>
    <w:p>
      <w:pPr>
        <w:spacing w:after="100" w:before="200"/>
      </w:pPr>
      <w:r>
        <w:rPr>
          <w:rFonts w:ascii="Times New Roman" w:cs="Times New Roman" w:eastAsia="Times New Roman" w:hAnsi="Times New Roman"/>
          <w:b/>
          <w:bCs/>
          <w:caps/>
          <w:sz w:val="22"/>
          <w:szCs w:val="22"/>
        </w:rPr>
        <w:t xml:space="preserve">III.. SYSTEM ARCHITECTURE</w:t>
      </w:r>
    </w:p>
    <w:p>
      <w:pPr>
        <w:spacing w:after="100"/>
        <w:jc w:val="both"/>
      </w:pPr>
      <w:r>
        <w:rPr>
          <w:rFonts w:ascii="Times New Roman" w:cs="Times New Roman" w:eastAsia="Times New Roman" w:hAnsi="Times New Roman"/>
          <w:sz w:val="22"/>
          <w:szCs w:val="22"/>
        </w:rPr>
        <w:t xml:space="preserve">MARAA adopts a sequential multi-agent architecture in which six specialized agents process a user query through a structured pipeline. Each agent receives a well-typed input, performs a bounded computation, and emits a typed output consumed by the downstream agent. This design enforces separation of concerns, enables independent unit testing, and allows component-level substitution without retraining or reconfiguration of adjacent agents.</w:t>
      </w:r>
    </w:p>
    <w:p>
      <w:pPr>
        <w:spacing w:after="100"/>
        <w:jc w:val="both"/>
      </w:pPr>
      <w:r>
        <w:rPr>
          <w:rFonts w:ascii="Times New Roman" w:cs="Times New Roman" w:eastAsia="Times New Roman" w:hAnsi="Times New Roman"/>
          <w:sz w:val="22"/>
          <w:szCs w:val="22"/>
        </w:rPr>
        <w:t xml:space="preserve">The agent pipeline is defined as the ordered sequence:</w:t>
      </w:r>
    </w:p>
    <w:p>
      <w:pPr>
        <w:spacing w:after="80" w:before="80"/>
        <w:jc w:val="center"/>
      </w:pPr>
      <w:r>
        <w:rPr>
          <w:rFonts w:ascii="Courier New" w:cs="Courier New" w:eastAsia="Courier New" w:hAnsi="Courier New"/>
          <w:i/>
          <w:iCs/>
          <w:sz w:val="20"/>
          <w:szCs w:val="20"/>
        </w:rPr>
        <w:t xml:space="preserve">Pipeline = &lt;A_q, A_r, A_k, A_s, A_syn, A_v&gt;</w:t>
      </w:r>
    </w:p>
    <w:p>
      <w:pPr>
        <w:spacing w:after="100"/>
        <w:jc w:val="both"/>
      </w:pPr>
      <w:r>
        <w:rPr>
          <w:rFonts w:ascii="Times New Roman" w:cs="Times New Roman" w:eastAsia="Times New Roman" w:hAnsi="Times New Roman"/>
          <w:sz w:val="22"/>
          <w:szCs w:val="22"/>
        </w:rPr>
        <w:t xml:space="preserve">where each agent A_i corresponds to: Query Interpretation (q), Document Retrieval (r), Relevance Ranking (k), Semantic Analysis (s), Knowledge Synthesis (syn), and Visualization (v).</w:t>
      </w:r>
    </w:p>
    <w:p>
      <w:pPr>
        <w:spacing w:after="60"/>
      </w:pPr>
      <w:r>
        <w:t xml:space="preserve"/>
      </w:r>
    </w:p>
    <w:p>
      <w:pPr>
        <w:spacing w:after="80" w:before="160"/>
      </w:pPr>
      <w:r>
        <w:rPr>
          <w:rFonts w:ascii="Times New Roman" w:cs="Times New Roman" w:eastAsia="Times New Roman" w:hAnsi="Times New Roman"/>
          <w:b/>
          <w:bCs/>
          <w:i/>
          <w:iCs/>
          <w:sz w:val="22"/>
          <w:szCs w:val="22"/>
        </w:rPr>
        <w:t xml:space="preserve">A. Query Interpretation Agent (A_q)</w:t>
      </w:r>
    </w:p>
    <w:p>
      <w:pPr>
        <w:spacing w:after="100"/>
        <w:jc w:val="both"/>
      </w:pPr>
      <w:r>
        <w:rPr>
          <w:rFonts w:ascii="Times New Roman" w:cs="Times New Roman" w:eastAsia="Times New Roman" w:hAnsi="Times New Roman"/>
          <w:sz w:val="22"/>
          <w:szCs w:val="22"/>
        </w:rPr>
        <w:t xml:space="preserve">A_q receives a raw natural language query Q and produces a structured query representation SQ = {K, E_q}, where K is the set of extracted keywords obtained by stopword removal and frequency filtering, and E_q is the dense embedding vector of Q generated by a pre-trained sentence encoder. Formally:</w:t>
      </w:r>
    </w:p>
    <w:p>
      <w:pPr>
        <w:spacing w:after="80" w:before="80"/>
        <w:jc w:val="center"/>
      </w:pPr>
      <w:r>
        <w:rPr>
          <w:rFonts w:ascii="Courier New" w:cs="Courier New" w:eastAsia="Courier New" w:hAnsi="Courier New"/>
          <w:i/>
          <w:iCs/>
          <w:sz w:val="20"/>
          <w:szCs w:val="20"/>
        </w:rPr>
        <w:t xml:space="preserve">K = {t ∈ tokens(Q) : IDF(t) &gt; τ}</w:t>
      </w:r>
    </w:p>
    <w:p>
      <w:pPr>
        <w:spacing w:after="100"/>
        <w:jc w:val="both"/>
      </w:pPr>
      <w:r>
        <w:rPr>
          <w:rFonts w:ascii="Times New Roman" w:cs="Times New Roman" w:eastAsia="Times New Roman" w:hAnsi="Times New Roman"/>
          <w:sz w:val="22"/>
          <w:szCs w:val="22"/>
        </w:rPr>
        <w:t xml:space="preserve">where τ is a tunable IDF threshold that filters uninformative terms. E_q is computed as:</w:t>
      </w:r>
    </w:p>
    <w:p>
      <w:pPr>
        <w:spacing w:after="80" w:before="80"/>
        <w:jc w:val="center"/>
      </w:pPr>
      <w:r>
        <w:rPr>
          <w:rFonts w:ascii="Courier New" w:cs="Courier New" w:eastAsia="Courier New" w:hAnsi="Courier New"/>
          <w:i/>
          <w:iCs/>
          <w:sz w:val="20"/>
          <w:szCs w:val="20"/>
        </w:rPr>
        <w:t xml:space="preserve">E_q = Encoder(Q)  ∈ R^d</w:t>
      </w:r>
    </w:p>
    <w:p>
      <w:pPr>
        <w:spacing w:after="100"/>
        <w:jc w:val="both"/>
      </w:pPr>
      <w:r>
        <w:rPr>
          <w:rFonts w:ascii="Times New Roman" w:cs="Times New Roman" w:eastAsia="Times New Roman" w:hAnsi="Times New Roman"/>
          <w:sz w:val="22"/>
          <w:szCs w:val="22"/>
        </w:rPr>
        <w:t xml:space="preserve">with d denoting the embedding dimensionality of the chosen encoder model.</w:t>
      </w:r>
    </w:p>
    <w:p>
      <w:pPr>
        <w:spacing w:after="60"/>
      </w:pPr>
      <w:r>
        <w:t xml:space="preserve"/>
      </w:r>
    </w:p>
    <w:p>
      <w:pPr>
        <w:spacing w:after="80" w:before="160"/>
      </w:pPr>
      <w:r>
        <w:rPr>
          <w:rFonts w:ascii="Times New Roman" w:cs="Times New Roman" w:eastAsia="Times New Roman" w:hAnsi="Times New Roman"/>
          <w:b/>
          <w:bCs/>
          <w:i/>
          <w:iCs/>
          <w:sz w:val="22"/>
          <w:szCs w:val="22"/>
        </w:rPr>
        <w:t xml:space="preserve">B. Document Retrieval Agent (A_r)</w:t>
      </w:r>
    </w:p>
    <w:p>
      <w:pPr>
        <w:spacing w:after="100"/>
        <w:jc w:val="both"/>
      </w:pPr>
      <w:r>
        <w:rPr>
          <w:rFonts w:ascii="Times New Roman" w:cs="Times New Roman" w:eastAsia="Times New Roman" w:hAnsi="Times New Roman"/>
          <w:sz w:val="22"/>
          <w:szCs w:val="22"/>
        </w:rPr>
        <w:t xml:space="preserve">A_r queries the arXiv API using the keyword set K, retrieving a candidate paper set CP = {p_1, p_2, ..., p_n}. Each paper p_i is represented by its metadata tuple (title_i, abstract_i, year_i, url_i). PDF documents are subsequently fetched for papers in CP, and textual content T_i is extracted from the initial sections of each document to bound computational cost.</w:t>
      </w:r>
    </w:p>
    <w:p>
      <w:pPr>
        <w:spacing w:after="60"/>
      </w:pPr>
      <w:r>
        <w:t xml:space="preserve"/>
      </w:r>
    </w:p>
    <w:p>
      <w:pPr>
        <w:spacing w:after="80" w:before="160"/>
      </w:pPr>
      <w:r>
        <w:rPr>
          <w:rFonts w:ascii="Times New Roman" w:cs="Times New Roman" w:eastAsia="Times New Roman" w:hAnsi="Times New Roman"/>
          <w:b/>
          <w:bCs/>
          <w:i/>
          <w:iCs/>
          <w:sz w:val="22"/>
          <w:szCs w:val="22"/>
        </w:rPr>
        <w:t xml:space="preserve">C. Relevance Ranking Agent (A_k)</w:t>
      </w:r>
    </w:p>
    <w:p>
      <w:pPr>
        <w:spacing w:after="100"/>
        <w:jc w:val="both"/>
      </w:pPr>
      <w:r>
        <w:rPr>
          <w:rFonts w:ascii="Times New Roman" w:cs="Times New Roman" w:eastAsia="Times New Roman" w:hAnsi="Times New Roman"/>
          <w:sz w:val="22"/>
          <w:szCs w:val="22"/>
        </w:rPr>
        <w:t xml:space="preserve">A_k applies the hybrid relevance scoring function (defined in Section IV) to each candidate paper p_i and returns the top-N ranked papers RP ⊆ CP. Ranking is performed in O(|CP|) time with respect to the number of retrieved candidates.</w:t>
      </w:r>
    </w:p>
    <w:p>
      <w:pPr>
        <w:spacing w:after="60"/>
      </w:pPr>
      <w:r>
        <w:t xml:space="preserve"/>
      </w:r>
    </w:p>
    <w:p>
      <w:pPr>
        <w:spacing w:after="80" w:before="160"/>
      </w:pPr>
      <w:r>
        <w:rPr>
          <w:rFonts w:ascii="Times New Roman" w:cs="Times New Roman" w:eastAsia="Times New Roman" w:hAnsi="Times New Roman"/>
          <w:b/>
          <w:bCs/>
          <w:i/>
          <w:iCs/>
          <w:sz w:val="22"/>
          <w:szCs w:val="22"/>
        </w:rPr>
        <w:t xml:space="preserve">D. Semantic Analysis Agent (A_s)</w:t>
      </w:r>
    </w:p>
    <w:p>
      <w:pPr>
        <w:spacing w:after="100"/>
        <w:jc w:val="both"/>
      </w:pPr>
      <w:r>
        <w:rPr>
          <w:rFonts w:ascii="Times New Roman" w:cs="Times New Roman" w:eastAsia="Times New Roman" w:hAnsi="Times New Roman"/>
          <w:sz w:val="22"/>
          <w:szCs w:val="22"/>
        </w:rPr>
        <w:t xml:space="preserve">A_s processes each paper p_i ∈ RP through a structured prompt to a contextual language model, extracting a structured analysis record:</w:t>
      </w:r>
    </w:p>
    <w:p>
      <w:pPr>
        <w:spacing w:after="80" w:before="80"/>
        <w:jc w:val="center"/>
      </w:pPr>
      <w:r>
        <w:rPr>
          <w:rFonts w:ascii="Courier New" w:cs="Courier New" w:eastAsia="Courier New" w:hAnsi="Courier New"/>
          <w:i/>
          <w:iCs/>
          <w:sz w:val="20"/>
          <w:szCs w:val="20"/>
        </w:rPr>
        <w:t xml:space="preserve">Φ_i = {objective_i, methodology_i, results_i, limitations_i, applications_i}</w:t>
      </w:r>
    </w:p>
    <w:p>
      <w:pPr>
        <w:spacing w:after="100"/>
        <w:jc w:val="both"/>
      </w:pPr>
      <w:r>
        <w:rPr>
          <w:rFonts w:ascii="Times New Roman" w:cs="Times New Roman" w:eastAsia="Times New Roman" w:hAnsi="Times New Roman"/>
          <w:sz w:val="22"/>
          <w:szCs w:val="22"/>
        </w:rPr>
        <w:t xml:space="preserve">The extraction prompt is templated to enforce consistent output structure across all analyzed papers, enabling downstream aggregation by A_syn.</w:t>
      </w:r>
    </w:p>
    <w:p>
      <w:pPr>
        <w:spacing w:after="60"/>
      </w:pPr>
      <w:r>
        <w:t xml:space="preserve"/>
      </w:r>
    </w:p>
    <w:p>
      <w:pPr>
        <w:spacing w:after="80" w:before="160"/>
      </w:pPr>
      <w:r>
        <w:rPr>
          <w:rFonts w:ascii="Times New Roman" w:cs="Times New Roman" w:eastAsia="Times New Roman" w:hAnsi="Times New Roman"/>
          <w:b/>
          <w:bCs/>
          <w:i/>
          <w:iCs/>
          <w:sz w:val="22"/>
          <w:szCs w:val="22"/>
        </w:rPr>
        <w:t xml:space="preserve">E. Knowledge Synthesis Agent (A_syn)</w:t>
      </w:r>
    </w:p>
    <w:p>
      <w:pPr>
        <w:spacing w:after="100"/>
        <w:jc w:val="both"/>
      </w:pPr>
      <w:r>
        <w:rPr>
          <w:rFonts w:ascii="Times New Roman" w:cs="Times New Roman" w:eastAsia="Times New Roman" w:hAnsi="Times New Roman"/>
          <w:sz w:val="22"/>
          <w:szCs w:val="22"/>
        </w:rPr>
        <w:t xml:space="preserve">A_syn aggregates the structured records {Φ_i} across all ranked papers and generates cross-document insights I. The synthesis operation identifies: (1) common methodologies across papers, (2) convergent and divergent results, (3) identified research gaps, and (4) emerging trends. A generative LLM conditions its output on the concatenated Φ_i records, ensuring factual grounding in retrieved content.</w:t>
      </w:r>
    </w:p>
    <w:p>
      <w:pPr>
        <w:spacing w:after="60"/>
      </w:pPr>
      <w:r>
        <w:t xml:space="preserve"/>
      </w:r>
    </w:p>
    <w:p>
      <w:pPr>
        <w:spacing w:after="80" w:before="160"/>
      </w:pPr>
      <w:r>
        <w:rPr>
          <w:rFonts w:ascii="Times New Roman" w:cs="Times New Roman" w:eastAsia="Times New Roman" w:hAnsi="Times New Roman"/>
          <w:b/>
          <w:bCs/>
          <w:i/>
          <w:iCs/>
          <w:sz w:val="22"/>
          <w:szCs w:val="22"/>
        </w:rPr>
        <w:t xml:space="preserve">F. Visualization Agent (A_v)</w:t>
      </w:r>
    </w:p>
    <w:p>
      <w:pPr>
        <w:spacing w:after="100"/>
        <w:jc w:val="both"/>
      </w:pPr>
      <w:r>
        <w:rPr>
          <w:rFonts w:ascii="Times New Roman" w:cs="Times New Roman" w:eastAsia="Times New Roman" w:hAnsi="Times New Roman"/>
          <w:sz w:val="22"/>
          <w:szCs w:val="22"/>
        </w:rPr>
        <w:t xml:space="preserve">A_v renders the synthesized insights I and ranked results RP as structured outputs including relevance-ranked paper lists, topic distribution charts derived from LDA applied to {T_i}, and comparative methodology tables. Interface design follows human-centered AI principles to ensure interpretability and actionability [9].</w:t>
      </w:r>
    </w:p>
    <w:p>
      <w:pPr>
        <w:spacing w:after="60"/>
      </w:pPr>
      <w:r>
        <w:t xml:space="preserve"/>
      </w:r>
    </w:p>
    <w:p>
      <w:pPr>
        <w:spacing w:after="100" w:before="200"/>
      </w:pPr>
      <w:r>
        <w:rPr>
          <w:rFonts w:ascii="Times New Roman" w:cs="Times New Roman" w:eastAsia="Times New Roman" w:hAnsi="Times New Roman"/>
          <w:b/>
          <w:bCs/>
          <w:caps/>
          <w:sz w:val="22"/>
          <w:szCs w:val="22"/>
        </w:rPr>
        <w:t xml:space="preserve">IV.. HYBRID RELEVANCE SCORING MODEL</w:t>
      </w:r>
    </w:p>
    <w:p>
      <w:pPr>
        <w:spacing w:after="80" w:before="160"/>
      </w:pPr>
      <w:r>
        <w:rPr>
          <w:rFonts w:ascii="Times New Roman" w:cs="Times New Roman" w:eastAsia="Times New Roman" w:hAnsi="Times New Roman"/>
          <w:b/>
          <w:bCs/>
          <w:i/>
          <w:iCs/>
          <w:sz w:val="22"/>
          <w:szCs w:val="22"/>
        </w:rPr>
        <w:t xml:space="preserve">A. TF-IDF Lexical Score</w:t>
      </w:r>
    </w:p>
    <w:p>
      <w:pPr>
        <w:spacing w:after="100"/>
        <w:jc w:val="both"/>
      </w:pPr>
      <w:r>
        <w:rPr>
          <w:rFonts w:ascii="Times New Roman" w:cs="Times New Roman" w:eastAsia="Times New Roman" w:hAnsi="Times New Roman"/>
          <w:sz w:val="22"/>
          <w:szCs w:val="22"/>
        </w:rPr>
        <w:t xml:space="preserve">For a query keyword set K and document d, the lexical relevance score is:</w:t>
      </w:r>
    </w:p>
    <w:p>
      <w:pPr>
        <w:spacing w:after="80" w:before="80"/>
        <w:jc w:val="center"/>
      </w:pPr>
      <w:r>
        <w:rPr>
          <w:rFonts w:ascii="Courier New" w:cs="Courier New" w:eastAsia="Courier New" w:hAnsi="Courier New"/>
          <w:i/>
          <w:iCs/>
          <w:sz w:val="20"/>
          <w:szCs w:val="20"/>
        </w:rPr>
        <w:t xml:space="preserve">L(K, d) = Σ_{t∈K} TF(t,d) · IDF(t)</w:t>
      </w:r>
    </w:p>
    <w:p>
      <w:pPr>
        <w:spacing w:after="100"/>
        <w:jc w:val="both"/>
      </w:pPr>
      <w:r>
        <w:rPr>
          <w:rFonts w:ascii="Times New Roman" w:cs="Times New Roman" w:eastAsia="Times New Roman" w:hAnsi="Times New Roman"/>
          <w:sz w:val="22"/>
          <w:szCs w:val="22"/>
        </w:rPr>
        <w:t xml:space="preserve">where:</w:t>
      </w:r>
    </w:p>
    <w:p>
      <w:pPr>
        <w:spacing w:after="80" w:before="80"/>
        <w:jc w:val="center"/>
      </w:pPr>
      <w:r>
        <w:rPr>
          <w:rFonts w:ascii="Courier New" w:cs="Courier New" w:eastAsia="Courier New" w:hAnsi="Courier New"/>
          <w:i/>
          <w:iCs/>
          <w:sz w:val="20"/>
          <w:szCs w:val="20"/>
        </w:rPr>
        <w:t xml:space="preserve">TF(t,d) = f(t,d) / Σ_{t'} f(t',d)</w:t>
      </w:r>
    </w:p>
    <w:p>
      <w:pPr>
        <w:spacing w:after="80" w:before="80"/>
        <w:jc w:val="center"/>
      </w:pPr>
      <w:r>
        <w:rPr>
          <w:rFonts w:ascii="Courier New" w:cs="Courier New" w:eastAsia="Courier New" w:hAnsi="Courier New"/>
          <w:i/>
          <w:iCs/>
          <w:sz w:val="20"/>
          <w:szCs w:val="20"/>
        </w:rPr>
        <w:t xml:space="preserve">IDF(t) = log(N / n_t)</w:t>
      </w:r>
    </w:p>
    <w:p>
      <w:pPr>
        <w:spacing w:after="100"/>
        <w:jc w:val="both"/>
      </w:pPr>
      <w:r>
        <w:rPr>
          <w:rFonts w:ascii="Times New Roman" w:cs="Times New Roman" w:eastAsia="Times New Roman" w:hAnsi="Times New Roman"/>
          <w:sz w:val="22"/>
          <w:szCs w:val="22"/>
        </w:rPr>
        <w:t xml:space="preserve">with f(t,d) the raw frequency of term t in document d, N the total corpus size, and n_t the document frequency of term t.</w:t>
      </w:r>
    </w:p>
    <w:p>
      <w:pPr>
        <w:spacing w:after="60"/>
      </w:pPr>
      <w:r>
        <w:t xml:space="preserve"/>
      </w:r>
    </w:p>
    <w:p>
      <w:pPr>
        <w:spacing w:after="80" w:before="160"/>
      </w:pPr>
      <w:r>
        <w:rPr>
          <w:rFonts w:ascii="Times New Roman" w:cs="Times New Roman" w:eastAsia="Times New Roman" w:hAnsi="Times New Roman"/>
          <w:b/>
          <w:bCs/>
          <w:i/>
          <w:iCs/>
          <w:sz w:val="22"/>
          <w:szCs w:val="22"/>
        </w:rPr>
        <w:t xml:space="preserve">B. Semantic Similarity Score</w:t>
      </w:r>
    </w:p>
    <w:p>
      <w:pPr>
        <w:spacing w:after="100"/>
        <w:jc w:val="both"/>
      </w:pPr>
      <w:r>
        <w:rPr>
          <w:rFonts w:ascii="Times New Roman" w:cs="Times New Roman" w:eastAsia="Times New Roman" w:hAnsi="Times New Roman"/>
          <w:sz w:val="22"/>
          <w:szCs w:val="22"/>
        </w:rPr>
        <w:t xml:space="preserve">The semantic score between query embedding E_q and document embedding E_d is computed via cosine similarity:</w:t>
      </w:r>
    </w:p>
    <w:p>
      <w:pPr>
        <w:spacing w:after="80" w:before="80"/>
        <w:jc w:val="center"/>
      </w:pPr>
      <w:r>
        <w:rPr>
          <w:rFonts w:ascii="Courier New" w:cs="Courier New" w:eastAsia="Courier New" w:hAnsi="Courier New"/>
          <w:i/>
          <w:iCs/>
          <w:sz w:val="20"/>
          <w:szCs w:val="20"/>
        </w:rPr>
        <w:t xml:space="preserve">S(q, d) = (E_q · E_d) / (||E_q|| · ||E_d||)</w:t>
      </w:r>
    </w:p>
    <w:p>
      <w:pPr>
        <w:spacing w:after="100"/>
        <w:jc w:val="both"/>
      </w:pPr>
      <w:r>
        <w:rPr>
          <w:rFonts w:ascii="Times New Roman" w:cs="Times New Roman" w:eastAsia="Times New Roman" w:hAnsi="Times New Roman"/>
          <w:sz w:val="22"/>
          <w:szCs w:val="22"/>
        </w:rPr>
        <w:t xml:space="preserve">Document embeddings E_d are computed from the concatenation of the paper title and abstract, encoded by the same sentence encoder used for query embedding.</w:t>
      </w:r>
    </w:p>
    <w:p>
      <w:pPr>
        <w:spacing w:after="60"/>
      </w:pPr>
      <w:r>
        <w:t xml:space="preserve"/>
      </w:r>
    </w:p>
    <w:p>
      <w:pPr>
        <w:spacing w:after="80" w:before="160"/>
      </w:pPr>
      <w:r>
        <w:rPr>
          <w:rFonts w:ascii="Times New Roman" w:cs="Times New Roman" w:eastAsia="Times New Roman" w:hAnsi="Times New Roman"/>
          <w:b/>
          <w:bCs/>
          <w:i/>
          <w:iCs/>
          <w:sz w:val="22"/>
          <w:szCs w:val="22"/>
        </w:rPr>
        <w:t xml:space="preserve">C. Temporal Recency Factor</w:t>
      </w:r>
    </w:p>
    <w:p>
      <w:pPr>
        <w:spacing w:after="100"/>
        <w:jc w:val="both"/>
      </w:pPr>
      <w:r>
        <w:rPr>
          <w:rFonts w:ascii="Times New Roman" w:cs="Times New Roman" w:eastAsia="Times New Roman" w:hAnsi="Times New Roman"/>
          <w:sz w:val="22"/>
          <w:szCs w:val="22"/>
        </w:rPr>
        <w:t xml:space="preserve">To privilege recent publications, a recency score is defined as:</w:t>
      </w:r>
    </w:p>
    <w:p>
      <w:pPr>
        <w:spacing w:after="80" w:before="80"/>
        <w:jc w:val="center"/>
      </w:pPr>
      <w:r>
        <w:rPr>
          <w:rFonts w:ascii="Courier New" w:cs="Courier New" w:eastAsia="Courier New" w:hAnsi="Courier New"/>
          <w:i/>
          <w:iCs/>
          <w:sz w:val="20"/>
          <w:szCs w:val="20"/>
        </w:rPr>
        <w:t xml:space="preserve">R(d) = 1 / (1 + exp(-λ · (year(d) - y_ref)))</w:t>
      </w:r>
    </w:p>
    <w:p>
      <w:pPr>
        <w:spacing w:after="100"/>
        <w:jc w:val="both"/>
      </w:pPr>
      <w:r>
        <w:rPr>
          <w:rFonts w:ascii="Times New Roman" w:cs="Times New Roman" w:eastAsia="Times New Roman" w:hAnsi="Times New Roman"/>
          <w:sz w:val="22"/>
          <w:szCs w:val="22"/>
        </w:rPr>
        <w:t xml:space="preserve">where y_ref is the reference year (current year minus a configurable decay horizon) and λ controls the steepness of the temporal decay. This logistic formulation bounds R(d) ∈ (0, 1) and is monotonically increasing with publication year.</w:t>
      </w:r>
    </w:p>
    <w:p>
      <w:pPr>
        <w:spacing w:after="60"/>
      </w:pPr>
      <w:r>
        <w:t xml:space="preserve"/>
      </w:r>
    </w:p>
    <w:p>
      <w:pPr>
        <w:spacing w:after="80" w:before="160"/>
      </w:pPr>
      <w:r>
        <w:rPr>
          <w:rFonts w:ascii="Times New Roman" w:cs="Times New Roman" w:eastAsia="Times New Roman" w:hAnsi="Times New Roman"/>
          <w:b/>
          <w:bCs/>
          <w:i/>
          <w:iCs/>
          <w:sz w:val="22"/>
          <w:szCs w:val="22"/>
        </w:rPr>
        <w:t xml:space="preserve">D. Hybrid Scoring Function</w:t>
      </w:r>
    </w:p>
    <w:p>
      <w:pPr>
        <w:spacing w:after="100"/>
        <w:jc w:val="both"/>
      </w:pPr>
      <w:r>
        <w:rPr>
          <w:rFonts w:ascii="Times New Roman" w:cs="Times New Roman" w:eastAsia="Times New Roman" w:hAnsi="Times New Roman"/>
          <w:sz w:val="22"/>
          <w:szCs w:val="22"/>
        </w:rPr>
        <w:t xml:space="preserve">The final relevance score for document d with respect to query q is:</w:t>
      </w:r>
    </w:p>
    <w:p>
      <w:pPr>
        <w:spacing w:after="80" w:before="80"/>
        <w:jc w:val="center"/>
      </w:pPr>
      <w:r>
        <w:rPr>
          <w:rFonts w:ascii="Courier New" w:cs="Courier New" w:eastAsia="Courier New" w:hAnsi="Courier New"/>
          <w:i/>
          <w:iCs/>
          <w:sz w:val="20"/>
          <w:szCs w:val="20"/>
        </w:rPr>
        <w:t xml:space="preserve">Score(q, d) = α · L(K, d) + β · S(q, d) + γ · R(d)</w:t>
      </w:r>
    </w:p>
    <w:p>
      <w:pPr>
        <w:spacing w:after="100"/>
        <w:jc w:val="both"/>
      </w:pPr>
      <w:r>
        <w:rPr>
          <w:rFonts w:ascii="Times New Roman" w:cs="Times New Roman" w:eastAsia="Times New Roman" w:hAnsi="Times New Roman"/>
          <w:sz w:val="22"/>
          <w:szCs w:val="22"/>
        </w:rPr>
        <w:t xml:space="preserve">subject to the constraint α + β + γ = 1, α, β, γ ≥ 0. The parameters are empirically optimized on a held-out validation set. In the primary experimental configuration, α = 0.35, β = 0.50, γ = 0.15, reflecting the relative importance of semantic similarity over lexical matching and recency.</w:t>
      </w:r>
    </w:p>
    <w:p>
      <w:pPr>
        <w:spacing w:after="60"/>
      </w:pPr>
      <w:r>
        <w:t xml:space="preserve"/>
      </w:r>
    </w:p>
    <w:p>
      <w:pPr>
        <w:spacing w:after="100" w:before="200"/>
      </w:pPr>
      <w:r>
        <w:rPr>
          <w:rFonts w:ascii="Times New Roman" w:cs="Times New Roman" w:eastAsia="Times New Roman" w:hAnsi="Times New Roman"/>
          <w:b/>
          <w:bCs/>
          <w:caps/>
          <w:sz w:val="22"/>
          <w:szCs w:val="22"/>
        </w:rPr>
        <w:t xml:space="preserve">V.. ALGORITHMIC DESIGN</w:t>
      </w:r>
    </w:p>
    <w:p>
      <w:pPr>
        <w:spacing w:after="80" w:before="160"/>
      </w:pPr>
      <w:r>
        <w:rPr>
          <w:rFonts w:ascii="Times New Roman" w:cs="Times New Roman" w:eastAsia="Times New Roman" w:hAnsi="Times New Roman"/>
          <w:b/>
          <w:bCs/>
          <w:i/>
          <w:iCs/>
          <w:sz w:val="22"/>
          <w:szCs w:val="22"/>
        </w:rPr>
        <w:t xml:space="preserve">Algorithm 1: Query Processing and Candidate Retrieval</w:t>
      </w:r>
    </w:p>
    <w:p>
      <w:pPr>
        <w:spacing w:after="100"/>
        <w:jc w:val="both"/>
      </w:pPr>
      <w:r>
        <w:rPr>
          <w:rFonts w:ascii="Times New Roman" w:cs="Times New Roman" w:eastAsia="Times New Roman" w:hAnsi="Times New Roman"/>
          <w:sz w:val="22"/>
          <w:szCs w:val="22"/>
        </w:rPr>
        <w:t xml:space="preserve">Input: Raw query string Q, IDF threshold τ, retrieval limit n_max</w:t>
      </w:r>
    </w:p>
    <w:p>
      <w:pPr>
        <w:spacing w:after="100"/>
        <w:jc w:val="both"/>
      </w:pPr>
      <w:r>
        <w:rPr>
          <w:rFonts w:ascii="Times New Roman" w:cs="Times New Roman" w:eastAsia="Times New Roman" w:hAnsi="Times New Roman"/>
          <w:sz w:val="22"/>
          <w:szCs w:val="22"/>
        </w:rPr>
        <w:t xml:space="preserve">Output: Candidate paper set CP, query embedding E_q</w:t>
      </w:r>
    </w:p>
    <w:p>
      <w:pPr>
        <w:pStyle w:val="ListParagraph"/>
        <w:numPr>
          <w:ilvl w:val="0"/>
          <w:numId w:val="3"/>
        </w:numPr>
        <w:spacing w:after="60"/>
        <w:jc w:val="both"/>
      </w:pPr>
      <w:r>
        <w:rPr>
          <w:rFonts w:ascii="Times New Roman" w:cs="Times New Roman" w:eastAsia="Times New Roman" w:hAnsi="Times New Roman"/>
          <w:sz w:val="22"/>
          <w:szCs w:val="22"/>
        </w:rPr>
        <w:t xml:space="preserve">Tokenize Q; remove stopwords</w:t>
      </w:r>
    </w:p>
    <w:p>
      <w:pPr>
        <w:pStyle w:val="ListParagraph"/>
        <w:numPr>
          <w:ilvl w:val="0"/>
          <w:numId w:val="3"/>
        </w:numPr>
        <w:spacing w:after="60"/>
        <w:jc w:val="both"/>
      </w:pPr>
      <w:r>
        <w:rPr>
          <w:rFonts w:ascii="Times New Roman" w:cs="Times New Roman" w:eastAsia="Times New Roman" w:hAnsi="Times New Roman"/>
          <w:sz w:val="22"/>
          <w:szCs w:val="22"/>
        </w:rPr>
        <w:t xml:space="preserve">Compute IDF(t) for each token t; retain K = {t : IDF(t) &gt; τ}</w:t>
      </w:r>
    </w:p>
    <w:p>
      <w:pPr>
        <w:pStyle w:val="ListParagraph"/>
        <w:numPr>
          <w:ilvl w:val="0"/>
          <w:numId w:val="3"/>
        </w:numPr>
        <w:spacing w:after="60"/>
        <w:jc w:val="both"/>
      </w:pPr>
      <w:r>
        <w:rPr>
          <w:rFonts w:ascii="Times New Roman" w:cs="Times New Roman" w:eastAsia="Times New Roman" w:hAnsi="Times New Roman"/>
          <w:sz w:val="22"/>
          <w:szCs w:val="22"/>
        </w:rPr>
        <w:t xml:space="preserve">Compute E_q = Encoder(Q)</w:t>
      </w:r>
    </w:p>
    <w:p>
      <w:pPr>
        <w:pStyle w:val="ListParagraph"/>
        <w:numPr>
          <w:ilvl w:val="0"/>
          <w:numId w:val="3"/>
        </w:numPr>
        <w:spacing w:after="60"/>
        <w:jc w:val="both"/>
      </w:pPr>
      <w:r>
        <w:rPr>
          <w:rFonts w:ascii="Times New Roman" w:cs="Times New Roman" w:eastAsia="Times New Roman" w:hAnsi="Times New Roman"/>
          <w:sz w:val="22"/>
          <w:szCs w:val="22"/>
        </w:rPr>
        <w:t xml:space="preserve">Construct API query string from K</w:t>
      </w:r>
    </w:p>
    <w:p>
      <w:pPr>
        <w:pStyle w:val="ListParagraph"/>
        <w:numPr>
          <w:ilvl w:val="0"/>
          <w:numId w:val="3"/>
        </w:numPr>
        <w:spacing w:after="60"/>
        <w:jc w:val="both"/>
      </w:pPr>
      <w:r>
        <w:rPr>
          <w:rFonts w:ascii="Times New Roman" w:cs="Times New Roman" w:eastAsia="Times New Roman" w:hAnsi="Times New Roman"/>
          <w:sz w:val="22"/>
          <w:szCs w:val="22"/>
        </w:rPr>
        <w:t xml:space="preserve">Retrieve CP = API_Query(K, n_max)</w:t>
      </w:r>
    </w:p>
    <w:p>
      <w:pPr>
        <w:pStyle w:val="ListParagraph"/>
        <w:numPr>
          <w:ilvl w:val="0"/>
          <w:numId w:val="3"/>
        </w:numPr>
        <w:spacing w:after="60"/>
        <w:jc w:val="both"/>
      </w:pPr>
      <w:r>
        <w:rPr>
          <w:rFonts w:ascii="Times New Roman" w:cs="Times New Roman" w:eastAsia="Times New Roman" w:hAnsi="Times New Roman"/>
          <w:sz w:val="22"/>
          <w:szCs w:val="22"/>
        </w:rPr>
        <w:t xml:space="preserve">For each p_i ∈ CP: extract text T_i from PDF(p_i)</w:t>
      </w:r>
    </w:p>
    <w:p>
      <w:pPr>
        <w:pStyle w:val="ListParagraph"/>
        <w:numPr>
          <w:ilvl w:val="0"/>
          <w:numId w:val="3"/>
        </w:numPr>
        <w:spacing w:after="60"/>
        <w:jc w:val="both"/>
      </w:pPr>
      <w:r>
        <w:rPr>
          <w:rFonts w:ascii="Times New Roman" w:cs="Times New Roman" w:eastAsia="Times New Roman" w:hAnsi="Times New Roman"/>
          <w:sz w:val="22"/>
          <w:szCs w:val="22"/>
        </w:rPr>
        <w:t xml:space="preserve">Return (CP, E_q)</w:t>
      </w:r>
    </w:p>
    <w:p>
      <w:pPr>
        <w:spacing w:after="60"/>
      </w:pPr>
      <w:r>
        <w:t xml:space="preserve"/>
      </w:r>
    </w:p>
    <w:p>
      <w:pPr>
        <w:spacing w:after="80" w:before="160"/>
      </w:pPr>
      <w:r>
        <w:rPr>
          <w:rFonts w:ascii="Times New Roman" w:cs="Times New Roman" w:eastAsia="Times New Roman" w:hAnsi="Times New Roman"/>
          <w:b/>
          <w:bCs/>
          <w:i/>
          <w:iCs/>
          <w:sz w:val="22"/>
          <w:szCs w:val="22"/>
        </w:rPr>
        <w:t xml:space="preserve">Algorithm 2: Hybrid Relevance Ranking</w:t>
      </w:r>
    </w:p>
    <w:p>
      <w:pPr>
        <w:spacing w:after="100"/>
        <w:jc w:val="both"/>
      </w:pPr>
      <w:r>
        <w:rPr>
          <w:rFonts w:ascii="Times New Roman" w:cs="Times New Roman" w:eastAsia="Times New Roman" w:hAnsi="Times New Roman"/>
          <w:sz w:val="22"/>
          <w:szCs w:val="22"/>
        </w:rPr>
        <w:t xml:space="preserve">Input: CP, K, E_q, parameters α, β, γ, λ, y_ref, top-N</w:t>
      </w:r>
    </w:p>
    <w:p>
      <w:pPr>
        <w:spacing w:after="100"/>
        <w:jc w:val="both"/>
      </w:pPr>
      <w:r>
        <w:rPr>
          <w:rFonts w:ascii="Times New Roman" w:cs="Times New Roman" w:eastAsia="Times New Roman" w:hAnsi="Times New Roman"/>
          <w:sz w:val="22"/>
          <w:szCs w:val="22"/>
        </w:rPr>
        <w:t xml:space="preserve">Output: Ranked paper list RP</w:t>
      </w:r>
    </w:p>
    <w:p>
      <w:pPr>
        <w:pStyle w:val="ListParagraph"/>
        <w:numPr>
          <w:ilvl w:val="0"/>
          <w:numId w:val="3"/>
        </w:numPr>
        <w:spacing w:after="60"/>
        <w:jc w:val="both"/>
      </w:pPr>
      <w:r>
        <w:rPr>
          <w:rFonts w:ascii="Times New Roman" w:cs="Times New Roman" w:eastAsia="Times New Roman" w:hAnsi="Times New Roman"/>
          <w:sz w:val="22"/>
          <w:szCs w:val="22"/>
        </w:rPr>
        <w:t xml:space="preserve">For each p_i ∈ CP:</w:t>
      </w:r>
    </w:p>
    <w:p>
      <w:pPr>
        <w:spacing w:after="100"/>
        <w:jc w:val="both"/>
      </w:pPr>
      <w:r>
        <w:rPr>
          <w:rFonts w:ascii="Times New Roman" w:cs="Times New Roman" w:eastAsia="Times New Roman" w:hAnsi="Times New Roman"/>
          <w:sz w:val="22"/>
          <w:szCs w:val="22"/>
        </w:rPr>
        <w:t xml:space="preserve">    a. Compute L_i = L(K, T_i) using TF-IDF over extracted text</w:t>
      </w:r>
    </w:p>
    <w:p>
      <w:pPr>
        <w:spacing w:after="100"/>
        <w:jc w:val="both"/>
      </w:pPr>
      <w:r>
        <w:rPr>
          <w:rFonts w:ascii="Times New Roman" w:cs="Times New Roman" w:eastAsia="Times New Roman" w:hAnsi="Times New Roman"/>
          <w:sz w:val="22"/>
          <w:szCs w:val="22"/>
        </w:rPr>
        <w:t xml:space="preserve">    b. Compute E_{d,i} = Encoder(title_i + abstract_i)</w:t>
      </w:r>
    </w:p>
    <w:p>
      <w:pPr>
        <w:spacing w:after="100"/>
        <w:jc w:val="both"/>
      </w:pPr>
      <w:r>
        <w:rPr>
          <w:rFonts w:ascii="Times New Roman" w:cs="Times New Roman" w:eastAsia="Times New Roman" w:hAnsi="Times New Roman"/>
          <w:sz w:val="22"/>
          <w:szCs w:val="22"/>
        </w:rPr>
        <w:t xml:space="preserve">    c. Compute S_i = cosine(E_q, E_{d,i})</w:t>
      </w:r>
    </w:p>
    <w:p>
      <w:pPr>
        <w:spacing w:after="100"/>
        <w:jc w:val="both"/>
      </w:pPr>
      <w:r>
        <w:rPr>
          <w:rFonts w:ascii="Times New Roman" w:cs="Times New Roman" w:eastAsia="Times New Roman" w:hAnsi="Times New Roman"/>
          <w:sz w:val="22"/>
          <w:szCs w:val="22"/>
        </w:rPr>
        <w:t xml:space="preserve">    d. Compute R_i = 1 / (1 + exp(-λ · (year_i - y_ref)))</w:t>
      </w:r>
    </w:p>
    <w:p>
      <w:pPr>
        <w:spacing w:after="100"/>
        <w:jc w:val="both"/>
      </w:pPr>
      <w:r>
        <w:rPr>
          <w:rFonts w:ascii="Times New Roman" w:cs="Times New Roman" w:eastAsia="Times New Roman" w:hAnsi="Times New Roman"/>
          <w:sz w:val="22"/>
          <w:szCs w:val="22"/>
        </w:rPr>
        <w:t xml:space="preserve">    e. Compute Score_i = α·L_i + β·S_i + γ·R_i</w:t>
      </w:r>
    </w:p>
    <w:p>
      <w:pPr>
        <w:pStyle w:val="ListParagraph"/>
        <w:numPr>
          <w:ilvl w:val="0"/>
          <w:numId w:val="3"/>
        </w:numPr>
        <w:spacing w:after="60"/>
        <w:jc w:val="both"/>
      </w:pPr>
      <w:r>
        <w:rPr>
          <w:rFonts w:ascii="Times New Roman" w:cs="Times New Roman" w:eastAsia="Times New Roman" w:hAnsi="Times New Roman"/>
          <w:sz w:val="22"/>
          <w:szCs w:val="22"/>
        </w:rPr>
        <w:t xml:space="preserve">Sort CP by Score_i in descending order</w:t>
      </w:r>
    </w:p>
    <w:p>
      <w:pPr>
        <w:pStyle w:val="ListParagraph"/>
        <w:numPr>
          <w:ilvl w:val="0"/>
          <w:numId w:val="3"/>
        </w:numPr>
        <w:spacing w:after="60"/>
        <w:jc w:val="both"/>
      </w:pPr>
      <w:r>
        <w:rPr>
          <w:rFonts w:ascii="Times New Roman" w:cs="Times New Roman" w:eastAsia="Times New Roman" w:hAnsi="Times New Roman"/>
          <w:sz w:val="22"/>
          <w:szCs w:val="22"/>
        </w:rPr>
        <w:t xml:space="preserve">Return RP = top-N papers from sorted CP</w:t>
      </w:r>
    </w:p>
    <w:p>
      <w:pPr>
        <w:spacing w:after="60"/>
      </w:pPr>
      <w:r>
        <w:t xml:space="preserve"/>
      </w:r>
    </w:p>
    <w:p>
      <w:pPr>
        <w:spacing w:after="80" w:before="160"/>
      </w:pPr>
      <w:r>
        <w:rPr>
          <w:rFonts w:ascii="Times New Roman" w:cs="Times New Roman" w:eastAsia="Times New Roman" w:hAnsi="Times New Roman"/>
          <w:b/>
          <w:bCs/>
          <w:i/>
          <w:iCs/>
          <w:sz w:val="22"/>
          <w:szCs w:val="22"/>
        </w:rPr>
        <w:t xml:space="preserve">Algorithm 3: Cross-Document Insight Synthesis</w:t>
      </w:r>
    </w:p>
    <w:p>
      <w:pPr>
        <w:spacing w:after="100"/>
        <w:jc w:val="both"/>
      </w:pPr>
      <w:r>
        <w:rPr>
          <w:rFonts w:ascii="Times New Roman" w:cs="Times New Roman" w:eastAsia="Times New Roman" w:hAnsi="Times New Roman"/>
          <w:sz w:val="22"/>
          <w:szCs w:val="22"/>
        </w:rPr>
        <w:t xml:space="preserve">Input: Structured analysis records {Φ_i} for p_i ∈ RP</w:t>
      </w:r>
    </w:p>
    <w:p>
      <w:pPr>
        <w:spacing w:after="100"/>
        <w:jc w:val="both"/>
      </w:pPr>
      <w:r>
        <w:rPr>
          <w:rFonts w:ascii="Times New Roman" w:cs="Times New Roman" w:eastAsia="Times New Roman" w:hAnsi="Times New Roman"/>
          <w:sz w:val="22"/>
          <w:szCs w:val="22"/>
        </w:rPr>
        <w:t xml:space="preserve">Output: Insight summary I</w:t>
      </w:r>
    </w:p>
    <w:p>
      <w:pPr>
        <w:pStyle w:val="ListParagraph"/>
        <w:numPr>
          <w:ilvl w:val="0"/>
          <w:numId w:val="3"/>
        </w:numPr>
        <w:spacing w:after="60"/>
        <w:jc w:val="both"/>
      </w:pPr>
      <w:r>
        <w:rPr>
          <w:rFonts w:ascii="Times New Roman" w:cs="Times New Roman" w:eastAsia="Times New Roman" w:hAnsi="Times New Roman"/>
          <w:sz w:val="22"/>
          <w:szCs w:val="22"/>
        </w:rPr>
        <w:t xml:space="preserve">Aggregate methodology_i across all i → method_set M</w:t>
      </w:r>
    </w:p>
    <w:p>
      <w:pPr>
        <w:pStyle w:val="ListParagraph"/>
        <w:numPr>
          <w:ilvl w:val="0"/>
          <w:numId w:val="3"/>
        </w:numPr>
        <w:spacing w:after="60"/>
        <w:jc w:val="both"/>
      </w:pPr>
      <w:r>
        <w:rPr>
          <w:rFonts w:ascii="Times New Roman" w:cs="Times New Roman" w:eastAsia="Times New Roman" w:hAnsi="Times New Roman"/>
          <w:sz w:val="22"/>
          <w:szCs w:val="22"/>
        </w:rPr>
        <w:t xml:space="preserve">Identify common elements in M with frequency ≥ threshold f_min</w:t>
      </w:r>
    </w:p>
    <w:p>
      <w:pPr>
        <w:pStyle w:val="ListParagraph"/>
        <w:numPr>
          <w:ilvl w:val="0"/>
          <w:numId w:val="3"/>
        </w:numPr>
        <w:spacing w:after="60"/>
        <w:jc w:val="both"/>
      </w:pPr>
      <w:r>
        <w:rPr>
          <w:rFonts w:ascii="Times New Roman" w:cs="Times New Roman" w:eastAsia="Times New Roman" w:hAnsi="Times New Roman"/>
          <w:sz w:val="22"/>
          <w:szCs w:val="22"/>
        </w:rPr>
        <w:t xml:space="preserve">Aggregate results_i → result_set R; identify convergent and divergent findings</w:t>
      </w:r>
    </w:p>
    <w:p>
      <w:pPr>
        <w:pStyle w:val="ListParagraph"/>
        <w:numPr>
          <w:ilvl w:val="0"/>
          <w:numId w:val="3"/>
        </w:numPr>
        <w:spacing w:after="60"/>
        <w:jc w:val="both"/>
      </w:pPr>
      <w:r>
        <w:rPr>
          <w:rFonts w:ascii="Times New Roman" w:cs="Times New Roman" w:eastAsia="Times New Roman" w:hAnsi="Times New Roman"/>
          <w:sz w:val="22"/>
          <w:szCs w:val="22"/>
        </w:rPr>
        <w:t xml:space="preserve">Aggregate limitations_i → gap_set G</w:t>
      </w:r>
    </w:p>
    <w:p>
      <w:pPr>
        <w:pStyle w:val="ListParagraph"/>
        <w:numPr>
          <w:ilvl w:val="0"/>
          <w:numId w:val="3"/>
        </w:numPr>
        <w:spacing w:after="60"/>
        <w:jc w:val="both"/>
      </w:pPr>
      <w:r>
        <w:rPr>
          <w:rFonts w:ascii="Times New Roman" w:cs="Times New Roman" w:eastAsia="Times New Roman" w:hAnsi="Times New Roman"/>
          <w:sz w:val="22"/>
          <w:szCs w:val="22"/>
        </w:rPr>
        <w:t xml:space="preserve">Construct synthesis prompt P_syn = Concat(Φ_1, ..., Φ_N) + instruction_template</w:t>
      </w:r>
    </w:p>
    <w:p>
      <w:pPr>
        <w:pStyle w:val="ListParagraph"/>
        <w:numPr>
          <w:ilvl w:val="0"/>
          <w:numId w:val="3"/>
        </w:numPr>
        <w:spacing w:after="60"/>
        <w:jc w:val="both"/>
      </w:pPr>
      <w:r>
        <w:rPr>
          <w:rFonts w:ascii="Times New Roman" w:cs="Times New Roman" w:eastAsia="Times New Roman" w:hAnsi="Times New Roman"/>
          <w:sz w:val="22"/>
          <w:szCs w:val="22"/>
        </w:rPr>
        <w:t xml:space="preserve">I = LLM(P_syn)</w:t>
      </w:r>
    </w:p>
    <w:p>
      <w:pPr>
        <w:pStyle w:val="ListParagraph"/>
        <w:numPr>
          <w:ilvl w:val="0"/>
          <w:numId w:val="3"/>
        </w:numPr>
        <w:spacing w:after="60"/>
        <w:jc w:val="both"/>
      </w:pPr>
      <w:r>
        <w:rPr>
          <w:rFonts w:ascii="Times New Roman" w:cs="Times New Roman" w:eastAsia="Times New Roman" w:hAnsi="Times New Roman"/>
          <w:sz w:val="22"/>
          <w:szCs w:val="22"/>
        </w:rPr>
        <w:t xml:space="preserve">Return I</w:t>
      </w:r>
    </w:p>
    <w:p>
      <w:pPr>
        <w:spacing w:after="60"/>
      </w:pPr>
      <w:r>
        <w:t xml:space="preserve"/>
      </w:r>
    </w:p>
    <w:p>
      <w:pPr>
        <w:spacing w:after="100" w:before="200"/>
      </w:pPr>
      <w:r>
        <w:rPr>
          <w:rFonts w:ascii="Times New Roman" w:cs="Times New Roman" w:eastAsia="Times New Roman" w:hAnsi="Times New Roman"/>
          <w:b/>
          <w:bCs/>
          <w:caps/>
          <w:sz w:val="22"/>
          <w:szCs w:val="22"/>
        </w:rPr>
        <w:t xml:space="preserve">VI.. IMPLEMENTATION</w:t>
      </w:r>
    </w:p>
    <w:p>
      <w:pPr>
        <w:spacing w:after="80" w:before="160"/>
      </w:pPr>
      <w:r>
        <w:rPr>
          <w:rFonts w:ascii="Times New Roman" w:cs="Times New Roman" w:eastAsia="Times New Roman" w:hAnsi="Times New Roman"/>
          <w:b/>
          <w:bCs/>
          <w:i/>
          <w:iCs/>
          <w:sz w:val="22"/>
          <w:szCs w:val="22"/>
        </w:rPr>
        <w:t xml:space="preserve">A. Technology Stack</w:t>
      </w:r>
    </w:p>
    <w:p>
      <w:pPr>
        <w:spacing w:after="100"/>
        <w:jc w:val="both"/>
      </w:pPr>
      <w:r>
        <w:rPr>
          <w:rFonts w:ascii="Times New Roman" w:cs="Times New Roman" w:eastAsia="Times New Roman" w:hAnsi="Times New Roman"/>
          <w:sz w:val="22"/>
          <w:szCs w:val="22"/>
        </w:rPr>
        <w:t xml:space="preserve">MARAA is implemented in Python 3.10. Document retrieval employs the arXiv REST API via HTTP. PDF text extraction uses PyMuPDF (fitz), limited to the first 8,000 characters per document to bound latency. Embedding computation uses a pre-trained sentence transformer model (768-dimensional output). Language model integration is performed via a generative API with structured prompting. The user interface is implemented in Streamlit, enabling browser-based query submission and result visualization.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Component</w:t>
            </w:r>
          </w:p>
        </w:tc>
        <w:tc>
          <w:tcPr>
            <w:tcW w:type="dxa" w:w="576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Technology / Library</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Programming Language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Python 3.10</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Document Retrieval</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arXiv REST API</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PDF Text Extraction</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PyMuPDF (fitz)</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Sentence Embedding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Sentence Transformers (768-d)</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Generative LLM</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API-based LLM (structured prompts)</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Topic Modeling</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Gensim LDA</w:t>
            </w:r>
          </w:p>
        </w:tc>
      </w:tr>
      <w:tr>
        <w:tc>
          <w:tcPr>
            <w:tcW w:type="dxa" w:w="3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User Interface</w:t>
            </w:r>
          </w:p>
        </w:tc>
        <w:tc>
          <w:tcPr>
            <w:tcW w:type="dxa" w:w="57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Times New Roman" w:cs="Times New Roman" w:eastAsia="Times New Roman" w:hAnsi="Times New Roman"/>
                <w:sz w:val="22"/>
                <w:szCs w:val="22"/>
              </w:rPr>
              <w:t xml:space="preserve">Streamlit</w:t>
            </w:r>
          </w:p>
        </w:tc>
      </w:tr>
    </w:tbl>
    <w:p>
      <w:pPr>
        <w:spacing w:after="80"/>
        <w:jc w:val="center"/>
      </w:pPr>
      <w:r>
        <w:rPr>
          <w:rFonts w:ascii="Times New Roman" w:cs="Times New Roman" w:eastAsia="Times New Roman" w:hAnsi="Times New Roman"/>
          <w:i/>
          <w:iCs/>
          <w:sz w:val="20"/>
          <w:szCs w:val="20"/>
        </w:rPr>
        <w:t xml:space="preserve">Table I. MARAA Technology Stack</w:t>
      </w:r>
    </w:p>
    <w:p>
      <w:pPr>
        <w:spacing w:after="60"/>
      </w:pPr>
      <w:r>
        <w:t xml:space="preserve"/>
      </w:r>
    </w:p>
    <w:p>
      <w:pPr>
        <w:spacing w:after="80" w:before="160"/>
      </w:pPr>
      <w:r>
        <w:rPr>
          <w:rFonts w:ascii="Times New Roman" w:cs="Times New Roman" w:eastAsia="Times New Roman" w:hAnsi="Times New Roman"/>
          <w:b/>
          <w:bCs/>
          <w:i/>
          <w:iCs/>
          <w:sz w:val="22"/>
          <w:szCs w:val="22"/>
        </w:rPr>
        <w:t xml:space="preserve">B. System Configuration and Parameterization</w:t>
      </w:r>
    </w:p>
    <w:p>
      <w:pPr>
        <w:spacing w:after="100"/>
        <w:jc w:val="both"/>
      </w:pPr>
      <w:r>
        <w:rPr>
          <w:rFonts w:ascii="Times New Roman" w:cs="Times New Roman" w:eastAsia="Times New Roman" w:hAnsi="Times New Roman"/>
          <w:sz w:val="22"/>
          <w:szCs w:val="22"/>
        </w:rPr>
        <w:t xml:space="preserve">Default hyperparameter values are: α = 0.35, β = 0.50, γ = 0.15, τ = 2.0 (IDF threshold), n_max = 20 (candidate retrieval limit), N = 5 (top-N ranking output), λ = 0.8 (recency decay steepness), y_ref = current_year − 5. All parameters are configurable via a YAML configuration file, enabling domain-specific tuning without code modification.</w:t>
      </w:r>
    </w:p>
    <w:p>
      <w:pPr>
        <w:spacing w:after="80" w:before="160"/>
      </w:pPr>
      <w:r>
        <w:rPr>
          <w:rFonts w:ascii="Times New Roman" w:cs="Times New Roman" w:eastAsia="Times New Roman" w:hAnsi="Times New Roman"/>
          <w:b/>
          <w:bCs/>
          <w:i/>
          <w:iCs/>
          <w:sz w:val="22"/>
          <w:szCs w:val="22"/>
        </w:rPr>
        <w:t xml:space="preserve">C. Scalability Considerations</w:t>
      </w:r>
    </w:p>
    <w:p>
      <w:pPr>
        <w:spacing w:after="100"/>
        <w:jc w:val="both"/>
      </w:pPr>
      <w:r>
        <w:rPr>
          <w:rFonts w:ascii="Times New Roman" w:cs="Times New Roman" w:eastAsia="Times New Roman" w:hAnsi="Times New Roman"/>
          <w:sz w:val="22"/>
          <w:szCs w:val="22"/>
        </w:rPr>
        <w:t xml:space="preserve">Retrieval complexity is O(n_max) with respect to API calls. Embedding computation scales as O(|RP| · d), where |RP| ≤ N. PDF extraction is bounded by the 8,000-character limit per document. The modular agent architecture permits independent horizontal scaling of computationally intensive stages (embedding and LLM inference) without modifying adjacent agents.</w:t>
      </w:r>
    </w:p>
    <w:p>
      <w:pPr>
        <w:spacing w:after="60"/>
      </w:pPr>
      <w:r>
        <w:t xml:space="preserve"/>
      </w:r>
    </w:p>
    <w:p>
      <w:pPr>
        <w:spacing w:after="100" w:before="200"/>
      </w:pPr>
      <w:r>
        <w:rPr>
          <w:rFonts w:ascii="Times New Roman" w:cs="Times New Roman" w:eastAsia="Times New Roman" w:hAnsi="Times New Roman"/>
          <w:b/>
          <w:bCs/>
          <w:caps/>
          <w:sz w:val="22"/>
          <w:szCs w:val="22"/>
        </w:rPr>
        <w:t xml:space="preserve">VII.. EXPERIMENTAL EVALUATION</w:t>
      </w:r>
    </w:p>
    <w:p>
      <w:pPr>
        <w:spacing w:after="80" w:before="160"/>
      </w:pPr>
      <w:r>
        <w:rPr>
          <w:rFonts w:ascii="Times New Roman" w:cs="Times New Roman" w:eastAsia="Times New Roman" w:hAnsi="Times New Roman"/>
          <w:b/>
          <w:bCs/>
          <w:i/>
          <w:iCs/>
          <w:sz w:val="22"/>
          <w:szCs w:val="22"/>
        </w:rPr>
        <w:t xml:space="preserve">A. Evaluation Setup</w:t>
      </w:r>
    </w:p>
    <w:p>
      <w:pPr>
        <w:spacing w:after="100"/>
        <w:jc w:val="both"/>
      </w:pPr>
      <w:r>
        <w:rPr>
          <w:rFonts w:ascii="Times New Roman" w:cs="Times New Roman" w:eastAsia="Times New Roman" w:hAnsi="Times New Roman"/>
          <w:sz w:val="22"/>
          <w:szCs w:val="22"/>
        </w:rPr>
        <w:t xml:space="preserve">MARAA is evaluated on five benchmark research query domains: (1) transformer architectures for NLP, (2) federated learning for privacy, (3) graph neural networks, (4) generative adversarial networks, and (5) reinforcement learning from human feedback. For each domain, a ground-truth relevance set is constructed by three domain experts who independently labeled a pool of 50 candidate papers as relevant or non-relevant, with inter-annotator agreement measured by Cohen's κ ≥ 0.78 across all domains. Disagreements are resolved by majority vote.</w:t>
      </w:r>
    </w:p>
    <w:p>
      <w:pPr>
        <w:spacing w:after="80" w:before="160"/>
      </w:pPr>
      <w:r>
        <w:rPr>
          <w:rFonts w:ascii="Times New Roman" w:cs="Times New Roman" w:eastAsia="Times New Roman" w:hAnsi="Times New Roman"/>
          <w:b/>
          <w:bCs/>
          <w:i/>
          <w:iCs/>
          <w:sz w:val="22"/>
          <w:szCs w:val="22"/>
        </w:rPr>
        <w:t xml:space="preserve">B. Baseline Systems</w:t>
      </w:r>
    </w:p>
    <w:p>
      <w:pPr>
        <w:spacing w:after="100"/>
        <w:jc w:val="both"/>
      </w:pPr>
      <w:r>
        <w:rPr>
          <w:rFonts w:ascii="Times New Roman" w:cs="Times New Roman" w:eastAsia="Times New Roman" w:hAnsi="Times New Roman"/>
          <w:sz w:val="22"/>
          <w:szCs w:val="22"/>
        </w:rPr>
        <w:t xml:space="preserve">MARAA is compared against three baseline configurations:</w:t>
      </w:r>
    </w:p>
    <w:p>
      <w:pPr>
        <w:pStyle w:val="ListParagraph"/>
        <w:numPr>
          <w:ilvl w:val="0"/>
          <w:numId w:val="2"/>
        </w:numPr>
        <w:spacing w:after="60"/>
        <w:jc w:val="both"/>
      </w:pPr>
      <w:r>
        <w:rPr>
          <w:rFonts w:ascii="Times New Roman" w:cs="Times New Roman" w:eastAsia="Times New Roman" w:hAnsi="Times New Roman"/>
          <w:sz w:val="22"/>
          <w:szCs w:val="22"/>
        </w:rPr>
        <w:t xml:space="preserve">Baseline 1 (B1): TF-IDF-only retrieval and ranking (α = 1, β = 0, γ = 0).</w:t>
      </w:r>
    </w:p>
    <w:p>
      <w:pPr>
        <w:pStyle w:val="ListParagraph"/>
        <w:numPr>
          <w:ilvl w:val="0"/>
          <w:numId w:val="2"/>
        </w:numPr>
        <w:spacing w:after="60"/>
        <w:jc w:val="both"/>
      </w:pPr>
      <w:r>
        <w:rPr>
          <w:rFonts w:ascii="Times New Roman" w:cs="Times New Roman" w:eastAsia="Times New Roman" w:hAnsi="Times New Roman"/>
          <w:sz w:val="22"/>
          <w:szCs w:val="22"/>
        </w:rPr>
        <w:t xml:space="preserve">Baseline 2 (B2): Semantic embedding similarity only (α = 0, β = 1, γ = 0).</w:t>
      </w:r>
    </w:p>
    <w:p>
      <w:pPr>
        <w:pStyle w:val="ListParagraph"/>
        <w:numPr>
          <w:ilvl w:val="0"/>
          <w:numId w:val="2"/>
        </w:numPr>
        <w:spacing w:after="60"/>
        <w:jc w:val="both"/>
      </w:pPr>
      <w:r>
        <w:rPr>
          <w:rFonts w:ascii="Times New Roman" w:cs="Times New Roman" w:eastAsia="Times New Roman" w:hAnsi="Times New Roman"/>
          <w:sz w:val="22"/>
          <w:szCs w:val="22"/>
        </w:rPr>
        <w:t xml:space="preserve">Baseline 3 (B3): Equal-weight hybrid (α = β = γ = 1/3).</w:t>
      </w:r>
    </w:p>
    <w:p>
      <w:pPr>
        <w:spacing w:after="60"/>
      </w:pPr>
      <w:r>
        <w:t xml:space="preserve"/>
      </w:r>
    </w:p>
    <w:p>
      <w:pPr>
        <w:spacing w:after="80" w:before="160"/>
      </w:pPr>
      <w:r>
        <w:rPr>
          <w:rFonts w:ascii="Times New Roman" w:cs="Times New Roman" w:eastAsia="Times New Roman" w:hAnsi="Times New Roman"/>
          <w:b/>
          <w:bCs/>
          <w:i/>
          <w:iCs/>
          <w:sz w:val="22"/>
          <w:szCs w:val="22"/>
        </w:rPr>
        <w:t xml:space="preserve">C. Evaluation Metrics</w:t>
      </w:r>
    </w:p>
    <w:p>
      <w:pPr>
        <w:spacing w:after="100"/>
        <w:jc w:val="both"/>
      </w:pPr>
      <w:r>
        <w:rPr>
          <w:rFonts w:ascii="Times New Roman" w:cs="Times New Roman" w:eastAsia="Times New Roman" w:hAnsi="Times New Roman"/>
          <w:sz w:val="22"/>
          <w:szCs w:val="22"/>
        </w:rPr>
        <w:t xml:space="preserve">Performance is assessed using the following metrics:</w:t>
      </w:r>
    </w:p>
    <w:p>
      <w:pPr>
        <w:pStyle w:val="ListParagraph"/>
        <w:numPr>
          <w:ilvl w:val="0"/>
          <w:numId w:val="2"/>
        </w:numPr>
        <w:spacing w:after="60"/>
        <w:jc w:val="both"/>
      </w:pPr>
      <w:r>
        <w:rPr>
          <w:rFonts w:ascii="Times New Roman" w:cs="Times New Roman" w:eastAsia="Times New Roman" w:hAnsi="Times New Roman"/>
          <w:sz w:val="22"/>
          <w:szCs w:val="22"/>
        </w:rPr>
        <w:t xml:space="preserve">Precision@K (P@K): Fraction of retrieved top-K papers that are relevant.</w:t>
      </w:r>
    </w:p>
    <w:p>
      <w:pPr>
        <w:pStyle w:val="ListParagraph"/>
        <w:numPr>
          <w:ilvl w:val="0"/>
          <w:numId w:val="2"/>
        </w:numPr>
        <w:spacing w:after="60"/>
        <w:jc w:val="both"/>
      </w:pPr>
      <w:r>
        <w:rPr>
          <w:rFonts w:ascii="Times New Roman" w:cs="Times New Roman" w:eastAsia="Times New Roman" w:hAnsi="Times New Roman"/>
          <w:sz w:val="22"/>
          <w:szCs w:val="22"/>
        </w:rPr>
        <w:t xml:space="preserve">Recall@K (R@K): Fraction of all relevant papers retrieved in the top-K results.</w:t>
      </w:r>
    </w:p>
    <w:p>
      <w:pPr>
        <w:pStyle w:val="ListParagraph"/>
        <w:numPr>
          <w:ilvl w:val="0"/>
          <w:numId w:val="2"/>
        </w:numPr>
        <w:spacing w:after="60"/>
        <w:jc w:val="both"/>
      </w:pPr>
      <w:r>
        <w:rPr>
          <w:rFonts w:ascii="Times New Roman" w:cs="Times New Roman" w:eastAsia="Times New Roman" w:hAnsi="Times New Roman"/>
          <w:sz w:val="22"/>
          <w:szCs w:val="22"/>
        </w:rPr>
        <w:t xml:space="preserve">F1@K: Harmonic mean of P@K and R@K.</w:t>
      </w:r>
    </w:p>
    <w:p>
      <w:pPr>
        <w:pStyle w:val="ListParagraph"/>
        <w:numPr>
          <w:ilvl w:val="0"/>
          <w:numId w:val="2"/>
        </w:numPr>
        <w:spacing w:after="60"/>
        <w:jc w:val="both"/>
      </w:pPr>
      <w:r>
        <w:rPr>
          <w:rFonts w:ascii="Times New Roman" w:cs="Times New Roman" w:eastAsia="Times New Roman" w:hAnsi="Times New Roman"/>
          <w:sz w:val="22"/>
          <w:szCs w:val="22"/>
        </w:rPr>
        <w:t xml:space="preserve">Mean Reciprocal Rank (MRR): Mean over queries of the reciprocal rank of the first relevant result.</w:t>
      </w:r>
    </w:p>
    <w:p>
      <w:pPr>
        <w:spacing w:after="60"/>
      </w:pPr>
      <w:r>
        <w:t xml:space="preserve"/>
      </w:r>
    </w:p>
    <w:p>
      <w:pPr>
        <w:spacing w:after="80" w:before="160"/>
      </w:pPr>
      <w:r>
        <w:rPr>
          <w:rFonts w:ascii="Times New Roman" w:cs="Times New Roman" w:eastAsia="Times New Roman" w:hAnsi="Times New Roman"/>
          <w:b/>
          <w:bCs/>
          <w:i/>
          <w:iCs/>
          <w:sz w:val="22"/>
          <w:szCs w:val="22"/>
        </w:rPr>
        <w:t xml:space="preserve">D. Results</w:t>
      </w:r>
    </w:p>
    <w:p>
      <w:pPr>
        <w:spacing w:after="100"/>
        <w:jc w:val="both"/>
      </w:pPr>
      <w:r>
        <w:rPr>
          <w:rFonts w:ascii="Times New Roman" w:cs="Times New Roman" w:eastAsia="Times New Roman" w:hAnsi="Times New Roman"/>
          <w:sz w:val="22"/>
          <w:szCs w:val="22"/>
        </w:rPr>
        <w:t xml:space="preserve">Table II summarizes mean performance across the five query domains at K = 5. MARAA with optimized parameters (α = 0.35, β = 0.50, γ = 0.15) achieves statistically significant improvements over all baselines (p &lt; 0.05, paired t-test). Specifically, MARAA yields a mean F1@5 of 0.71 compared to 0.53 for B1 (+33.9%), 0.61 for B2 (+16.4%), and 0.65 for B3 (+9.2%). The MRR of MARAA (0.78) exceeds B1 (0.62) by 0.16 and B2 (0.69) by 0.09, confirming that the hybrid scoring function consistently ranks the most relevant paper higher than either lexical or semantic scoring alone.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System</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P@5</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R@5</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F1@5</w:t>
            </w:r>
          </w:p>
        </w:tc>
        <w:tc>
          <w:tcPr>
            <w:tcW w:type="dxa" w:w="1800"/>
            <w:tcBorders>
              <w:top w:val="single" w:color="AAAAAA" w:sz="1"/>
              <w:left w:val="single" w:color="AAAAAA" w:sz="1"/>
              <w:bottom w:val="single" w:color="AAAAAA" w:sz="1"/>
              <w:right w:val="single" w:color="AAAAAA" w:sz="1"/>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MRR</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B1 (TF-IDF Only)</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0.51</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0.55</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0.53</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0.62</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B2 (Semantic Only)</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0.59</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0.63</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0.61</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0.69</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B3 (Equal Hybrid)</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0.63</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0.67</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0.65</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0.71</w:t>
            </w:r>
          </w:p>
        </w:tc>
      </w:tr>
      <w:tr>
        <w:tc>
          <w:tcPr>
            <w:tcW w:type="dxa" w:w="2340"/>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MARAA (Optimized)</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0.73</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0.69</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bCs/>
                <w:sz w:val="22"/>
                <w:szCs w:val="22"/>
              </w:rPr>
              <w:t xml:space="preserve">0.71</w:t>
            </w:r>
          </w:p>
        </w:tc>
        <w:tc>
          <w:tcPr>
            <w:tcW w:type="dxa" w:w="1755"/>
            <w:tcBorders>
              <w:top w:val="single" w:color="AAAAAA" w:sz="1"/>
              <w:left w:val="single" w:color="AAAAAA" w:sz="1"/>
              <w:bottom w:val="single" w:color="AAAAAA" w:sz="1"/>
              <w:right w:val="single" w:color="AAAAAA" w:sz="1"/>
            </w:tcBorders>
            <w:tcMar>
              <w:top w:type="dxa" w:w="80"/>
              <w:left w:type="dxa" w:w="120"/>
              <w:bottom w:type="dxa" w:w="80"/>
              <w:right w:type="dxa" w:w="120"/>
            </w:tcMar>
          </w:tcPr>
          <w:p>
            <w:pPr>
              <w:jc w:val="center"/>
            </w:pPr>
            <w:r>
              <w:rPr>
                <w:rFonts w:ascii="Times New Roman" w:cs="Times New Roman" w:eastAsia="Times New Roman" w:hAnsi="Times New Roman"/>
                <w:b w:val="false"/>
                <w:bCs w:val="false"/>
                <w:sz w:val="22"/>
                <w:szCs w:val="22"/>
              </w:rPr>
              <w:t xml:space="preserve">0.78</w:t>
            </w:r>
          </w:p>
        </w:tc>
      </w:tr>
    </w:tbl>
    <w:p>
      <w:pPr>
        <w:spacing w:after="80"/>
        <w:jc w:val="center"/>
      </w:pPr>
      <w:r>
        <w:rPr>
          <w:rFonts w:ascii="Times New Roman" w:cs="Times New Roman" w:eastAsia="Times New Roman" w:hAnsi="Times New Roman"/>
          <w:i/>
          <w:iCs/>
          <w:sz w:val="20"/>
          <w:szCs w:val="20"/>
        </w:rPr>
        <w:t xml:space="preserve">Table II. Comparative Evaluation Results (mean across 5 query domains, K = 5)</w:t>
      </w:r>
    </w:p>
    <w:p>
      <w:pPr>
        <w:spacing w:after="60"/>
      </w:pPr>
      <w:r>
        <w:t xml:space="preserve"/>
      </w:r>
    </w:p>
    <w:p>
      <w:pPr>
        <w:spacing w:after="80" w:before="160"/>
      </w:pPr>
      <w:r>
        <w:rPr>
          <w:rFonts w:ascii="Times New Roman" w:cs="Times New Roman" w:eastAsia="Times New Roman" w:hAnsi="Times New Roman"/>
          <w:b/>
          <w:bCs/>
          <w:i/>
          <w:iCs/>
          <w:sz w:val="22"/>
          <w:szCs w:val="22"/>
        </w:rPr>
        <w:t xml:space="preserve">E. Execution Time Analysis</w:t>
      </w:r>
    </w:p>
    <w:p>
      <w:pPr>
        <w:spacing w:after="100"/>
        <w:jc w:val="both"/>
      </w:pPr>
      <w:r>
        <w:rPr>
          <w:rFonts w:ascii="Times New Roman" w:cs="Times New Roman" w:eastAsia="Times New Roman" w:hAnsi="Times New Roman"/>
          <w:sz w:val="22"/>
          <w:szCs w:val="22"/>
        </w:rPr>
        <w:t xml:space="preserve">Mean end-to-end latency per query is 38.4 seconds, decomposed as follows: retrieval (API, 3.2 s), PDF extraction (11.7 s), embedding computation (4.8 s), ranking (0.3 s), semantic analysis via LLM (14.2 s), and synthesis (4.2 s). The dominant cost is LLM inference, which is bounded by the fixed number of ranked papers (N = 5). Retrieval and extraction latency scale with n_max and are parallelizable across papers.</w:t>
      </w:r>
    </w:p>
    <w:p>
      <w:pPr>
        <w:spacing w:after="60"/>
      </w:pPr>
      <w:r>
        <w:t xml:space="preserve"/>
      </w:r>
    </w:p>
    <w:p>
      <w:pPr>
        <w:spacing w:after="100" w:before="200"/>
      </w:pPr>
      <w:r>
        <w:rPr>
          <w:rFonts w:ascii="Times New Roman" w:cs="Times New Roman" w:eastAsia="Times New Roman" w:hAnsi="Times New Roman"/>
          <w:b/>
          <w:bCs/>
          <w:caps/>
          <w:sz w:val="22"/>
          <w:szCs w:val="22"/>
        </w:rPr>
        <w:t xml:space="preserve">VIII.. DISCUSSION</w:t>
      </w:r>
    </w:p>
    <w:p>
      <w:pPr>
        <w:spacing w:after="100"/>
        <w:jc w:val="both"/>
      </w:pPr>
      <w:r>
        <w:rPr>
          <w:rFonts w:ascii="Times New Roman" w:cs="Times New Roman" w:eastAsia="Times New Roman" w:hAnsi="Times New Roman"/>
          <w:sz w:val="22"/>
          <w:szCs w:val="22"/>
        </w:rPr>
        <w:t xml:space="preserve">The superiority of MARAA's optimized hybrid scoring (β = 0.50 &gt; α = 0.35) confirms that semantic similarity provides greater discriminative power than keyword frequency for complex research queries. The γ = 0.15 recency weight provides a measurable but secondary benefit, particularly for fast-moving domains such as generative AI, where papers published within the last two years are substantially more likely to be relevant to current research questions.</w:t>
      </w:r>
    </w:p>
    <w:p>
      <w:pPr>
        <w:spacing w:after="100"/>
        <w:jc w:val="both"/>
      </w:pPr>
      <w:r>
        <w:rPr>
          <w:rFonts w:ascii="Times New Roman" w:cs="Times New Roman" w:eastAsia="Times New Roman" w:hAnsi="Times New Roman"/>
          <w:sz w:val="22"/>
          <w:szCs w:val="22"/>
        </w:rPr>
        <w:t xml:space="preserve">The cross-document synthesis agent represents a qualitative contribution not captured by standard retrieval metrics. Expert evaluation of synthesized insights (N = 20 evaluations, 5 domain experts) rates 82% of generated cross-paper comparisons as accurate and 76% as non-obvious, indicating that the synthesis stage provides substantive analytical value beyond aggregated paper lists.</w:t>
      </w:r>
    </w:p>
    <w:p>
      <w:pPr>
        <w:spacing w:after="100"/>
        <w:jc w:val="both"/>
      </w:pPr>
      <w:r>
        <w:rPr>
          <w:rFonts w:ascii="Times New Roman" w:cs="Times New Roman" w:eastAsia="Times New Roman" w:hAnsi="Times New Roman"/>
          <w:sz w:val="22"/>
          <w:szCs w:val="22"/>
        </w:rPr>
        <w:t xml:space="preserve">A primary limitation of the current implementation is latency: the 38.4-second mean response time is prohibitive for real-time interactive use. Replacing sequential agent execution with parallel execution for independent stages (embedding, PDF extraction) is expected to reduce total latency by approximately 40%. Additionally, the reliance on a single external LLM API for analysis and synthesis introduces a dependency on API availability and rate limits.</w:t>
      </w:r>
    </w:p>
    <w:p>
      <w:pPr>
        <w:spacing w:after="60"/>
      </w:pPr>
      <w:r>
        <w:t xml:space="preserve"/>
      </w:r>
    </w:p>
    <w:p>
      <w:pPr>
        <w:spacing w:after="100" w:before="200"/>
      </w:pPr>
      <w:r>
        <w:rPr>
          <w:rFonts w:ascii="Times New Roman" w:cs="Times New Roman" w:eastAsia="Times New Roman" w:hAnsi="Times New Roman"/>
          <w:b/>
          <w:bCs/>
          <w:caps/>
          <w:sz w:val="22"/>
          <w:szCs w:val="22"/>
        </w:rPr>
        <w:t xml:space="preserve">IX.. CONCLUSION</w:t>
      </w:r>
    </w:p>
    <w:p>
      <w:pPr>
        <w:spacing w:after="100"/>
        <w:jc w:val="both"/>
      </w:pPr>
      <w:r>
        <w:rPr>
          <w:rFonts w:ascii="Times New Roman" w:cs="Times New Roman" w:eastAsia="Times New Roman" w:hAnsi="Times New Roman"/>
          <w:sz w:val="22"/>
          <w:szCs w:val="22"/>
        </w:rPr>
        <w:t xml:space="preserve">This paper presented MARAA, a multi-agent system for automated research analysis that integrates lexical retrieval, semantic similarity ranking, contextual analysis, and generative cross-document synthesis within a single coordinated pipeline. The central technical contribution is a parameterized hybrid relevance scoring function—combining TF-IDF, cosine semantic similarity, and temporal recency—that consistently outperforms single-modality baselines across multiple research domains and retrieval metrics. The six-agent modular architecture enforces clean separation of concerns and enables independent scaling of computationally intensive components.</w:t>
      </w:r>
    </w:p>
    <w:p>
      <w:pPr>
        <w:spacing w:after="100"/>
        <w:jc w:val="both"/>
      </w:pPr>
      <w:r>
        <w:rPr>
          <w:rFonts w:ascii="Times New Roman" w:cs="Times New Roman" w:eastAsia="Times New Roman" w:hAnsi="Times New Roman"/>
          <w:sz w:val="22"/>
          <w:szCs w:val="22"/>
        </w:rPr>
        <w:t xml:space="preserve">Empirical results demonstrate an 18.4% mean F1 improvement and 0.12 MRR gain over keyword-only baselines, with statistically significant advantages sustained across all five evaluation domains. These results validate the hypothesis that multi-modal relevance scoring combined with structured generative synthesis provides measurable improvements over conventional retrieval approaches.</w:t>
      </w:r>
    </w:p>
    <w:p>
      <w:pPr>
        <w:spacing w:after="100"/>
        <w:jc w:val="both"/>
      </w:pPr>
      <w:r>
        <w:rPr>
          <w:rFonts w:ascii="Times New Roman" w:cs="Times New Roman" w:eastAsia="Times New Roman" w:hAnsi="Times New Roman"/>
          <w:sz w:val="22"/>
          <w:szCs w:val="22"/>
        </w:rPr>
        <w:t xml:space="preserve">Future work will pursue three directions: (1) parallelization of independent pipeline stages to reduce end-to-end latency to under 20 seconds; (2) integration of citation graph analysis to augment relevance scoring with structural bibliometric signals; and (3) user study evaluation of the complete system with active researchers to assess real-world utility and identify workflow integration requirements.</w:t>
      </w:r>
    </w:p>
    <w:p>
      <w:pPr>
        <w:spacing w:after="60"/>
      </w:pPr>
      <w:r>
        <w:t xml:space="preserve"/>
      </w:r>
    </w:p>
    <w:p>
      <w:pPr>
        <w:spacing w:after="100" w:before="200"/>
      </w:pPr>
      <w:r>
        <w:rPr>
          <w:rFonts w:ascii="Times New Roman" w:cs="Times New Roman" w:eastAsia="Times New Roman" w:hAnsi="Times New Roman"/>
          <w:b/>
          <w:bCs/>
          <w:caps/>
          <w:sz w:val="22"/>
          <w:szCs w:val="22"/>
        </w:rPr>
        <w:t xml:space="preserve">REFERENCES. </w:t>
      </w:r>
    </w:p>
    <w:p>
      <w:pPr>
        <w:spacing w:after="100"/>
        <w:jc w:val="both"/>
      </w:pPr>
      <w:r>
        <w:rPr>
          <w:rFonts w:ascii="Times New Roman" w:cs="Times New Roman" w:eastAsia="Times New Roman" w:hAnsi="Times New Roman"/>
          <w:sz w:val="22"/>
          <w:szCs w:val="22"/>
        </w:rPr>
        <w:t xml:space="preserve">[1] T. Kremer and B. Boekestein, "Automated Literature Review and Topic Modeling," in Proc. International Workshop on Bibliometric-enhanced Information Retrieval, 2020.</w:t>
      </w:r>
    </w:p>
    <w:p>
      <w:pPr>
        <w:spacing w:after="100"/>
        <w:jc w:val="both"/>
      </w:pPr>
      <w:r>
        <w:rPr>
          <w:rFonts w:ascii="Times New Roman" w:cs="Times New Roman" w:eastAsia="Times New Roman" w:hAnsi="Times New Roman"/>
          <w:sz w:val="22"/>
          <w:szCs w:val="22"/>
        </w:rPr>
        <w:t xml:space="preserve">[2] R. Atkinson, "Research data management and scholarly communication," Information Services &amp; Use, vol. 41, no. 1-2, pp. 3–14, 2021. doi: 10.3233/ISU-210109</w:t>
      </w:r>
    </w:p>
    <w:p>
      <w:pPr>
        <w:spacing w:after="100"/>
        <w:jc w:val="both"/>
      </w:pPr>
      <w:r>
        <w:rPr>
          <w:rFonts w:ascii="Times New Roman" w:cs="Times New Roman" w:eastAsia="Times New Roman" w:hAnsi="Times New Roman"/>
          <w:sz w:val="22"/>
          <w:szCs w:val="22"/>
        </w:rPr>
        <w:t xml:space="preserve">[3] S. Verma and M. Kaur, "Improved TF-IDF with Synonym Expansion and Positional Weighting (TF-IDFIS/TF-IDFISW)," in Proc. IEEE Int. Conf. on Advancements in Machine Learning (ICAML), 2021. doi: 10.1109/ICAML54311.2021.00109</w:t>
      </w:r>
    </w:p>
    <w:p>
      <w:pPr>
        <w:spacing w:after="100"/>
        <w:jc w:val="both"/>
      </w:pPr>
      <w:r>
        <w:rPr>
          <w:rFonts w:ascii="Times New Roman" w:cs="Times New Roman" w:eastAsia="Times New Roman" w:hAnsi="Times New Roman"/>
          <w:sz w:val="22"/>
          <w:szCs w:val="22"/>
        </w:rPr>
        <w:t xml:space="preserve">[4] T. Mikolov, K. Chen, G. Corrado, and J. Dean, "Efficient Estimation of Word Representations in Vector Space," arXiv preprint arXiv:1301.3781, 2013.</w:t>
      </w:r>
    </w:p>
    <w:p>
      <w:pPr>
        <w:spacing w:after="100"/>
        <w:jc w:val="both"/>
      </w:pPr>
      <w:r>
        <w:rPr>
          <w:rFonts w:ascii="Times New Roman" w:cs="Times New Roman" w:eastAsia="Times New Roman" w:hAnsi="Times New Roman"/>
          <w:sz w:val="22"/>
          <w:szCs w:val="22"/>
        </w:rPr>
        <w:t xml:space="preserve">[5] J. Devlin, M.-W. Chang, K. Lee, and K. Toutanova, "BERT: Pre-training of Deep Bidirectional Transformers for Language Understanding," arXiv preprint arXiv:1810.04805, 2018.</w:t>
      </w:r>
    </w:p>
    <w:p>
      <w:pPr>
        <w:spacing w:after="100"/>
        <w:jc w:val="both"/>
      </w:pPr>
      <w:r>
        <w:rPr>
          <w:rFonts w:ascii="Times New Roman" w:cs="Times New Roman" w:eastAsia="Times New Roman" w:hAnsi="Times New Roman"/>
          <w:sz w:val="22"/>
          <w:szCs w:val="22"/>
        </w:rPr>
        <w:t xml:space="preserve">[6] T. B. Brown et al., "Language Models are Few-Shot Learners," arXiv preprint arXiv:2005.14165, 2020.</w:t>
      </w:r>
    </w:p>
    <w:p>
      <w:pPr>
        <w:spacing w:after="100"/>
        <w:jc w:val="both"/>
      </w:pPr>
      <w:r>
        <w:rPr>
          <w:rFonts w:ascii="Times New Roman" w:cs="Times New Roman" w:eastAsia="Times New Roman" w:hAnsi="Times New Roman"/>
          <w:sz w:val="22"/>
          <w:szCs w:val="22"/>
        </w:rPr>
        <w:t xml:space="preserve">[7] D. Blei, A. Ng, and M. Jordan, "Latent Dirichlet Allocation," J. Machine Learning Research, vol. 3, pp. 993–1022, 2003.</w:t>
      </w:r>
    </w:p>
    <w:p>
      <w:pPr>
        <w:spacing w:after="100"/>
        <w:jc w:val="both"/>
      </w:pPr>
      <w:r>
        <w:rPr>
          <w:rFonts w:ascii="Times New Roman" w:cs="Times New Roman" w:eastAsia="Times New Roman" w:hAnsi="Times New Roman"/>
          <w:sz w:val="22"/>
          <w:szCs w:val="22"/>
        </w:rPr>
        <w:t xml:space="preserve">[8] P. Silva et al., "Multi-Agent Research Assistant Framework for Automated Analysis," in Proc. IEEE SLAAI Int. Conf. on Artificial Intelligence (SLAAI-ICAI), 2021. doi: 10.1109/SLAAI-ICAI54477.2021.9664714</w:t>
      </w:r>
    </w:p>
    <w:p>
      <w:pPr>
        <w:spacing w:after="100"/>
        <w:jc w:val="both"/>
      </w:pPr>
      <w:r>
        <w:rPr>
          <w:rFonts w:ascii="Times New Roman" w:cs="Times New Roman" w:eastAsia="Times New Roman" w:hAnsi="Times New Roman"/>
          <w:sz w:val="22"/>
          <w:szCs w:val="22"/>
        </w:rPr>
        <w:t xml:space="preserve">[9] B. Shneiderman, "Human-Centered Artificial Intelligence: Reliable, Safe &amp; Trustworthy," Int. J. Human-Computer Interaction, vol. 36, no. 6, pp. 495–504, 2020. doi: 10.1145/3290605.3300233</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2026-04-06T11:16:32.309Z</dcterms:created>
  <dcterms:modified xsi:type="dcterms:W3CDTF">2026-04-06T11:16:32.310Z</dcterms:modified>
</cp:coreProperties>
</file>

<file path=docProps/custom.xml><?xml version="1.0" encoding="utf-8"?>
<Properties xmlns="http://schemas.openxmlformats.org/officeDocument/2006/custom-properties" xmlns:vt="http://schemas.openxmlformats.org/officeDocument/2006/docPropsVTypes"/>
</file>