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16D6D57">
      <w:pPr>
        <w:pStyle w:val="style0"/>
        <w:pageBreakBefore w:val="false"/>
        <w:jc w:val="center"/>
        <w:rPr/>
      </w:pPr>
      <w:r>
        <w:rPr>
          <w:rFonts w:ascii="Arial" w:hAnsi="Arial"/>
          <w:b/>
          <w:sz w:val="42"/>
        </w:rPr>
        <w:t>ECA5613 – 5G/6G Communication Systems</w:t>
      </w:r>
    </w:p>
    <w:p w14:paraId="78CA086B">
      <w:pPr>
        <w:pStyle w:val="style0"/>
        <w:pageBreakBefore w:val="false"/>
        <w:jc w:val="center"/>
        <w:rPr/>
      </w:pPr>
      <w:r>
        <w:rPr>
          <w:b/>
          <w:sz w:val="28"/>
        </w:rPr>
        <w:t>ASSIGNMENT REPORT</w:t>
      </w:r>
    </w:p>
    <w:p w14:paraId="14C360F9">
      <w:pPr>
        <w:pStyle w:val="style0"/>
        <w:pageBreakBefore w:val="false"/>
        <w:jc w:val="center"/>
        <w:rPr/>
      </w:pPr>
      <w:r>
        <w:rPr>
          <w:b/>
          <w:sz w:val="36"/>
        </w:rPr>
        <w:t>Design and Development of a 5G/6G-Enabled IoT Network for AI-Driven Crop Yield Prediction in Smart Agriculture</w:t>
      </w:r>
    </w:p>
    <w:p w14:paraId="7E55698E">
      <w:pPr>
        <w:pStyle w:val="style0"/>
        <w:pageBreakBefore w:val="false"/>
        <w:rPr/>
      </w:pPr>
    </w:p>
    <w:tbl>
      <w:tblPr>
        <w:tblStyle w:val="style154"/>
        <w:tblW w:w="0" w:type="auto"/>
        <w:jc w:val="center"/>
        <w:tblLook w:val="04A0" w:firstRow="1" w:lastRow="0" w:firstColumn="1" w:lastColumn="0" w:noHBand="0" w:noVBand="1"/>
      </w:tblPr>
      <w:tblGrid>
        <w:gridCol w:w="2880"/>
        <w:gridCol w:w="6048"/>
      </w:tblGrid>
      <w:tr w14:paraId="123764C3">
        <w:trPr>
          <w:jc w:val="center"/>
        </w:trPr>
        <w:tc>
          <w:tcPr>
            <w:tcW w:w="2880" w:type="dxa"/>
            <w:tcBorders/>
            <w:shd w:val="nil" w:color="auto" w:fill="d9eaf7"/>
          </w:tcPr>
          <w:p w14:paraId="1F4D1C42">
            <w:pPr>
              <w:pStyle w:val="style0"/>
              <w:rPr/>
            </w:pPr>
            <w:r>
              <w:rPr>
                <w:rFonts w:ascii="Arial" w:hAnsi="Arial"/>
                <w:b/>
                <w:sz w:val="20"/>
              </w:rPr>
              <w:t>Particulars</w:t>
            </w:r>
          </w:p>
        </w:tc>
        <w:tc>
          <w:tcPr>
            <w:tcW w:w="6048" w:type="dxa"/>
            <w:tcBorders/>
            <w:shd w:val="nil" w:color="auto" w:fill="d9eaf7"/>
          </w:tcPr>
          <w:p w14:paraId="F5EB39E9">
            <w:pPr>
              <w:pStyle w:val="style0"/>
              <w:rPr/>
            </w:pPr>
            <w:r>
              <w:rPr>
                <w:rFonts w:ascii="Arial" w:hAnsi="Arial"/>
                <w:b/>
                <w:sz w:val="20"/>
              </w:rPr>
              <w:t>Details</w:t>
            </w:r>
          </w:p>
        </w:tc>
      </w:tr>
      <w:tr w14:paraId="46D0D3E7">
        <w:tblPrEx/>
        <w:trPr>
          <w:jc w:val="center"/>
        </w:trPr>
        <w:tc>
          <w:tcPr>
            <w:tcW w:w="2880" w:type="dxa"/>
            <w:tcBorders/>
          </w:tcPr>
          <w:p w14:paraId="FE64DA58">
            <w:pPr>
              <w:pStyle w:val="style0"/>
              <w:rPr/>
            </w:pPr>
            <w:r>
              <w:rPr>
                <w:rFonts w:ascii="Arial" w:hAnsi="Arial"/>
                <w:b w:val="false"/>
                <w:sz w:val="20"/>
              </w:rPr>
              <w:t>Student Name</w:t>
            </w:r>
          </w:p>
        </w:tc>
        <w:tc>
          <w:tcPr>
            <w:tcW w:w="6048" w:type="dxa"/>
            <w:tcBorders/>
          </w:tcPr>
          <w:p w14:paraId="3C0D0E9E">
            <w:pPr>
              <w:pStyle w:val="style0"/>
              <w:rPr/>
            </w:pPr>
            <w:r>
              <w:rPr>
                <w:rFonts w:ascii="Arial" w:hAnsi="Arial"/>
                <w:b w:val="false"/>
                <w:sz w:val="20"/>
              </w:rPr>
              <w:t>K. Venugopal Reddy</w:t>
            </w:r>
          </w:p>
        </w:tc>
      </w:tr>
      <w:tr w14:paraId="77562DBC">
        <w:tblPrEx/>
        <w:trPr>
          <w:jc w:val="center"/>
        </w:trPr>
        <w:tc>
          <w:tcPr>
            <w:tcW w:w="2880" w:type="dxa"/>
            <w:tcBorders/>
          </w:tcPr>
          <w:p w14:paraId="2D11E992">
            <w:pPr>
              <w:pStyle w:val="style0"/>
              <w:rPr/>
            </w:pPr>
            <w:r>
              <w:rPr>
                <w:rFonts w:ascii="Arial" w:hAnsi="Arial"/>
                <w:b w:val="false"/>
                <w:sz w:val="20"/>
              </w:rPr>
              <w:t>Register Number</w:t>
            </w:r>
          </w:p>
        </w:tc>
        <w:tc>
          <w:tcPr>
            <w:tcW w:w="6048" w:type="dxa"/>
            <w:tcBorders/>
          </w:tcPr>
          <w:p w14:paraId="7F94F6CA">
            <w:pPr>
              <w:pStyle w:val="style0"/>
              <w:rPr/>
            </w:pPr>
            <w:r>
              <w:rPr>
                <w:rFonts w:ascii="Arial" w:hAnsi="Arial"/>
                <w:b w:val="false"/>
                <w:sz w:val="20"/>
              </w:rPr>
              <w:t>192312480</w:t>
            </w:r>
          </w:p>
        </w:tc>
      </w:tr>
      <w:tr w14:paraId="3BC7C247">
        <w:tblPrEx/>
        <w:trPr>
          <w:jc w:val="center"/>
        </w:trPr>
        <w:tc>
          <w:tcPr>
            <w:tcW w:w="2880" w:type="dxa"/>
            <w:tcBorders/>
          </w:tcPr>
          <w:p w14:paraId="5C3D23C0">
            <w:pPr>
              <w:pStyle w:val="style0"/>
              <w:rPr/>
            </w:pPr>
            <w:r>
              <w:rPr>
                <w:rFonts w:ascii="Arial" w:hAnsi="Arial"/>
                <w:b w:val="false"/>
                <w:sz w:val="20"/>
              </w:rPr>
              <w:t>Course Code</w:t>
            </w:r>
          </w:p>
        </w:tc>
        <w:tc>
          <w:tcPr>
            <w:tcW w:w="6048" w:type="dxa"/>
            <w:tcBorders/>
          </w:tcPr>
          <w:p w14:paraId="BF826D57">
            <w:pPr>
              <w:pStyle w:val="style0"/>
              <w:rPr/>
            </w:pPr>
            <w:r>
              <w:rPr>
                <w:rFonts w:ascii="Arial" w:hAnsi="Arial"/>
                <w:b w:val="false"/>
                <w:sz w:val="20"/>
              </w:rPr>
              <w:t>ECA5613</w:t>
            </w:r>
          </w:p>
        </w:tc>
      </w:tr>
      <w:tr w14:paraId="9FA7738B">
        <w:tblPrEx/>
        <w:trPr>
          <w:jc w:val="center"/>
        </w:trPr>
        <w:tc>
          <w:tcPr>
            <w:tcW w:w="2880" w:type="dxa"/>
            <w:tcBorders/>
          </w:tcPr>
          <w:p w14:paraId="438C1AEC">
            <w:pPr>
              <w:pStyle w:val="style0"/>
              <w:rPr/>
            </w:pPr>
            <w:r>
              <w:rPr>
                <w:rFonts w:ascii="Arial" w:hAnsi="Arial"/>
                <w:b w:val="false"/>
                <w:sz w:val="20"/>
              </w:rPr>
              <w:t>Course</w:t>
            </w:r>
          </w:p>
        </w:tc>
        <w:tc>
          <w:tcPr>
            <w:tcW w:w="6048" w:type="dxa"/>
            <w:tcBorders/>
          </w:tcPr>
          <w:p w14:paraId="3A344804">
            <w:pPr>
              <w:pStyle w:val="style0"/>
              <w:rPr/>
            </w:pPr>
            <w:r>
              <w:rPr>
                <w:rFonts w:ascii="Arial" w:hAnsi="Arial"/>
                <w:b w:val="false"/>
                <w:sz w:val="20"/>
              </w:rPr>
              <w:t>5G/6G Communication Systems</w:t>
            </w:r>
          </w:p>
        </w:tc>
      </w:tr>
      <w:tr w14:paraId="9DDF15F0">
        <w:tblPrEx/>
        <w:trPr>
          <w:jc w:val="center"/>
        </w:trPr>
        <w:tc>
          <w:tcPr>
            <w:tcW w:w="2880" w:type="dxa"/>
            <w:tcBorders/>
          </w:tcPr>
          <w:p w14:paraId="A4B0CE19">
            <w:pPr>
              <w:pStyle w:val="style0"/>
              <w:rPr/>
            </w:pPr>
            <w:r>
              <w:rPr>
                <w:rFonts w:ascii="Arial" w:hAnsi="Arial"/>
                <w:b w:val="false"/>
                <w:sz w:val="20"/>
              </w:rPr>
              <w:t>Assignment Level</w:t>
            </w:r>
          </w:p>
        </w:tc>
        <w:tc>
          <w:tcPr>
            <w:tcW w:w="6048" w:type="dxa"/>
            <w:tcBorders/>
          </w:tcPr>
          <w:p w14:paraId="4237D211">
            <w:pPr>
              <w:pStyle w:val="style0"/>
              <w:rPr/>
            </w:pPr>
            <w:r>
              <w:rPr>
                <w:rFonts w:ascii="Arial" w:hAnsi="Arial"/>
                <w:b w:val="false"/>
                <w:sz w:val="20"/>
              </w:rPr>
              <w:t>L6 – Create</w:t>
            </w:r>
          </w:p>
        </w:tc>
      </w:tr>
      <w:tr w14:paraId="F3EFD351">
        <w:tblPrEx/>
        <w:trPr>
          <w:jc w:val="center"/>
        </w:trPr>
        <w:tc>
          <w:tcPr>
            <w:tcW w:w="2880" w:type="dxa"/>
            <w:tcBorders/>
          </w:tcPr>
          <w:p w14:paraId="43570113">
            <w:pPr>
              <w:pStyle w:val="style0"/>
              <w:rPr/>
            </w:pPr>
            <w:r>
              <w:rPr>
                <w:rFonts w:ascii="Arial" w:hAnsi="Arial"/>
                <w:b w:val="false"/>
                <w:sz w:val="20"/>
              </w:rPr>
              <w:t>Primary COs</w:t>
            </w:r>
          </w:p>
        </w:tc>
        <w:tc>
          <w:tcPr>
            <w:tcW w:w="6048" w:type="dxa"/>
            <w:tcBorders/>
          </w:tcPr>
          <w:p w14:paraId="F95DF648">
            <w:pPr>
              <w:pStyle w:val="style0"/>
              <w:rPr/>
            </w:pPr>
            <w:r>
              <w:rPr>
                <w:rFonts w:ascii="Arial" w:hAnsi="Arial"/>
                <w:b w:val="false"/>
                <w:sz w:val="20"/>
              </w:rPr>
              <w:t>CO4 and CO5</w:t>
            </w:r>
          </w:p>
        </w:tc>
      </w:tr>
      <w:tr w14:paraId="4868D9E4">
        <w:tblPrEx/>
        <w:trPr>
          <w:jc w:val="center"/>
        </w:trPr>
        <w:tc>
          <w:tcPr>
            <w:tcW w:w="2880" w:type="dxa"/>
            <w:tcBorders/>
          </w:tcPr>
          <w:p w14:paraId="D175B363">
            <w:pPr>
              <w:pStyle w:val="style0"/>
              <w:rPr/>
            </w:pPr>
            <w:r>
              <w:rPr>
                <w:rFonts w:ascii="Arial" w:hAnsi="Arial"/>
                <w:b w:val="false"/>
                <w:sz w:val="20"/>
              </w:rPr>
              <w:t>SDG Mapping</w:t>
            </w:r>
          </w:p>
        </w:tc>
        <w:tc>
          <w:tcPr>
            <w:tcW w:w="6048" w:type="dxa"/>
            <w:tcBorders/>
          </w:tcPr>
          <w:p w14:paraId="F554AD92">
            <w:pPr>
              <w:pStyle w:val="style0"/>
              <w:rPr/>
            </w:pPr>
            <w:r>
              <w:rPr>
                <w:rFonts w:ascii="Arial" w:hAnsi="Arial"/>
                <w:b w:val="false"/>
                <w:sz w:val="20"/>
              </w:rPr>
              <w:t>SDG 9 and SDG 15</w:t>
            </w:r>
          </w:p>
        </w:tc>
      </w:tr>
    </w:tbl>
    <w:p w14:paraId="B4A24A29">
      <w:pPr>
        <w:pStyle w:val="style0"/>
        <w:pageBreakBefore w:val="false"/>
        <w:rPr/>
      </w:pPr>
    </w:p>
    <w:p w14:paraId="D306CD8A">
      <w:pPr>
        <w:pStyle w:val="style0"/>
        <w:pageBreakBefore w:val="false"/>
        <w:jc w:val="left"/>
        <w:rPr/>
      </w:pPr>
    </w:p>
    <w:p w14:paraId="51309ECE">
      <w:pPr>
        <w:pStyle w:val="style0"/>
        <w:pageBreakBefore w:val="false"/>
        <w:rPr/>
      </w:pPr>
      <w:r>
        <w:br w:type="page"/>
      </w:r>
    </w:p>
    <w:p w14:paraId="5DACA305">
      <w:pPr>
        <w:pStyle w:val="style1"/>
        <w:pageBreakBefore w:val="false"/>
        <w:rPr/>
      </w:pPr>
      <w:r>
        <w:t>1. Introduction</w:t>
      </w:r>
    </w:p>
    <w:p w14:paraId="EA41EA33">
      <w:pPr>
        <w:pStyle w:val="style0"/>
        <w:pageBreakBefore w:val="false"/>
        <w:rPr/>
      </w:pPr>
      <w:r>
        <w:t>Smart agriculture requires communication infrastructure that can connect large numbers of low-power field devices while also supporting aerial imaging, livestock tracking, local analytics and remote cloud services. The supplied assignment asks for a 5G/6G-enabled IoT network covering at least three geographically distributed farm clusters and at least 500 connected low-power IoT sensors. The architecture must combine mMTC-oriented NB-IoT/LTE-M connectivity, spectrum or dynamic-spectrum sharing, Multi-access Edge Computing (MEC), AI/ML, LEO satellite/NTN backhaul and lightweight IoT security.</w:t>
      </w:r>
    </w:p>
    <w:p w14:paraId="C188F541">
      <w:pPr>
        <w:pStyle w:val="style0"/>
        <w:pageBreakBefore w:val="false"/>
        <w:rPr/>
      </w:pPr>
      <w:r>
        <w:t>The proposed design treats each farm cluster as a local sensing and control domain. Soil moisture, temperature, humidity and weather information are collected by constrained devices. UAVs provide aerial crop imagery, while livestock devices provide tracking information. The sensor traffic is carried through a dedicated mMTC-oriented slice. A local MEC server aggregates data and performs low-latency AI inference for crop-yield prediction and irrigation optimization. Where terrestrial coverage is weak, an LEO NTN link provides backhaul toward the cloud.</w:t>
      </w:r>
    </w:p>
    <w:p w14:paraId="079B1C89">
      <w:pPr>
        <w:pStyle w:val="style2"/>
        <w:pageBreakBefore w:val="false"/>
        <w:rPr/>
      </w:pPr>
      <w:r>
        <w:t>1.1 Assignment Requirements</w:t>
      </w:r>
    </w:p>
    <w:tbl>
      <w:tblPr>
        <w:tblStyle w:val="style154"/>
        <w:tblW w:w="0" w:type="auto"/>
        <w:jc w:val="center"/>
        <w:tblLook w:val="04A0" w:firstRow="1" w:lastRow="0" w:firstColumn="1" w:lastColumn="0" w:noHBand="0" w:noVBand="1"/>
      </w:tblPr>
      <w:tblGrid>
        <w:gridCol w:w="2880"/>
        <w:gridCol w:w="6048"/>
      </w:tblGrid>
      <w:tr w14:paraId="1B57A622">
        <w:trPr>
          <w:jc w:val="center"/>
        </w:trPr>
        <w:tc>
          <w:tcPr>
            <w:tcW w:w="2880" w:type="dxa"/>
            <w:tcBorders/>
            <w:shd w:val="nil" w:color="auto" w:fill="d9eaf7"/>
          </w:tcPr>
          <w:p w14:paraId="DAE98310">
            <w:pPr>
              <w:pStyle w:val="style0"/>
              <w:rPr/>
            </w:pPr>
            <w:r>
              <w:rPr>
                <w:rFonts w:ascii="Arial" w:hAnsi="Arial"/>
                <w:b/>
                <w:sz w:val="17"/>
              </w:rPr>
              <w:t>Requirement</w:t>
            </w:r>
          </w:p>
        </w:tc>
        <w:tc>
          <w:tcPr>
            <w:tcW w:w="6048" w:type="dxa"/>
            <w:tcBorders/>
            <w:shd w:val="nil" w:color="auto" w:fill="d9eaf7"/>
          </w:tcPr>
          <w:p w14:paraId="321EBF8A">
            <w:pPr>
              <w:pStyle w:val="style0"/>
              <w:rPr/>
            </w:pPr>
            <w:r>
              <w:rPr>
                <w:rFonts w:ascii="Arial" w:hAnsi="Arial"/>
                <w:b/>
                <w:sz w:val="17"/>
              </w:rPr>
              <w:t>Proposed design response</w:t>
            </w:r>
          </w:p>
        </w:tc>
      </w:tr>
      <w:tr w14:paraId="3A854CFE">
        <w:tblPrEx/>
        <w:trPr>
          <w:jc w:val="center"/>
        </w:trPr>
        <w:tc>
          <w:tcPr>
            <w:tcW w:w="2880" w:type="dxa"/>
            <w:tcBorders/>
          </w:tcPr>
          <w:p w14:paraId="09BFE88C">
            <w:pPr>
              <w:pStyle w:val="style0"/>
              <w:rPr/>
            </w:pPr>
            <w:r>
              <w:rPr>
                <w:rFonts w:ascii="Arial" w:hAnsi="Arial"/>
                <w:b w:val="false"/>
                <w:sz w:val="17"/>
              </w:rPr>
              <w:t>Farm coverage</w:t>
            </w:r>
          </w:p>
        </w:tc>
        <w:tc>
          <w:tcPr>
            <w:tcW w:w="6048" w:type="dxa"/>
            <w:tcBorders/>
          </w:tcPr>
          <w:p w14:paraId="40147449">
            <w:pPr>
              <w:pStyle w:val="style0"/>
              <w:rPr/>
            </w:pPr>
            <w:r>
              <w:rPr>
                <w:rFonts w:ascii="Arial" w:hAnsi="Arial"/>
                <w:b w:val="false"/>
                <w:sz w:val="17"/>
              </w:rPr>
              <w:t>3 geographically distributed farm clusters</w:t>
            </w:r>
          </w:p>
        </w:tc>
      </w:tr>
      <w:tr w14:paraId="1748ACB6">
        <w:tblPrEx/>
        <w:trPr>
          <w:jc w:val="center"/>
        </w:trPr>
        <w:tc>
          <w:tcPr>
            <w:tcW w:w="2880" w:type="dxa"/>
            <w:tcBorders/>
          </w:tcPr>
          <w:p w14:paraId="5AF15337">
            <w:pPr>
              <w:pStyle w:val="style0"/>
              <w:rPr/>
            </w:pPr>
            <w:r>
              <w:rPr>
                <w:rFonts w:ascii="Arial" w:hAnsi="Arial"/>
                <w:b w:val="false"/>
                <w:sz w:val="17"/>
              </w:rPr>
              <w:t>IoT scale</w:t>
            </w:r>
          </w:p>
        </w:tc>
        <w:tc>
          <w:tcPr>
            <w:tcW w:w="6048" w:type="dxa"/>
            <w:tcBorders/>
          </w:tcPr>
          <w:p w14:paraId="2F0FAF63">
            <w:pPr>
              <w:pStyle w:val="style0"/>
              <w:rPr/>
            </w:pPr>
            <w:r>
              <w:rPr>
                <w:rFonts w:ascii="Arial" w:hAnsi="Arial"/>
                <w:b w:val="false"/>
                <w:sz w:val="17"/>
              </w:rPr>
              <w:t>At least 500 low-power sensors; design target: 510</w:t>
            </w:r>
          </w:p>
        </w:tc>
      </w:tr>
      <w:tr w14:paraId="BEBF77E1">
        <w:tblPrEx/>
        <w:trPr>
          <w:jc w:val="center"/>
        </w:trPr>
        <w:tc>
          <w:tcPr>
            <w:tcW w:w="2880" w:type="dxa"/>
            <w:tcBorders/>
          </w:tcPr>
          <w:p w14:paraId="68B6C625">
            <w:pPr>
              <w:pStyle w:val="style0"/>
              <w:rPr/>
            </w:pPr>
            <w:r>
              <w:rPr>
                <w:rFonts w:ascii="Arial" w:hAnsi="Arial"/>
                <w:b w:val="false"/>
                <w:sz w:val="17"/>
              </w:rPr>
              <w:t>Sensing</w:t>
            </w:r>
          </w:p>
        </w:tc>
        <w:tc>
          <w:tcPr>
            <w:tcW w:w="6048" w:type="dxa"/>
            <w:tcBorders/>
          </w:tcPr>
          <w:p w14:paraId="F7F139DC">
            <w:pPr>
              <w:pStyle w:val="style0"/>
              <w:rPr/>
            </w:pPr>
            <w:r>
              <w:rPr>
                <w:rFonts w:ascii="Arial" w:hAnsi="Arial"/>
                <w:b w:val="false"/>
                <w:sz w:val="17"/>
              </w:rPr>
              <w:t>Soil moisture, temperature, humidity and weather stations</w:t>
            </w:r>
          </w:p>
        </w:tc>
      </w:tr>
      <w:tr w14:paraId="04210825">
        <w:tblPrEx/>
        <w:trPr>
          <w:jc w:val="center"/>
        </w:trPr>
        <w:tc>
          <w:tcPr>
            <w:tcW w:w="2880" w:type="dxa"/>
            <w:tcBorders/>
          </w:tcPr>
          <w:p w14:paraId="C1785750">
            <w:pPr>
              <w:pStyle w:val="style0"/>
              <w:rPr/>
            </w:pPr>
            <w:r>
              <w:rPr>
                <w:rFonts w:ascii="Arial" w:hAnsi="Arial"/>
                <w:b w:val="false"/>
                <w:sz w:val="17"/>
              </w:rPr>
              <w:t>Additional devices</w:t>
            </w:r>
          </w:p>
        </w:tc>
        <w:tc>
          <w:tcPr>
            <w:tcW w:w="6048" w:type="dxa"/>
            <w:tcBorders/>
          </w:tcPr>
          <w:p w14:paraId="CF9E960A">
            <w:pPr>
              <w:pStyle w:val="style0"/>
              <w:rPr/>
            </w:pPr>
            <w:r>
              <w:rPr>
                <w:rFonts w:ascii="Arial" w:hAnsi="Arial"/>
                <w:b w:val="false"/>
                <w:sz w:val="17"/>
              </w:rPr>
              <w:t>UAV/drone fleet and livestock tracking devices</w:t>
            </w:r>
          </w:p>
        </w:tc>
      </w:tr>
      <w:tr w14:paraId="FD881D57">
        <w:tblPrEx/>
        <w:trPr>
          <w:jc w:val="center"/>
        </w:trPr>
        <w:tc>
          <w:tcPr>
            <w:tcW w:w="2880" w:type="dxa"/>
            <w:tcBorders/>
          </w:tcPr>
          <w:p w14:paraId="04E75C7D">
            <w:pPr>
              <w:pStyle w:val="style0"/>
              <w:rPr/>
            </w:pPr>
            <w:r>
              <w:rPr>
                <w:rFonts w:ascii="Arial" w:hAnsi="Arial"/>
                <w:b w:val="false"/>
                <w:sz w:val="17"/>
              </w:rPr>
              <w:t>Low-power access</w:t>
            </w:r>
          </w:p>
        </w:tc>
        <w:tc>
          <w:tcPr>
            <w:tcW w:w="6048" w:type="dxa"/>
            <w:tcBorders/>
          </w:tcPr>
          <w:p w14:paraId="5EAC2A24">
            <w:pPr>
              <w:pStyle w:val="style0"/>
              <w:rPr/>
            </w:pPr>
            <w:r>
              <w:rPr>
                <w:rFonts w:ascii="Arial" w:hAnsi="Arial"/>
                <w:b w:val="false"/>
                <w:sz w:val="17"/>
              </w:rPr>
              <w:t>NB-IoT/LTE-M within an mMTC-oriented network slice</w:t>
            </w:r>
          </w:p>
        </w:tc>
      </w:tr>
      <w:tr w14:paraId="5D64C06D">
        <w:tblPrEx/>
        <w:trPr>
          <w:jc w:val="center"/>
        </w:trPr>
        <w:tc>
          <w:tcPr>
            <w:tcW w:w="2880" w:type="dxa"/>
            <w:tcBorders/>
          </w:tcPr>
          <w:p w14:paraId="68FD4EA7">
            <w:pPr>
              <w:pStyle w:val="style0"/>
              <w:rPr/>
            </w:pPr>
            <w:r>
              <w:rPr>
                <w:rFonts w:ascii="Arial" w:hAnsi="Arial"/>
                <w:b w:val="false"/>
                <w:sz w:val="17"/>
              </w:rPr>
              <w:t>Edge computing</w:t>
            </w:r>
          </w:p>
        </w:tc>
        <w:tc>
          <w:tcPr>
            <w:tcW w:w="6048" w:type="dxa"/>
            <w:tcBorders/>
          </w:tcPr>
          <w:p w14:paraId="1E5898E4">
            <w:pPr>
              <w:pStyle w:val="style0"/>
              <w:rPr/>
            </w:pPr>
            <w:r>
              <w:rPr>
                <w:rFonts w:ascii="Arial" w:hAnsi="Arial"/>
                <w:b w:val="false"/>
                <w:sz w:val="17"/>
              </w:rPr>
              <w:t>MEC node at/on each cluster or shared regional edge</w:t>
            </w:r>
          </w:p>
        </w:tc>
      </w:tr>
      <w:tr w14:paraId="B5BF1B57">
        <w:tblPrEx/>
        <w:trPr>
          <w:jc w:val="center"/>
        </w:trPr>
        <w:tc>
          <w:tcPr>
            <w:tcW w:w="2880" w:type="dxa"/>
            <w:tcBorders/>
          </w:tcPr>
          <w:p w14:paraId="1CCFB556">
            <w:pPr>
              <w:pStyle w:val="style0"/>
              <w:rPr/>
            </w:pPr>
            <w:r>
              <w:rPr>
                <w:rFonts w:ascii="Arial" w:hAnsi="Arial"/>
                <w:b w:val="false"/>
                <w:sz w:val="17"/>
              </w:rPr>
              <w:t>Backhaul</w:t>
            </w:r>
          </w:p>
        </w:tc>
        <w:tc>
          <w:tcPr>
            <w:tcW w:w="6048" w:type="dxa"/>
            <w:tcBorders/>
          </w:tcPr>
          <w:p w14:paraId="38CFD330">
            <w:pPr>
              <w:pStyle w:val="style0"/>
              <w:rPr/>
            </w:pPr>
            <w:r>
              <w:rPr>
                <w:rFonts w:ascii="Arial" w:hAnsi="Arial"/>
                <w:b w:val="false"/>
                <w:sz w:val="17"/>
              </w:rPr>
              <w:t>LEO satellite / NTN for remote coverage</w:t>
            </w:r>
          </w:p>
        </w:tc>
      </w:tr>
      <w:tr w14:paraId="BE3C1E1B">
        <w:tblPrEx/>
        <w:trPr>
          <w:jc w:val="center"/>
        </w:trPr>
        <w:tc>
          <w:tcPr>
            <w:tcW w:w="2880" w:type="dxa"/>
            <w:tcBorders/>
          </w:tcPr>
          <w:p w14:paraId="A924C719">
            <w:pPr>
              <w:pStyle w:val="style0"/>
              <w:rPr/>
            </w:pPr>
            <w:r>
              <w:rPr>
                <w:rFonts w:ascii="Arial" w:hAnsi="Arial"/>
                <w:b w:val="false"/>
                <w:sz w:val="17"/>
              </w:rPr>
              <w:t>AI</w:t>
            </w:r>
          </w:p>
        </w:tc>
        <w:tc>
          <w:tcPr>
            <w:tcW w:w="6048" w:type="dxa"/>
            <w:tcBorders/>
          </w:tcPr>
          <w:p w14:paraId="3931E896">
            <w:pPr>
              <w:pStyle w:val="style0"/>
              <w:rPr/>
            </w:pPr>
            <w:r>
              <w:rPr>
                <w:rFonts w:ascii="Arial" w:hAnsi="Arial"/>
                <w:b w:val="false"/>
                <w:sz w:val="17"/>
              </w:rPr>
              <w:t>Edge-AI crop-yield prediction and irrigation optimization</w:t>
            </w:r>
          </w:p>
        </w:tc>
      </w:tr>
      <w:tr w14:paraId="8BEE9FCF">
        <w:tblPrEx/>
        <w:trPr>
          <w:jc w:val="center"/>
        </w:trPr>
        <w:tc>
          <w:tcPr>
            <w:tcW w:w="2880" w:type="dxa"/>
            <w:tcBorders/>
          </w:tcPr>
          <w:p w14:paraId="C327AEFD">
            <w:pPr>
              <w:pStyle w:val="style0"/>
              <w:rPr/>
            </w:pPr>
            <w:r>
              <w:rPr>
                <w:rFonts w:ascii="Arial" w:hAnsi="Arial"/>
                <w:b w:val="false"/>
                <w:sz w:val="17"/>
              </w:rPr>
              <w:t>Security</w:t>
            </w:r>
          </w:p>
        </w:tc>
        <w:tc>
          <w:tcPr>
            <w:tcW w:w="6048" w:type="dxa"/>
            <w:tcBorders/>
          </w:tcPr>
          <w:p w14:paraId="297219E7">
            <w:pPr>
              <w:pStyle w:val="style0"/>
              <w:rPr/>
            </w:pPr>
            <w:r>
              <w:rPr>
                <w:rFonts w:ascii="Arial" w:hAnsi="Arial"/>
                <w:b w:val="false"/>
                <w:sz w:val="17"/>
              </w:rPr>
              <w:t>Authentication, encryption, anomaly/spoofing detection</w:t>
            </w:r>
          </w:p>
        </w:tc>
      </w:tr>
      <w:tr w14:paraId="7ADC65D5">
        <w:tblPrEx/>
        <w:trPr>
          <w:jc w:val="center"/>
        </w:trPr>
        <w:tc>
          <w:tcPr>
            <w:tcW w:w="2880" w:type="dxa"/>
            <w:tcBorders/>
          </w:tcPr>
          <w:p w14:paraId="10674CF2">
            <w:pPr>
              <w:pStyle w:val="style0"/>
              <w:rPr/>
            </w:pPr>
            <w:r>
              <w:rPr>
                <w:rFonts w:ascii="Arial" w:hAnsi="Arial"/>
                <w:b w:val="false"/>
                <w:sz w:val="17"/>
              </w:rPr>
              <w:t>Validation</w:t>
            </w:r>
          </w:p>
        </w:tc>
        <w:tc>
          <w:tcPr>
            <w:tcW w:w="6048" w:type="dxa"/>
            <w:tcBorders/>
          </w:tcPr>
          <w:p w14:paraId="46B75EC8">
            <w:pPr>
              <w:pStyle w:val="style0"/>
              <w:rPr/>
            </w:pPr>
            <w:r>
              <w:rPr>
                <w:rFonts w:ascii="Arial" w:hAnsi="Arial"/>
                <w:b w:val="false"/>
                <w:sz w:val="17"/>
              </w:rPr>
              <w:t>Network simulation/emulation plus controlled attack tests</w:t>
            </w:r>
          </w:p>
        </w:tc>
      </w:tr>
      <w:tr w14:paraId="9F049552">
        <w:tblPrEx/>
        <w:trPr>
          <w:jc w:val="center"/>
        </w:trPr>
        <w:tc>
          <w:tcPr>
            <w:tcW w:w="2880" w:type="dxa"/>
            <w:tcBorders/>
          </w:tcPr>
          <w:p w14:paraId="F75D0A8B">
            <w:pPr>
              <w:pStyle w:val="style0"/>
              <w:rPr/>
            </w:pPr>
            <w:r>
              <w:rPr>
                <w:rFonts w:ascii="Arial" w:hAnsi="Arial"/>
                <w:b w:val="false"/>
                <w:sz w:val="17"/>
              </w:rPr>
              <w:t>Metrics</w:t>
            </w:r>
          </w:p>
        </w:tc>
        <w:tc>
          <w:tcPr>
            <w:tcW w:w="6048" w:type="dxa"/>
            <w:tcBorders/>
          </w:tcPr>
          <w:p w14:paraId="545AAB4A">
            <w:pPr>
              <w:pStyle w:val="style0"/>
              <w:rPr/>
            </w:pPr>
            <w:r>
              <w:rPr>
                <w:rFonts w:ascii="Arial" w:hAnsi="Arial"/>
                <w:b w:val="false"/>
                <w:sz w:val="17"/>
              </w:rPr>
              <w:t>Latency, PDR, throughput, availability/coverage, energy/device, detection time</w:t>
            </w:r>
          </w:p>
        </w:tc>
      </w:tr>
    </w:tbl>
    <w:p w14:paraId="A22FA3BA">
      <w:pPr>
        <w:pStyle w:val="style0"/>
        <w:pageBreakBefore w:val="false"/>
        <w:rPr/>
      </w:pPr>
    </w:p>
    <w:p w14:paraId="1594DBAA">
      <w:pPr>
        <w:pStyle w:val="style1"/>
        <w:pageBreakBefore w:val="false"/>
        <w:rPr/>
      </w:pPr>
      <w:r>
        <w:t>2. Objectives and Requirements Analysis</w:t>
      </w:r>
    </w:p>
    <w:p w14:paraId="3DD0D898">
      <w:pPr>
        <w:pStyle w:val="style2"/>
        <w:pageBreakBefore w:val="false"/>
        <w:rPr/>
      </w:pPr>
      <w:r>
        <w:t>2.1 Objectives</w:t>
      </w:r>
    </w:p>
    <w:p w14:paraId="AE89A5CE">
      <w:pPr>
        <w:pStyle w:val="style49"/>
        <w:pageBreakBefore w:val="false"/>
        <w:rPr/>
      </w:pPr>
      <w:r>
        <w:t>Connect 500+ constrained agricultural sensors across three farm clusters.</w:t>
      </w:r>
    </w:p>
    <w:p w14:paraId="4CD438BB">
      <w:pPr>
        <w:pStyle w:val="style49"/>
        <w:pageBreakBefore w:val="false"/>
        <w:rPr/>
      </w:pPr>
      <w:r>
        <w:t>Use NB-IoT/LTE-M to support large-scale, low-power, wide-area sensing.</w:t>
      </w:r>
    </w:p>
    <w:p w14:paraId="B6161FAF">
      <w:pPr>
        <w:pStyle w:val="style49"/>
        <w:pageBreakBefore w:val="false"/>
        <w:rPr/>
      </w:pPr>
      <w:r>
        <w:t>Isolate sensor traffic using an mMTC-oriented network slice.</w:t>
      </w:r>
    </w:p>
    <w:p w14:paraId="7A9424A6">
      <w:pPr>
        <w:pStyle w:val="style49"/>
        <w:pageBreakBefore w:val="false"/>
        <w:rPr/>
      </w:pPr>
      <w:r>
        <w:t>Use MEC to reduce the delay of AI inference and irrigation decisions.</w:t>
      </w:r>
    </w:p>
    <w:p w14:paraId="40930066">
      <w:pPr>
        <w:pStyle w:val="style49"/>
        <w:pageBreakBefore w:val="false"/>
        <w:rPr/>
      </w:pPr>
      <w:r>
        <w:t>Use LEO NTN backhaul where terrestrial connectivity is unavailable or unreliable.</w:t>
      </w:r>
    </w:p>
    <w:p w14:paraId="50275D20">
      <w:pPr>
        <w:pStyle w:val="style49"/>
        <w:pageBreakBefore w:val="false"/>
        <w:rPr/>
      </w:pPr>
      <w:r>
        <w:t>Protect devices and data using lightweight authentication and encryption.</w:t>
      </w:r>
    </w:p>
    <w:p w14:paraId="2596F5CB">
      <w:pPr>
        <w:pStyle w:val="style49"/>
        <w:pageBreakBefore w:val="false"/>
        <w:rPr/>
      </w:pPr>
      <w:r>
        <w:t>Detect anomalous or spoofed sensor readings before they influence AI decisions.</w:t>
      </w:r>
    </w:p>
    <w:p w14:paraId="FA18ADAE">
      <w:pPr>
        <w:pStyle w:val="style49"/>
        <w:pageBreakBefore w:val="false"/>
        <w:rPr/>
      </w:pPr>
      <w:r>
        <w:t>Validate the architecture against four controlled attack scenarios.</w:t>
      </w:r>
    </w:p>
    <w:p w14:paraId="BE67A16C">
      <w:pPr>
        <w:pStyle w:val="style49"/>
        <w:pageBreakBefore w:val="false"/>
        <w:rPr/>
      </w:pPr>
      <w:r>
        <w:t>Evaluate at least six measurable network and security parameters.</w:t>
      </w:r>
    </w:p>
    <w:p w14:paraId="F5B056C7">
      <w:pPr>
        <w:pStyle w:val="style49"/>
        <w:pageBreakBefore w:val="false"/>
        <w:rPr/>
      </w:pPr>
      <w:r>
        <w:t>Assess scalability, energy efficiency, resilience and prediction-pipeline reliability.</w:t>
      </w:r>
    </w:p>
    <w:p w14:paraId="3851BC68">
      <w:pPr>
        <w:pStyle w:val="style2"/>
        <w:pageBreakBefore w:val="false"/>
        <w:rPr/>
      </w:pPr>
      <w:r>
        <w:t>2.2 Sensor and Device Population</w:t>
      </w:r>
    </w:p>
    <w:tbl>
      <w:tblPr>
        <w:tblStyle w:val="style154"/>
        <w:tblW w:w="0" w:type="auto"/>
        <w:jc w:val="center"/>
        <w:tblLook w:val="04A0" w:firstRow="1" w:lastRow="0" w:firstColumn="1" w:lastColumn="0" w:noHBand="0" w:noVBand="1"/>
      </w:tblPr>
      <w:tblGrid>
        <w:gridCol w:w="3168"/>
        <w:gridCol w:w="1080"/>
        <w:gridCol w:w="1080"/>
        <w:gridCol w:w="1080"/>
        <w:gridCol w:w="1080"/>
      </w:tblGrid>
      <w:tr w14:paraId="FC64765D">
        <w:trPr>
          <w:jc w:val="center"/>
        </w:trPr>
        <w:tc>
          <w:tcPr>
            <w:tcW w:w="3168" w:type="dxa"/>
            <w:tcBorders/>
            <w:shd w:val="nil" w:color="auto" w:fill="d9eaf7"/>
          </w:tcPr>
          <w:p w14:paraId="B6649112">
            <w:pPr>
              <w:pStyle w:val="style0"/>
              <w:rPr/>
            </w:pPr>
            <w:r>
              <w:rPr>
                <w:rFonts w:ascii="Arial" w:hAnsi="Arial"/>
                <w:b/>
                <w:sz w:val="16"/>
              </w:rPr>
              <w:t>Device category</w:t>
            </w:r>
          </w:p>
        </w:tc>
        <w:tc>
          <w:tcPr>
            <w:tcW w:w="1080" w:type="dxa"/>
            <w:tcBorders/>
            <w:shd w:val="nil" w:color="auto" w:fill="d9eaf7"/>
          </w:tcPr>
          <w:p w14:paraId="C3E7B35B">
            <w:pPr>
              <w:pStyle w:val="style0"/>
              <w:rPr/>
            </w:pPr>
            <w:r>
              <w:rPr>
                <w:rFonts w:ascii="Arial" w:hAnsi="Arial"/>
                <w:b/>
                <w:sz w:val="16"/>
              </w:rPr>
              <w:t>Cluster 1</w:t>
            </w:r>
          </w:p>
        </w:tc>
        <w:tc>
          <w:tcPr>
            <w:tcW w:w="1080" w:type="dxa"/>
            <w:tcBorders/>
            <w:shd w:val="nil" w:color="auto" w:fill="d9eaf7"/>
          </w:tcPr>
          <w:p w14:paraId="9A0C24E1">
            <w:pPr>
              <w:pStyle w:val="style0"/>
              <w:rPr/>
            </w:pPr>
            <w:r>
              <w:rPr>
                <w:rFonts w:ascii="Arial" w:hAnsi="Arial"/>
                <w:b/>
                <w:sz w:val="16"/>
              </w:rPr>
              <w:t>Cluster 2</w:t>
            </w:r>
          </w:p>
        </w:tc>
        <w:tc>
          <w:tcPr>
            <w:tcW w:w="1080" w:type="dxa"/>
            <w:tcBorders/>
            <w:shd w:val="nil" w:color="auto" w:fill="d9eaf7"/>
          </w:tcPr>
          <w:p w14:paraId="6FB662ED">
            <w:pPr>
              <w:pStyle w:val="style0"/>
              <w:rPr/>
            </w:pPr>
            <w:r>
              <w:rPr>
                <w:rFonts w:ascii="Arial" w:hAnsi="Arial"/>
                <w:b/>
                <w:sz w:val="16"/>
              </w:rPr>
              <w:t>Cluster 3</w:t>
            </w:r>
          </w:p>
        </w:tc>
        <w:tc>
          <w:tcPr>
            <w:tcW w:w="1080" w:type="dxa"/>
            <w:tcBorders/>
            <w:shd w:val="nil" w:color="auto" w:fill="d9eaf7"/>
          </w:tcPr>
          <w:p w14:paraId="B96AE709">
            <w:pPr>
              <w:pStyle w:val="style0"/>
              <w:rPr/>
            </w:pPr>
            <w:r>
              <w:rPr>
                <w:rFonts w:ascii="Arial" w:hAnsi="Arial"/>
                <w:b/>
                <w:sz w:val="16"/>
              </w:rPr>
              <w:t>Total</w:t>
            </w:r>
          </w:p>
        </w:tc>
      </w:tr>
      <w:tr w14:paraId="D7C40354">
        <w:tblPrEx/>
        <w:trPr>
          <w:jc w:val="center"/>
        </w:trPr>
        <w:tc>
          <w:tcPr>
            <w:tcW w:w="3168" w:type="dxa"/>
            <w:tcBorders/>
          </w:tcPr>
          <w:p w14:paraId="39D31AA6">
            <w:pPr>
              <w:pStyle w:val="style0"/>
              <w:rPr/>
            </w:pPr>
            <w:r>
              <w:rPr>
                <w:rFonts w:ascii="Arial" w:hAnsi="Arial"/>
                <w:b w:val="false"/>
                <w:sz w:val="16"/>
              </w:rPr>
              <w:t>Soil-moisture sensors</w:t>
            </w:r>
          </w:p>
        </w:tc>
        <w:tc>
          <w:tcPr>
            <w:tcW w:w="1080" w:type="dxa"/>
            <w:tcBorders/>
          </w:tcPr>
          <w:p w14:paraId="360818D8">
            <w:pPr>
              <w:pStyle w:val="style0"/>
              <w:rPr/>
            </w:pPr>
            <w:r>
              <w:rPr>
                <w:rFonts w:ascii="Arial" w:hAnsi="Arial"/>
                <w:b w:val="false"/>
                <w:sz w:val="16"/>
              </w:rPr>
              <w:t>80</w:t>
            </w:r>
          </w:p>
        </w:tc>
        <w:tc>
          <w:tcPr>
            <w:tcW w:w="1080" w:type="dxa"/>
            <w:tcBorders/>
          </w:tcPr>
          <w:p w14:paraId="475874C1">
            <w:pPr>
              <w:pStyle w:val="style0"/>
              <w:rPr/>
            </w:pPr>
            <w:r>
              <w:rPr>
                <w:rFonts w:ascii="Arial" w:hAnsi="Arial"/>
                <w:b w:val="false"/>
                <w:sz w:val="16"/>
              </w:rPr>
              <w:t>80</w:t>
            </w:r>
          </w:p>
        </w:tc>
        <w:tc>
          <w:tcPr>
            <w:tcW w:w="1080" w:type="dxa"/>
            <w:tcBorders/>
          </w:tcPr>
          <w:p w14:paraId="6D5FECFB">
            <w:pPr>
              <w:pStyle w:val="style0"/>
              <w:rPr/>
            </w:pPr>
            <w:r>
              <w:rPr>
                <w:rFonts w:ascii="Arial" w:hAnsi="Arial"/>
                <w:b w:val="false"/>
                <w:sz w:val="16"/>
              </w:rPr>
              <w:t>80</w:t>
            </w:r>
          </w:p>
        </w:tc>
        <w:tc>
          <w:tcPr>
            <w:tcW w:w="1080" w:type="dxa"/>
            <w:tcBorders/>
          </w:tcPr>
          <w:p w14:paraId="269330E5">
            <w:pPr>
              <w:pStyle w:val="style0"/>
              <w:rPr/>
            </w:pPr>
            <w:r>
              <w:rPr>
                <w:rFonts w:ascii="Arial" w:hAnsi="Arial"/>
                <w:b w:val="false"/>
                <w:sz w:val="16"/>
              </w:rPr>
              <w:t>240</w:t>
            </w:r>
          </w:p>
        </w:tc>
      </w:tr>
      <w:tr w14:paraId="711F3403">
        <w:tblPrEx/>
        <w:trPr>
          <w:jc w:val="center"/>
        </w:trPr>
        <w:tc>
          <w:tcPr>
            <w:tcW w:w="3168" w:type="dxa"/>
            <w:tcBorders/>
          </w:tcPr>
          <w:p w14:paraId="69B1EC5D">
            <w:pPr>
              <w:pStyle w:val="style0"/>
              <w:rPr/>
            </w:pPr>
            <w:r>
              <w:rPr>
                <w:rFonts w:ascii="Arial" w:hAnsi="Arial"/>
                <w:b w:val="false"/>
                <w:sz w:val="16"/>
              </w:rPr>
              <w:t>Temperature sensors</w:t>
            </w:r>
          </w:p>
        </w:tc>
        <w:tc>
          <w:tcPr>
            <w:tcW w:w="1080" w:type="dxa"/>
            <w:tcBorders/>
          </w:tcPr>
          <w:p w14:paraId="38814E92">
            <w:pPr>
              <w:pStyle w:val="style0"/>
              <w:rPr/>
            </w:pPr>
            <w:r>
              <w:rPr>
                <w:rFonts w:ascii="Arial" w:hAnsi="Arial"/>
                <w:b w:val="false"/>
                <w:sz w:val="16"/>
              </w:rPr>
              <w:t>35</w:t>
            </w:r>
          </w:p>
        </w:tc>
        <w:tc>
          <w:tcPr>
            <w:tcW w:w="1080" w:type="dxa"/>
            <w:tcBorders/>
          </w:tcPr>
          <w:p w14:paraId="32F2A7AE">
            <w:pPr>
              <w:pStyle w:val="style0"/>
              <w:rPr/>
            </w:pPr>
            <w:r>
              <w:rPr>
                <w:rFonts w:ascii="Arial" w:hAnsi="Arial"/>
                <w:b w:val="false"/>
                <w:sz w:val="16"/>
              </w:rPr>
              <w:t>35</w:t>
            </w:r>
          </w:p>
        </w:tc>
        <w:tc>
          <w:tcPr>
            <w:tcW w:w="1080" w:type="dxa"/>
            <w:tcBorders/>
          </w:tcPr>
          <w:p w14:paraId="7421F6B1">
            <w:pPr>
              <w:pStyle w:val="style0"/>
              <w:rPr/>
            </w:pPr>
            <w:r>
              <w:rPr>
                <w:rFonts w:ascii="Arial" w:hAnsi="Arial"/>
                <w:b w:val="false"/>
                <w:sz w:val="16"/>
              </w:rPr>
              <w:t>35</w:t>
            </w:r>
          </w:p>
        </w:tc>
        <w:tc>
          <w:tcPr>
            <w:tcW w:w="1080" w:type="dxa"/>
            <w:tcBorders/>
          </w:tcPr>
          <w:p w14:paraId="BEB786AE">
            <w:pPr>
              <w:pStyle w:val="style0"/>
              <w:rPr/>
            </w:pPr>
            <w:r>
              <w:rPr>
                <w:rFonts w:ascii="Arial" w:hAnsi="Arial"/>
                <w:b w:val="false"/>
                <w:sz w:val="16"/>
              </w:rPr>
              <w:t>105</w:t>
            </w:r>
          </w:p>
        </w:tc>
      </w:tr>
      <w:tr w14:paraId="7EC685FC">
        <w:tblPrEx/>
        <w:trPr>
          <w:jc w:val="center"/>
        </w:trPr>
        <w:tc>
          <w:tcPr>
            <w:tcW w:w="3168" w:type="dxa"/>
            <w:tcBorders/>
          </w:tcPr>
          <w:p w14:paraId="1DFC978F">
            <w:pPr>
              <w:pStyle w:val="style0"/>
              <w:rPr/>
            </w:pPr>
            <w:r>
              <w:rPr>
                <w:rFonts w:ascii="Arial" w:hAnsi="Arial"/>
                <w:b w:val="false"/>
                <w:sz w:val="16"/>
              </w:rPr>
              <w:t>Humidity sensors</w:t>
            </w:r>
          </w:p>
        </w:tc>
        <w:tc>
          <w:tcPr>
            <w:tcW w:w="1080" w:type="dxa"/>
            <w:tcBorders/>
          </w:tcPr>
          <w:p w14:paraId="FF807301">
            <w:pPr>
              <w:pStyle w:val="style0"/>
              <w:rPr/>
            </w:pPr>
            <w:r>
              <w:rPr>
                <w:rFonts w:ascii="Arial" w:hAnsi="Arial"/>
                <w:b w:val="false"/>
                <w:sz w:val="16"/>
              </w:rPr>
              <w:t>25</w:t>
            </w:r>
          </w:p>
        </w:tc>
        <w:tc>
          <w:tcPr>
            <w:tcW w:w="1080" w:type="dxa"/>
            <w:tcBorders/>
          </w:tcPr>
          <w:p w14:paraId="9E98FFC4">
            <w:pPr>
              <w:pStyle w:val="style0"/>
              <w:rPr/>
            </w:pPr>
            <w:r>
              <w:rPr>
                <w:rFonts w:ascii="Arial" w:hAnsi="Arial"/>
                <w:b w:val="false"/>
                <w:sz w:val="16"/>
              </w:rPr>
              <w:t>25</w:t>
            </w:r>
          </w:p>
        </w:tc>
        <w:tc>
          <w:tcPr>
            <w:tcW w:w="1080" w:type="dxa"/>
            <w:tcBorders/>
          </w:tcPr>
          <w:p w14:paraId="82673A27">
            <w:pPr>
              <w:pStyle w:val="style0"/>
              <w:rPr/>
            </w:pPr>
            <w:r>
              <w:rPr>
                <w:rFonts w:ascii="Arial" w:hAnsi="Arial"/>
                <w:b w:val="false"/>
                <w:sz w:val="16"/>
              </w:rPr>
              <w:t>25</w:t>
            </w:r>
          </w:p>
        </w:tc>
        <w:tc>
          <w:tcPr>
            <w:tcW w:w="1080" w:type="dxa"/>
            <w:tcBorders/>
          </w:tcPr>
          <w:p w14:paraId="5582BB4B">
            <w:pPr>
              <w:pStyle w:val="style0"/>
              <w:rPr/>
            </w:pPr>
            <w:r>
              <w:rPr>
                <w:rFonts w:ascii="Arial" w:hAnsi="Arial"/>
                <w:b w:val="false"/>
                <w:sz w:val="16"/>
              </w:rPr>
              <w:t>75</w:t>
            </w:r>
          </w:p>
        </w:tc>
      </w:tr>
      <w:tr w14:paraId="B01DCC61">
        <w:tblPrEx/>
        <w:trPr>
          <w:jc w:val="center"/>
        </w:trPr>
        <w:tc>
          <w:tcPr>
            <w:tcW w:w="3168" w:type="dxa"/>
            <w:tcBorders/>
          </w:tcPr>
          <w:p w14:paraId="62E79CAB">
            <w:pPr>
              <w:pStyle w:val="style0"/>
              <w:rPr/>
            </w:pPr>
            <w:r>
              <w:rPr>
                <w:rFonts w:ascii="Arial" w:hAnsi="Arial"/>
                <w:b w:val="false"/>
                <w:sz w:val="16"/>
              </w:rPr>
              <w:t>Weather-station sensors</w:t>
            </w:r>
          </w:p>
        </w:tc>
        <w:tc>
          <w:tcPr>
            <w:tcW w:w="1080" w:type="dxa"/>
            <w:tcBorders/>
          </w:tcPr>
          <w:p w14:paraId="F858F486">
            <w:pPr>
              <w:pStyle w:val="style0"/>
              <w:rPr/>
            </w:pPr>
            <w:r>
              <w:rPr>
                <w:rFonts w:ascii="Arial" w:hAnsi="Arial"/>
                <w:b w:val="false"/>
                <w:sz w:val="16"/>
              </w:rPr>
              <w:t>20</w:t>
            </w:r>
          </w:p>
        </w:tc>
        <w:tc>
          <w:tcPr>
            <w:tcW w:w="1080" w:type="dxa"/>
            <w:tcBorders/>
          </w:tcPr>
          <w:p w14:paraId="F136F6CE">
            <w:pPr>
              <w:pStyle w:val="style0"/>
              <w:rPr/>
            </w:pPr>
            <w:r>
              <w:rPr>
                <w:rFonts w:ascii="Arial" w:hAnsi="Arial"/>
                <w:b w:val="false"/>
                <w:sz w:val="16"/>
              </w:rPr>
              <w:t>20</w:t>
            </w:r>
          </w:p>
        </w:tc>
        <w:tc>
          <w:tcPr>
            <w:tcW w:w="1080" w:type="dxa"/>
            <w:tcBorders/>
          </w:tcPr>
          <w:p w14:paraId="D5757858">
            <w:pPr>
              <w:pStyle w:val="style0"/>
              <w:rPr/>
            </w:pPr>
            <w:r>
              <w:rPr>
                <w:rFonts w:ascii="Arial" w:hAnsi="Arial"/>
                <w:b w:val="false"/>
                <w:sz w:val="16"/>
              </w:rPr>
              <w:t>20</w:t>
            </w:r>
          </w:p>
        </w:tc>
        <w:tc>
          <w:tcPr>
            <w:tcW w:w="1080" w:type="dxa"/>
            <w:tcBorders/>
          </w:tcPr>
          <w:p w14:paraId="BCC80365">
            <w:pPr>
              <w:pStyle w:val="style0"/>
              <w:rPr/>
            </w:pPr>
            <w:r>
              <w:rPr>
                <w:rFonts w:ascii="Arial" w:hAnsi="Arial"/>
                <w:b w:val="false"/>
                <w:sz w:val="16"/>
              </w:rPr>
              <w:t>60</w:t>
            </w:r>
          </w:p>
        </w:tc>
      </w:tr>
      <w:tr w14:paraId="A4F999B3">
        <w:tblPrEx/>
        <w:trPr>
          <w:jc w:val="center"/>
        </w:trPr>
        <w:tc>
          <w:tcPr>
            <w:tcW w:w="3168" w:type="dxa"/>
            <w:tcBorders/>
          </w:tcPr>
          <w:p w14:paraId="4ED80CE3">
            <w:pPr>
              <w:pStyle w:val="style0"/>
              <w:rPr/>
            </w:pPr>
            <w:r>
              <w:rPr>
                <w:rFonts w:ascii="Arial" w:hAnsi="Arial"/>
                <w:b w:val="false"/>
                <w:sz w:val="16"/>
              </w:rPr>
              <w:t>Other low-power field nodes</w:t>
            </w:r>
          </w:p>
        </w:tc>
        <w:tc>
          <w:tcPr>
            <w:tcW w:w="1080" w:type="dxa"/>
            <w:tcBorders/>
          </w:tcPr>
          <w:p w14:paraId="24CA8EE6">
            <w:pPr>
              <w:pStyle w:val="style0"/>
              <w:rPr/>
            </w:pPr>
            <w:r>
              <w:rPr>
                <w:rFonts w:ascii="Arial" w:hAnsi="Arial"/>
                <w:b w:val="false"/>
                <w:sz w:val="16"/>
              </w:rPr>
              <w:t>10</w:t>
            </w:r>
          </w:p>
        </w:tc>
        <w:tc>
          <w:tcPr>
            <w:tcW w:w="1080" w:type="dxa"/>
            <w:tcBorders/>
          </w:tcPr>
          <w:p w14:paraId="1AC87033">
            <w:pPr>
              <w:pStyle w:val="style0"/>
              <w:rPr/>
            </w:pPr>
            <w:r>
              <w:rPr>
                <w:rFonts w:ascii="Arial" w:hAnsi="Arial"/>
                <w:b w:val="false"/>
                <w:sz w:val="16"/>
              </w:rPr>
              <w:t>10</w:t>
            </w:r>
          </w:p>
        </w:tc>
        <w:tc>
          <w:tcPr>
            <w:tcW w:w="1080" w:type="dxa"/>
            <w:tcBorders/>
          </w:tcPr>
          <w:p w14:paraId="BA197284">
            <w:pPr>
              <w:pStyle w:val="style0"/>
              <w:rPr/>
            </w:pPr>
            <w:r>
              <w:rPr>
                <w:rFonts w:ascii="Arial" w:hAnsi="Arial"/>
                <w:b w:val="false"/>
                <w:sz w:val="16"/>
              </w:rPr>
              <w:t>10</w:t>
            </w:r>
          </w:p>
        </w:tc>
        <w:tc>
          <w:tcPr>
            <w:tcW w:w="1080" w:type="dxa"/>
            <w:tcBorders/>
          </w:tcPr>
          <w:p w14:paraId="415B3386">
            <w:pPr>
              <w:pStyle w:val="style0"/>
              <w:rPr/>
            </w:pPr>
            <w:r>
              <w:rPr>
                <w:rFonts w:ascii="Arial" w:hAnsi="Arial"/>
                <w:b w:val="false"/>
                <w:sz w:val="16"/>
              </w:rPr>
              <w:t>30</w:t>
            </w:r>
          </w:p>
        </w:tc>
      </w:tr>
      <w:tr w14:paraId="35B9D138">
        <w:tblPrEx/>
        <w:trPr>
          <w:jc w:val="center"/>
        </w:trPr>
        <w:tc>
          <w:tcPr>
            <w:tcW w:w="3168" w:type="dxa"/>
            <w:tcBorders/>
          </w:tcPr>
          <w:p w14:paraId="417F68FC">
            <w:pPr>
              <w:pStyle w:val="style0"/>
              <w:rPr/>
            </w:pPr>
            <w:r>
              <w:rPr>
                <w:rFonts w:ascii="Arial" w:hAnsi="Arial"/>
                <w:b w:val="false"/>
                <w:sz w:val="16"/>
              </w:rPr>
              <w:t>Total low-power sensors</w:t>
            </w:r>
          </w:p>
        </w:tc>
        <w:tc>
          <w:tcPr>
            <w:tcW w:w="1080" w:type="dxa"/>
            <w:tcBorders/>
          </w:tcPr>
          <w:p w14:paraId="7DD826E8">
            <w:pPr>
              <w:pStyle w:val="style0"/>
              <w:rPr/>
            </w:pPr>
            <w:r>
              <w:rPr>
                <w:rFonts w:ascii="Arial" w:hAnsi="Arial"/>
                <w:b w:val="false"/>
                <w:sz w:val="16"/>
              </w:rPr>
              <w:t>170</w:t>
            </w:r>
          </w:p>
        </w:tc>
        <w:tc>
          <w:tcPr>
            <w:tcW w:w="1080" w:type="dxa"/>
            <w:tcBorders/>
          </w:tcPr>
          <w:p w14:paraId="3AD244B7">
            <w:pPr>
              <w:pStyle w:val="style0"/>
              <w:rPr/>
            </w:pPr>
            <w:r>
              <w:rPr>
                <w:rFonts w:ascii="Arial" w:hAnsi="Arial"/>
                <w:b w:val="false"/>
                <w:sz w:val="16"/>
              </w:rPr>
              <w:t>170</w:t>
            </w:r>
          </w:p>
        </w:tc>
        <w:tc>
          <w:tcPr>
            <w:tcW w:w="1080" w:type="dxa"/>
            <w:tcBorders/>
          </w:tcPr>
          <w:p w14:paraId="7E52D6B7">
            <w:pPr>
              <w:pStyle w:val="style0"/>
              <w:rPr/>
            </w:pPr>
            <w:r>
              <w:rPr>
                <w:rFonts w:ascii="Arial" w:hAnsi="Arial"/>
                <w:b w:val="false"/>
                <w:sz w:val="16"/>
              </w:rPr>
              <w:t>170</w:t>
            </w:r>
          </w:p>
        </w:tc>
        <w:tc>
          <w:tcPr>
            <w:tcW w:w="1080" w:type="dxa"/>
            <w:tcBorders/>
          </w:tcPr>
          <w:p w14:paraId="49F22A5E">
            <w:pPr>
              <w:pStyle w:val="style0"/>
              <w:rPr/>
            </w:pPr>
            <w:r>
              <w:rPr>
                <w:rFonts w:ascii="Arial" w:hAnsi="Arial"/>
                <w:b w:val="false"/>
                <w:sz w:val="16"/>
              </w:rPr>
              <w:t>510</w:t>
            </w:r>
          </w:p>
        </w:tc>
      </w:tr>
      <w:tr w14:paraId="E909DE0C">
        <w:tblPrEx/>
        <w:trPr>
          <w:jc w:val="center"/>
        </w:trPr>
        <w:tc>
          <w:tcPr>
            <w:tcW w:w="3168" w:type="dxa"/>
            <w:tcBorders/>
          </w:tcPr>
          <w:p w14:paraId="1993FF6E">
            <w:pPr>
              <w:pStyle w:val="style0"/>
              <w:rPr/>
            </w:pPr>
            <w:r>
              <w:rPr>
                <w:rFonts w:ascii="Arial" w:hAnsi="Arial"/>
                <w:b w:val="false"/>
                <w:sz w:val="16"/>
              </w:rPr>
              <w:t>UAV / drone units</w:t>
            </w:r>
          </w:p>
        </w:tc>
        <w:tc>
          <w:tcPr>
            <w:tcW w:w="1080" w:type="dxa"/>
            <w:tcBorders/>
          </w:tcPr>
          <w:p w14:paraId="AA65D1CA">
            <w:pPr>
              <w:pStyle w:val="style0"/>
              <w:rPr/>
            </w:pPr>
            <w:r>
              <w:rPr>
                <w:rFonts w:ascii="Arial" w:hAnsi="Arial"/>
                <w:b w:val="false"/>
                <w:sz w:val="16"/>
              </w:rPr>
              <w:t>2</w:t>
            </w:r>
          </w:p>
        </w:tc>
        <w:tc>
          <w:tcPr>
            <w:tcW w:w="1080" w:type="dxa"/>
            <w:tcBorders/>
          </w:tcPr>
          <w:p w14:paraId="8838DE5E">
            <w:pPr>
              <w:pStyle w:val="style0"/>
              <w:rPr/>
            </w:pPr>
            <w:r>
              <w:rPr>
                <w:rFonts w:ascii="Arial" w:hAnsi="Arial"/>
                <w:b w:val="false"/>
                <w:sz w:val="16"/>
              </w:rPr>
              <w:t>2</w:t>
            </w:r>
          </w:p>
        </w:tc>
        <w:tc>
          <w:tcPr>
            <w:tcW w:w="1080" w:type="dxa"/>
            <w:tcBorders/>
          </w:tcPr>
          <w:p w14:paraId="BD536CCF">
            <w:pPr>
              <w:pStyle w:val="style0"/>
              <w:rPr/>
            </w:pPr>
            <w:r>
              <w:rPr>
                <w:rFonts w:ascii="Arial" w:hAnsi="Arial"/>
                <w:b w:val="false"/>
                <w:sz w:val="16"/>
              </w:rPr>
              <w:t>2</w:t>
            </w:r>
          </w:p>
        </w:tc>
        <w:tc>
          <w:tcPr>
            <w:tcW w:w="1080" w:type="dxa"/>
            <w:tcBorders/>
          </w:tcPr>
          <w:p w14:paraId="B942D8D7">
            <w:pPr>
              <w:pStyle w:val="style0"/>
              <w:rPr/>
            </w:pPr>
            <w:r>
              <w:rPr>
                <w:rFonts w:ascii="Arial" w:hAnsi="Arial"/>
                <w:b w:val="false"/>
                <w:sz w:val="16"/>
              </w:rPr>
              <w:t>6</w:t>
            </w:r>
          </w:p>
        </w:tc>
      </w:tr>
      <w:tr w14:paraId="1EB89EF5">
        <w:tblPrEx/>
        <w:trPr>
          <w:jc w:val="center"/>
        </w:trPr>
        <w:tc>
          <w:tcPr>
            <w:tcW w:w="3168" w:type="dxa"/>
            <w:tcBorders/>
          </w:tcPr>
          <w:p w14:paraId="2FE27C60">
            <w:pPr>
              <w:pStyle w:val="style0"/>
              <w:rPr/>
            </w:pPr>
            <w:r>
              <w:rPr>
                <w:rFonts w:ascii="Arial" w:hAnsi="Arial"/>
                <w:b w:val="false"/>
                <w:sz w:val="16"/>
              </w:rPr>
              <w:t>Livestock tracking units</w:t>
            </w:r>
          </w:p>
        </w:tc>
        <w:tc>
          <w:tcPr>
            <w:tcW w:w="1080" w:type="dxa"/>
            <w:tcBorders/>
          </w:tcPr>
          <w:p w14:paraId="FF368299">
            <w:pPr>
              <w:pStyle w:val="style0"/>
              <w:rPr/>
            </w:pPr>
            <w:r>
              <w:rPr>
                <w:rFonts w:ascii="Arial" w:hAnsi="Arial"/>
                <w:b w:val="false"/>
                <w:sz w:val="16"/>
              </w:rPr>
              <w:t>10</w:t>
            </w:r>
          </w:p>
        </w:tc>
        <w:tc>
          <w:tcPr>
            <w:tcW w:w="1080" w:type="dxa"/>
            <w:tcBorders/>
          </w:tcPr>
          <w:p w14:paraId="FFE5E3D5">
            <w:pPr>
              <w:pStyle w:val="style0"/>
              <w:rPr/>
            </w:pPr>
            <w:r>
              <w:rPr>
                <w:rFonts w:ascii="Arial" w:hAnsi="Arial"/>
                <w:b w:val="false"/>
                <w:sz w:val="16"/>
              </w:rPr>
              <w:t>15</w:t>
            </w:r>
          </w:p>
        </w:tc>
        <w:tc>
          <w:tcPr>
            <w:tcW w:w="1080" w:type="dxa"/>
            <w:tcBorders/>
          </w:tcPr>
          <w:p w14:paraId="AE30CDE5">
            <w:pPr>
              <w:pStyle w:val="style0"/>
              <w:rPr/>
            </w:pPr>
            <w:r>
              <w:rPr>
                <w:rFonts w:ascii="Arial" w:hAnsi="Arial"/>
                <w:b w:val="false"/>
                <w:sz w:val="16"/>
              </w:rPr>
              <w:t>10</w:t>
            </w:r>
          </w:p>
        </w:tc>
        <w:tc>
          <w:tcPr>
            <w:tcW w:w="1080" w:type="dxa"/>
            <w:tcBorders/>
          </w:tcPr>
          <w:p w14:paraId="B2643330">
            <w:pPr>
              <w:pStyle w:val="style0"/>
              <w:rPr/>
            </w:pPr>
            <w:r>
              <w:rPr>
                <w:rFonts w:ascii="Arial" w:hAnsi="Arial"/>
                <w:b w:val="false"/>
                <w:sz w:val="16"/>
              </w:rPr>
              <w:t>35</w:t>
            </w:r>
          </w:p>
        </w:tc>
      </w:tr>
    </w:tbl>
    <w:p w14:paraId="6DE8FF36">
      <w:pPr>
        <w:pStyle w:val="style0"/>
        <w:pageBreakBefore w:val="false"/>
        <w:rPr/>
      </w:pPr>
    </w:p>
    <w:p w14:paraId="FC947684">
      <w:pPr>
        <w:pStyle w:val="style1"/>
        <w:pageBreakBefore w:val="false"/>
        <w:rPr/>
      </w:pPr>
      <w:r>
        <w:t>3. Proposed 5G/6G IoT Network Architecture</w:t>
      </w:r>
    </w:p>
    <w:p w14:paraId="F897F145">
      <w:pPr>
        <w:pStyle w:val="style0"/>
        <w:pageBreakBefore w:val="false"/>
        <w:rPr/>
      </w:pPr>
      <w:r>
        <w:t>The logical architecture is organized into five layers: field sensing, radio access and mMTC slicing, edge/MEC processing, NTN/cloud transport, and application/AI services. The three farm clusters share the same overall design while operating as independent local domains.</w:t>
      </w:r>
    </w:p>
    <w:p w14:paraId="F4229050">
      <w:pPr>
        <w:pStyle w:val="style0"/>
        <w:pageBreakBefore w:val="false"/>
        <w:jc w:val="center"/>
        <w:rPr/>
      </w:pPr>
      <w:r>
        <w:rPr/>
        <w:drawing>
          <wp:inline distL="0" distT="0" distB="0" distR="0">
            <wp:extent cx="6035040" cy="3500942"/>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035040" cy="3500942"/>
                    </a:xfrm>
                    <a:prstGeom prst="rect"/>
                  </pic:spPr>
                </pic:pic>
              </a:graphicData>
            </a:graphic>
          </wp:inline>
        </w:drawing>
      </w:r>
    </w:p>
    <w:p w14:paraId="8A3D12C0">
      <w:pPr>
        <w:pStyle w:val="style0"/>
        <w:pageBreakBefore w:val="false"/>
        <w:jc w:val="center"/>
        <w:rPr/>
      </w:pPr>
      <w:r>
        <w:rPr>
          <w:b/>
          <w:sz w:val="18"/>
        </w:rPr>
        <w:t>Figure 1. Proposed 5G/6G IoT architecture for three distributed farm clusters.</w:t>
      </w:r>
    </w:p>
    <w:p w14:paraId="99CC12D6">
      <w:pPr>
        <w:pStyle w:val="style0"/>
        <w:pageBreakBefore w:val="false"/>
        <w:jc w:val="center"/>
        <w:rPr/>
      </w:pPr>
      <w:r>
        <w:t>Figure 1. Proposed logical architecture for the three-cluster smart-agriculture network.</w:t>
      </w:r>
    </w:p>
    <w:p w14:paraId="31019BE0">
      <w:pPr>
        <w:pStyle w:val="style2"/>
        <w:pageBreakBefore w:val="false"/>
        <w:rPr/>
      </w:pPr>
      <w:r>
        <w:t>3.1 Field Sensing Layer</w:t>
      </w:r>
    </w:p>
    <w:p w14:paraId="739E8269">
      <w:pPr>
        <w:pStyle w:val="style0"/>
        <w:pageBreakBefore w:val="false"/>
        <w:rPr/>
      </w:pPr>
      <w:r>
        <w:t>The field layer contains soil-moisture, temperature, humidity and weather-station sensors. These devices are constrained in processing power and battery capacity, so their traffic is periodic and relatively small. UAVs generate larger bursts of aerial imagery and livestock trackers generate location/status messages. These traffic classes are therefore logically distinguished even when they share the broader agricultural network.</w:t>
      </w:r>
    </w:p>
    <w:p w14:paraId="8B719B81">
      <w:pPr>
        <w:pStyle w:val="style2"/>
        <w:pageBreakBefore w:val="false"/>
        <w:rPr/>
      </w:pPr>
      <w:r>
        <w:t>3.2 Radio and mMTC Slice</w:t>
      </w:r>
    </w:p>
    <w:p w14:paraId="B0C82294">
      <w:pPr>
        <w:pStyle w:val="style0"/>
        <w:pageBreakBefore w:val="false"/>
        <w:rPr/>
      </w:pPr>
      <w:r>
        <w:t>The mMTC slice is optimized for high device density and low signaling/data rates. NB-IoT is suitable for deeply constrained periodic telemetry, while LTE-M can support devices that need somewhat higher throughput or mobility, including selected trackers. The slice is isolated from higher-bandwidth aerial-imaging traffic so that large UAV uploads do not consume the resources needed by routine sensing.</w:t>
      </w:r>
    </w:p>
    <w:p w14:paraId="8DCC746D">
      <w:pPr>
        <w:pStyle w:val="style0"/>
        <w:pageBreakBefore w:val="false"/>
        <w:jc w:val="center"/>
        <w:rPr/>
      </w:pPr>
      <w:r>
        <w:rPr/>
        <w:drawing>
          <wp:inline distL="0" distT="0" distB="0" distR="0">
            <wp:extent cx="5943600" cy="3218819"/>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3218819"/>
                    </a:xfrm>
                    <a:prstGeom prst="rect"/>
                  </pic:spPr>
                </pic:pic>
              </a:graphicData>
            </a:graphic>
          </wp:inline>
        </w:drawing>
      </w:r>
    </w:p>
    <w:p w14:paraId="67AE4BF2">
      <w:pPr>
        <w:pStyle w:val="style0"/>
        <w:pageBreakBefore w:val="false"/>
        <w:jc w:val="center"/>
        <w:rPr/>
      </w:pPr>
      <w:r>
        <w:rPr>
          <w:b/>
          <w:sz w:val="18"/>
        </w:rPr>
        <w:t>Figure 2. Logical 5G/6G network slicing strategy for agricultural services.</w:t>
      </w:r>
    </w:p>
    <w:p w14:paraId="244305AA">
      <w:pPr>
        <w:pStyle w:val="style2"/>
        <w:pageBreakBefore w:val="false"/>
        <w:rPr/>
      </w:pPr>
      <w:r>
        <w:t>3.3 MEC Layer</w:t>
      </w:r>
    </w:p>
    <w:p w14:paraId="4F3A3373">
      <w:pPr>
        <w:pStyle w:val="style0"/>
        <w:pageBreakBefore w:val="false"/>
        <w:rPr/>
      </w:pPr>
      <w:r>
        <w:t>The MEC server receives cleaned sensor streams, performs feature construction and runs the edge-AI inference loop. Local inference is preferred for irrigation decisions because it avoids unnecessary backhaul delay. Only selected summaries, model updates and historical data need to traverse the NTN link to the cloud.</w:t>
      </w:r>
    </w:p>
    <w:p w14:paraId="1E01A93F">
      <w:pPr>
        <w:pStyle w:val="style0"/>
        <w:pageBreakBefore w:val="false"/>
        <w:jc w:val="center"/>
        <w:rPr/>
      </w:pPr>
      <w:r>
        <w:rPr/>
        <w:drawing>
          <wp:inline distL="0" distT="0" distB="0" distR="0">
            <wp:extent cx="5943600" cy="2448508"/>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2448508"/>
                    </a:xfrm>
                    <a:prstGeom prst="rect"/>
                  </pic:spPr>
                </pic:pic>
              </a:graphicData>
            </a:graphic>
          </wp:inline>
        </w:drawing>
      </w:r>
    </w:p>
    <w:p w14:paraId="D5CC1364">
      <w:pPr>
        <w:pStyle w:val="style0"/>
        <w:pageBreakBefore w:val="false"/>
        <w:jc w:val="center"/>
        <w:rPr/>
      </w:pPr>
      <w:r>
        <w:rPr>
          <w:b/>
          <w:sz w:val="18"/>
        </w:rPr>
        <w:t>Figure 3. Edge-AI pipeline from sensor telemetry to yield prediction and irrigation decisions.</w:t>
      </w:r>
    </w:p>
    <w:p w14:paraId="8CB2D082">
      <w:pPr>
        <w:pStyle w:val="style1"/>
        <w:pageBreakBefore w:val="false"/>
        <w:rPr/>
      </w:pPr>
      <w:r>
        <w:t>4. 5G/6G Core, Connectivity and Network Slicing</w:t>
      </w:r>
    </w:p>
    <w:p w14:paraId="555BF929">
      <w:pPr>
        <w:pStyle w:val="style2"/>
        <w:pageBreakBefore w:val="false"/>
        <w:rPr/>
      </w:pPr>
      <w:r>
        <w:t>4.1 5G Service-Based Architecture Concept</w:t>
      </w:r>
    </w:p>
    <w:p w14:paraId="59EE3B08">
      <w:pPr>
        <w:pStyle w:val="style0"/>
        <w:pageBreakBefore w:val="false"/>
        <w:rPr/>
      </w:pPr>
      <w:r>
        <w:t>The proposed network separates access, policy, session and application functions conceptually. The IoT slice receives dedicated logical resources and policy rules. Device traffic is authenticated before it is admitted to the slice, and the edge application consumes the authorized data stream.</w:t>
      </w:r>
    </w:p>
    <w:p w14:paraId="5AE0D65B">
      <w:pPr>
        <w:pStyle w:val="style2"/>
        <w:pageBreakBefore w:val="false"/>
        <w:rPr/>
      </w:pPr>
      <w:r>
        <w:t>4.2 mMTC Slice Definition</w:t>
      </w:r>
    </w:p>
    <w:tbl>
      <w:tblPr>
        <w:tblStyle w:val="style154"/>
        <w:tblW w:w="0" w:type="auto"/>
        <w:jc w:val="center"/>
        <w:tblLook w:val="04A0" w:firstRow="1" w:lastRow="0" w:firstColumn="1" w:lastColumn="0" w:noHBand="0" w:noVBand="1"/>
      </w:tblPr>
      <w:tblGrid>
        <w:gridCol w:w="2160"/>
        <w:gridCol w:w="3312"/>
        <w:gridCol w:w="3744"/>
      </w:tblGrid>
      <w:tr w14:paraId="4883DCBC">
        <w:trPr>
          <w:jc w:val="center"/>
        </w:trPr>
        <w:tc>
          <w:tcPr>
            <w:tcW w:w="2160" w:type="dxa"/>
            <w:tcBorders/>
            <w:shd w:val="nil" w:color="auto" w:fill="d9eaf7"/>
          </w:tcPr>
          <w:p w14:paraId="9254FC77">
            <w:pPr>
              <w:pStyle w:val="style0"/>
              <w:rPr/>
            </w:pPr>
            <w:r>
              <w:rPr>
                <w:rFonts w:ascii="Arial" w:hAnsi="Arial"/>
                <w:b/>
                <w:sz w:val="16"/>
              </w:rPr>
              <w:t>Slice attribute</w:t>
            </w:r>
          </w:p>
        </w:tc>
        <w:tc>
          <w:tcPr>
            <w:tcW w:w="3312" w:type="dxa"/>
            <w:tcBorders/>
            <w:shd w:val="nil" w:color="auto" w:fill="d9eaf7"/>
          </w:tcPr>
          <w:p w14:paraId="072DF031">
            <w:pPr>
              <w:pStyle w:val="style0"/>
              <w:rPr/>
            </w:pPr>
            <w:r>
              <w:rPr>
                <w:rFonts w:ascii="Arial" w:hAnsi="Arial"/>
                <w:b/>
                <w:sz w:val="16"/>
              </w:rPr>
              <w:t>Design choice</w:t>
            </w:r>
          </w:p>
        </w:tc>
        <w:tc>
          <w:tcPr>
            <w:tcW w:w="3744" w:type="dxa"/>
            <w:tcBorders/>
            <w:shd w:val="nil" w:color="auto" w:fill="d9eaf7"/>
          </w:tcPr>
          <w:p w14:paraId="FA55B29D">
            <w:pPr>
              <w:pStyle w:val="style0"/>
              <w:rPr/>
            </w:pPr>
            <w:r>
              <w:rPr>
                <w:rFonts w:ascii="Arial" w:hAnsi="Arial"/>
                <w:b/>
                <w:sz w:val="16"/>
              </w:rPr>
              <w:t>Reason</w:t>
            </w:r>
          </w:p>
        </w:tc>
      </w:tr>
      <w:tr w14:paraId="0A9F8C9D">
        <w:tblPrEx/>
        <w:trPr>
          <w:jc w:val="center"/>
        </w:trPr>
        <w:tc>
          <w:tcPr>
            <w:tcW w:w="2160" w:type="dxa"/>
            <w:tcBorders/>
          </w:tcPr>
          <w:p w14:paraId="A1AAAED0">
            <w:pPr>
              <w:pStyle w:val="style0"/>
              <w:rPr/>
            </w:pPr>
            <w:r>
              <w:rPr>
                <w:rFonts w:ascii="Arial" w:hAnsi="Arial"/>
                <w:b w:val="false"/>
                <w:sz w:val="16"/>
              </w:rPr>
              <w:t>Service type</w:t>
            </w:r>
          </w:p>
        </w:tc>
        <w:tc>
          <w:tcPr>
            <w:tcW w:w="3312" w:type="dxa"/>
            <w:tcBorders/>
          </w:tcPr>
          <w:p w14:paraId="059781C9">
            <w:pPr>
              <w:pStyle w:val="style0"/>
              <w:rPr/>
            </w:pPr>
            <w:r>
              <w:rPr>
                <w:rFonts w:ascii="Arial" w:hAnsi="Arial"/>
                <w:b w:val="false"/>
                <w:sz w:val="16"/>
              </w:rPr>
              <w:t>mMTC / agricultural telemetry</w:t>
            </w:r>
          </w:p>
        </w:tc>
        <w:tc>
          <w:tcPr>
            <w:tcW w:w="3744" w:type="dxa"/>
            <w:tcBorders/>
          </w:tcPr>
          <w:p w14:paraId="D88E52F1">
            <w:pPr>
              <w:pStyle w:val="style0"/>
              <w:rPr/>
            </w:pPr>
            <w:r>
              <w:rPr>
                <w:rFonts w:ascii="Arial" w:hAnsi="Arial"/>
                <w:b w:val="false"/>
                <w:sz w:val="16"/>
              </w:rPr>
              <w:t>Large device population with low-rate traffic</w:t>
            </w:r>
          </w:p>
        </w:tc>
      </w:tr>
      <w:tr w14:paraId="8D02B9BD">
        <w:tblPrEx/>
        <w:trPr>
          <w:jc w:val="center"/>
        </w:trPr>
        <w:tc>
          <w:tcPr>
            <w:tcW w:w="2160" w:type="dxa"/>
            <w:tcBorders/>
          </w:tcPr>
          <w:p w14:paraId="DD8514DE">
            <w:pPr>
              <w:pStyle w:val="style0"/>
              <w:rPr/>
            </w:pPr>
            <w:r>
              <w:rPr>
                <w:rFonts w:ascii="Arial" w:hAnsi="Arial"/>
                <w:b w:val="false"/>
                <w:sz w:val="16"/>
              </w:rPr>
              <w:t>Primary access</w:t>
            </w:r>
          </w:p>
        </w:tc>
        <w:tc>
          <w:tcPr>
            <w:tcW w:w="3312" w:type="dxa"/>
            <w:tcBorders/>
          </w:tcPr>
          <w:p w14:paraId="D8C03AAE">
            <w:pPr>
              <w:pStyle w:val="style0"/>
              <w:rPr/>
            </w:pPr>
            <w:r>
              <w:rPr>
                <w:rFonts w:ascii="Arial" w:hAnsi="Arial"/>
                <w:b w:val="false"/>
                <w:sz w:val="16"/>
              </w:rPr>
              <w:t>NB-IoT</w:t>
            </w:r>
          </w:p>
        </w:tc>
        <w:tc>
          <w:tcPr>
            <w:tcW w:w="3744" w:type="dxa"/>
            <w:tcBorders/>
          </w:tcPr>
          <w:p w14:paraId="BFB7BB07">
            <w:pPr>
              <w:pStyle w:val="style0"/>
              <w:rPr/>
            </w:pPr>
            <w:r>
              <w:rPr>
                <w:rFonts w:ascii="Arial" w:hAnsi="Arial"/>
                <w:b w:val="false"/>
                <w:sz w:val="16"/>
              </w:rPr>
              <w:t>Deep coverage and low device energy demand</w:t>
            </w:r>
          </w:p>
        </w:tc>
      </w:tr>
      <w:tr w14:paraId="598A712B">
        <w:tblPrEx/>
        <w:trPr>
          <w:jc w:val="center"/>
        </w:trPr>
        <w:tc>
          <w:tcPr>
            <w:tcW w:w="2160" w:type="dxa"/>
            <w:tcBorders/>
          </w:tcPr>
          <w:p w14:paraId="5C4D445B">
            <w:pPr>
              <w:pStyle w:val="style0"/>
              <w:rPr/>
            </w:pPr>
            <w:r>
              <w:rPr>
                <w:rFonts w:ascii="Arial" w:hAnsi="Arial"/>
                <w:b w:val="false"/>
                <w:sz w:val="16"/>
              </w:rPr>
              <w:t>Secondary access</w:t>
            </w:r>
          </w:p>
        </w:tc>
        <w:tc>
          <w:tcPr>
            <w:tcW w:w="3312" w:type="dxa"/>
            <w:tcBorders/>
          </w:tcPr>
          <w:p w14:paraId="219B57A0">
            <w:pPr>
              <w:pStyle w:val="style0"/>
              <w:rPr/>
            </w:pPr>
            <w:r>
              <w:rPr>
                <w:rFonts w:ascii="Arial" w:hAnsi="Arial"/>
                <w:b w:val="false"/>
                <w:sz w:val="16"/>
              </w:rPr>
              <w:t>LTE-M</w:t>
            </w:r>
          </w:p>
        </w:tc>
        <w:tc>
          <w:tcPr>
            <w:tcW w:w="3744" w:type="dxa"/>
            <w:tcBorders/>
          </w:tcPr>
          <w:p w14:paraId="D1DE7D7A">
            <w:pPr>
              <w:pStyle w:val="style0"/>
              <w:rPr/>
            </w:pPr>
            <w:r>
              <w:rPr>
                <w:rFonts w:ascii="Arial" w:hAnsi="Arial"/>
                <w:b w:val="false"/>
                <w:sz w:val="16"/>
              </w:rPr>
              <w:t>Mobility and moderate-rate device support</w:t>
            </w:r>
          </w:p>
        </w:tc>
      </w:tr>
      <w:tr w14:paraId="ABF2C29C">
        <w:tblPrEx/>
        <w:trPr>
          <w:jc w:val="center"/>
        </w:trPr>
        <w:tc>
          <w:tcPr>
            <w:tcW w:w="2160" w:type="dxa"/>
            <w:tcBorders/>
          </w:tcPr>
          <w:p w14:paraId="819854B3">
            <w:pPr>
              <w:pStyle w:val="style0"/>
              <w:rPr/>
            </w:pPr>
            <w:r>
              <w:rPr>
                <w:rFonts w:ascii="Arial" w:hAnsi="Arial"/>
                <w:b w:val="false"/>
                <w:sz w:val="16"/>
              </w:rPr>
              <w:t>Isolation</w:t>
            </w:r>
          </w:p>
        </w:tc>
        <w:tc>
          <w:tcPr>
            <w:tcW w:w="3312" w:type="dxa"/>
            <w:tcBorders/>
          </w:tcPr>
          <w:p w14:paraId="A20757F0">
            <w:pPr>
              <w:pStyle w:val="style0"/>
              <w:rPr/>
            </w:pPr>
            <w:r>
              <w:rPr>
                <w:rFonts w:ascii="Arial" w:hAnsi="Arial"/>
                <w:b w:val="false"/>
                <w:sz w:val="16"/>
              </w:rPr>
              <w:t>Logical slice with dedicated policies</w:t>
            </w:r>
          </w:p>
        </w:tc>
        <w:tc>
          <w:tcPr>
            <w:tcW w:w="3744" w:type="dxa"/>
            <w:tcBorders/>
          </w:tcPr>
          <w:p w14:paraId="E1FB2082">
            <w:pPr>
              <w:pStyle w:val="style0"/>
              <w:rPr/>
            </w:pPr>
            <w:r>
              <w:rPr>
                <w:rFonts w:ascii="Arial" w:hAnsi="Arial"/>
                <w:b w:val="false"/>
                <w:sz w:val="16"/>
              </w:rPr>
              <w:t>Protect sensor traffic from competing applications</w:t>
            </w:r>
          </w:p>
        </w:tc>
      </w:tr>
      <w:tr w14:paraId="F3C44EF6">
        <w:tblPrEx/>
        <w:trPr>
          <w:jc w:val="center"/>
        </w:trPr>
        <w:tc>
          <w:tcPr>
            <w:tcW w:w="2160" w:type="dxa"/>
            <w:tcBorders/>
          </w:tcPr>
          <w:p w14:paraId="B125A34E">
            <w:pPr>
              <w:pStyle w:val="style0"/>
              <w:rPr/>
            </w:pPr>
            <w:r>
              <w:rPr>
                <w:rFonts w:ascii="Arial" w:hAnsi="Arial"/>
                <w:b w:val="false"/>
                <w:sz w:val="16"/>
              </w:rPr>
              <w:t>Edge placement</w:t>
            </w:r>
          </w:p>
        </w:tc>
        <w:tc>
          <w:tcPr>
            <w:tcW w:w="3312" w:type="dxa"/>
            <w:tcBorders/>
          </w:tcPr>
          <w:p w14:paraId="1B52CCE5">
            <w:pPr>
              <w:pStyle w:val="style0"/>
              <w:rPr/>
            </w:pPr>
            <w:r>
              <w:rPr>
                <w:rFonts w:ascii="Arial" w:hAnsi="Arial"/>
                <w:b w:val="false"/>
                <w:sz w:val="16"/>
              </w:rPr>
              <w:t>MEC close to farm clusters</w:t>
            </w:r>
          </w:p>
        </w:tc>
        <w:tc>
          <w:tcPr>
            <w:tcW w:w="3744" w:type="dxa"/>
            <w:tcBorders/>
          </w:tcPr>
          <w:p w14:paraId="01A131DD">
            <w:pPr>
              <w:pStyle w:val="style0"/>
              <w:rPr/>
            </w:pPr>
            <w:r>
              <w:rPr>
                <w:rFonts w:ascii="Arial" w:hAnsi="Arial"/>
                <w:b w:val="false"/>
                <w:sz w:val="16"/>
              </w:rPr>
              <w:t>Reduce inference and control latency</w:t>
            </w:r>
          </w:p>
        </w:tc>
      </w:tr>
      <w:tr w14:paraId="C27BDB84">
        <w:tblPrEx/>
        <w:trPr>
          <w:jc w:val="center"/>
        </w:trPr>
        <w:tc>
          <w:tcPr>
            <w:tcW w:w="2160" w:type="dxa"/>
            <w:tcBorders/>
          </w:tcPr>
          <w:p w14:paraId="FCCA626B">
            <w:pPr>
              <w:pStyle w:val="style0"/>
              <w:rPr/>
            </w:pPr>
            <w:r>
              <w:rPr>
                <w:rFonts w:ascii="Arial" w:hAnsi="Arial"/>
                <w:b w:val="false"/>
                <w:sz w:val="16"/>
              </w:rPr>
              <w:t>Backhaul</w:t>
            </w:r>
          </w:p>
        </w:tc>
        <w:tc>
          <w:tcPr>
            <w:tcW w:w="3312" w:type="dxa"/>
            <w:tcBorders/>
          </w:tcPr>
          <w:p w14:paraId="BD68C34C">
            <w:pPr>
              <w:pStyle w:val="style0"/>
              <w:rPr/>
            </w:pPr>
            <w:r>
              <w:rPr>
                <w:rFonts w:ascii="Arial" w:hAnsi="Arial"/>
                <w:b w:val="false"/>
                <w:sz w:val="16"/>
              </w:rPr>
              <w:t>Terrestrial where available; LEO NTN otherwise</w:t>
            </w:r>
          </w:p>
        </w:tc>
        <w:tc>
          <w:tcPr>
            <w:tcW w:w="3744" w:type="dxa"/>
            <w:tcBorders/>
          </w:tcPr>
          <w:p w14:paraId="B6666A5F">
            <w:pPr>
              <w:pStyle w:val="style0"/>
              <w:rPr/>
            </w:pPr>
            <w:r>
              <w:rPr>
                <w:rFonts w:ascii="Arial" w:hAnsi="Arial"/>
                <w:b w:val="false"/>
                <w:sz w:val="16"/>
              </w:rPr>
              <w:t>Improve remote-farm resilience</w:t>
            </w:r>
          </w:p>
        </w:tc>
      </w:tr>
      <w:tr w14:paraId="A15B9D64">
        <w:tblPrEx/>
        <w:trPr>
          <w:jc w:val="center"/>
        </w:trPr>
        <w:tc>
          <w:tcPr>
            <w:tcW w:w="2160" w:type="dxa"/>
            <w:tcBorders/>
          </w:tcPr>
          <w:p w14:paraId="FD5845C4">
            <w:pPr>
              <w:pStyle w:val="style0"/>
              <w:rPr/>
            </w:pPr>
            <w:r>
              <w:rPr>
                <w:rFonts w:ascii="Arial" w:hAnsi="Arial"/>
                <w:b w:val="false"/>
                <w:sz w:val="16"/>
              </w:rPr>
              <w:t>QoS focus</w:t>
            </w:r>
          </w:p>
        </w:tc>
        <w:tc>
          <w:tcPr>
            <w:tcW w:w="3312" w:type="dxa"/>
            <w:tcBorders/>
          </w:tcPr>
          <w:p w14:paraId="78D16296">
            <w:pPr>
              <w:pStyle w:val="style0"/>
              <w:rPr/>
            </w:pPr>
            <w:r>
              <w:rPr>
                <w:rFonts w:ascii="Arial" w:hAnsi="Arial"/>
                <w:b w:val="false"/>
                <w:sz w:val="16"/>
              </w:rPr>
              <w:t>Reliability and energy efficiency</w:t>
            </w:r>
          </w:p>
        </w:tc>
        <w:tc>
          <w:tcPr>
            <w:tcW w:w="3744" w:type="dxa"/>
            <w:tcBorders/>
          </w:tcPr>
          <w:p w14:paraId="8FE52BCF">
            <w:pPr>
              <w:pStyle w:val="style0"/>
              <w:rPr/>
            </w:pPr>
            <w:r>
              <w:rPr>
                <w:rFonts w:ascii="Arial" w:hAnsi="Arial"/>
                <w:b w:val="false"/>
                <w:sz w:val="16"/>
              </w:rPr>
              <w:t>Periodic measurements are more important than peak rate</w:t>
            </w:r>
          </w:p>
        </w:tc>
      </w:tr>
    </w:tbl>
    <w:p w14:paraId="F53C03E7">
      <w:pPr>
        <w:pStyle w:val="style0"/>
        <w:pageBreakBefore w:val="false"/>
        <w:rPr/>
      </w:pPr>
    </w:p>
    <w:p w14:paraId="48E7BCA5">
      <w:pPr>
        <w:pStyle w:val="style2"/>
        <w:pageBreakBefore w:val="false"/>
        <w:rPr/>
      </w:pPr>
      <w:r>
        <w:t>4.3 Spectrum and Dynamic-Spectrum-Sharing Strategy</w:t>
      </w:r>
    </w:p>
    <w:p w14:paraId="D5AB1F26">
      <w:pPr>
        <w:pStyle w:val="style0"/>
        <w:pageBreakBefore w:val="false"/>
        <w:rPr/>
      </w:pPr>
      <w:r>
        <w:t>The proposed approach is policy-controlled sharing: reserve a predictable resource portion for mMTC telemetry, allocate additional capacity when UAV traffic increases, and avoid persistent occupation of resources that are not required. In simulation, this can be represented by separate logical resource pools and adaptive allocation according to measured load.</w:t>
      </w:r>
    </w:p>
    <w:p w14:paraId="EBA841C7">
      <w:pPr>
        <w:pStyle w:val="style2"/>
        <w:pageBreakBefore w:val="false"/>
        <w:rPr/>
      </w:pPr>
      <w:r>
        <w:t>4.4 Data Flow</w:t>
      </w:r>
    </w:p>
    <w:p w14:paraId="53853C24">
      <w:pPr>
        <w:pStyle w:val="style0"/>
        <w:pageBreakBefore w:val="false"/>
        <w:rPr/>
      </w:pPr>
      <w:r>
        <w:t>Sensor → NB-IoT/LTE-M access → mMTC slice → MEC aggregation → anomaly screening → feature extraction → edge-AI inference → irrigation recommendation. A copy or summary is then sent through terrestrial or LEO NTN backhaul to cloud analytics for dashboards, storage and longer-term model management.</w:t>
      </w:r>
    </w:p>
    <w:p w14:paraId="982F5684">
      <w:pPr>
        <w:pStyle w:val="style1"/>
        <w:pageBreakBefore w:val="false"/>
        <w:rPr/>
      </w:pPr>
      <w:r>
        <w:t>5. MEC and Edge-AI Yield Prediction Pipeline</w:t>
      </w:r>
    </w:p>
    <w:p w14:paraId="17337517">
      <w:pPr>
        <w:pStyle w:val="style2"/>
        <w:pageBreakBefore w:val="false"/>
        <w:rPr/>
      </w:pPr>
      <w:r>
        <w:t>5.1 Edge Processing Pipeline</w:t>
      </w:r>
    </w:p>
    <w:tbl>
      <w:tblPr>
        <w:tblStyle w:val="style154"/>
        <w:tblW w:w="0" w:type="auto"/>
        <w:jc w:val="center"/>
        <w:tblLook w:val="04A0" w:firstRow="1" w:lastRow="0" w:firstColumn="1" w:lastColumn="0" w:noHBand="0" w:noVBand="1"/>
      </w:tblPr>
      <w:tblGrid>
        <w:gridCol w:w="1440"/>
        <w:gridCol w:w="4608"/>
        <w:gridCol w:w="3168"/>
      </w:tblGrid>
      <w:tr w14:paraId="8CD87E17">
        <w:trPr>
          <w:jc w:val="center"/>
        </w:trPr>
        <w:tc>
          <w:tcPr>
            <w:tcW w:w="1440" w:type="dxa"/>
            <w:tcBorders/>
            <w:shd w:val="nil" w:color="auto" w:fill="d9eaf7"/>
          </w:tcPr>
          <w:p w14:paraId="A869A1F7">
            <w:pPr>
              <w:pStyle w:val="style0"/>
              <w:rPr/>
            </w:pPr>
            <w:r>
              <w:rPr>
                <w:rFonts w:ascii="Arial" w:hAnsi="Arial"/>
                <w:b/>
                <w:sz w:val="15"/>
              </w:rPr>
              <w:t>Stage</w:t>
            </w:r>
          </w:p>
        </w:tc>
        <w:tc>
          <w:tcPr>
            <w:tcW w:w="4608" w:type="dxa"/>
            <w:tcBorders/>
            <w:shd w:val="nil" w:color="auto" w:fill="d9eaf7"/>
          </w:tcPr>
          <w:p w14:paraId="08AFE007">
            <w:pPr>
              <w:pStyle w:val="style0"/>
              <w:rPr/>
            </w:pPr>
            <w:r>
              <w:rPr>
                <w:rFonts w:ascii="Arial" w:hAnsi="Arial"/>
                <w:b/>
                <w:sz w:val="15"/>
              </w:rPr>
              <w:t>Operation</w:t>
            </w:r>
          </w:p>
        </w:tc>
        <w:tc>
          <w:tcPr>
            <w:tcW w:w="3168" w:type="dxa"/>
            <w:tcBorders/>
            <w:shd w:val="nil" w:color="auto" w:fill="d9eaf7"/>
          </w:tcPr>
          <w:p w14:paraId="B139C6AC">
            <w:pPr>
              <w:pStyle w:val="style0"/>
              <w:rPr/>
            </w:pPr>
            <w:r>
              <w:rPr>
                <w:rFonts w:ascii="Arial" w:hAnsi="Arial"/>
                <w:b/>
                <w:sz w:val="15"/>
              </w:rPr>
              <w:t>Output</w:t>
            </w:r>
          </w:p>
        </w:tc>
      </w:tr>
      <w:tr w14:paraId="67A9AE4D">
        <w:tblPrEx/>
        <w:trPr>
          <w:jc w:val="center"/>
        </w:trPr>
        <w:tc>
          <w:tcPr>
            <w:tcW w:w="1440" w:type="dxa"/>
            <w:tcBorders/>
          </w:tcPr>
          <w:p w14:paraId="803FE933">
            <w:pPr>
              <w:pStyle w:val="style0"/>
              <w:rPr/>
            </w:pPr>
            <w:r>
              <w:rPr>
                <w:rFonts w:ascii="Arial" w:hAnsi="Arial"/>
                <w:b w:val="false"/>
                <w:sz w:val="15"/>
              </w:rPr>
              <w:t>1. Ingestion</w:t>
            </w:r>
          </w:p>
        </w:tc>
        <w:tc>
          <w:tcPr>
            <w:tcW w:w="4608" w:type="dxa"/>
            <w:tcBorders/>
          </w:tcPr>
          <w:p w14:paraId="C005317E">
            <w:pPr>
              <w:pStyle w:val="style0"/>
              <w:rPr/>
            </w:pPr>
            <w:r>
              <w:rPr>
                <w:rFonts w:ascii="Arial" w:hAnsi="Arial"/>
                <w:b w:val="false"/>
                <w:sz w:val="15"/>
              </w:rPr>
              <w:t>Receive sensor/UAV/tracker messages</w:t>
            </w:r>
          </w:p>
        </w:tc>
        <w:tc>
          <w:tcPr>
            <w:tcW w:w="3168" w:type="dxa"/>
            <w:tcBorders/>
          </w:tcPr>
          <w:p w14:paraId="5A973211">
            <w:pPr>
              <w:pStyle w:val="style0"/>
              <w:rPr/>
            </w:pPr>
            <w:r>
              <w:rPr>
                <w:rFonts w:ascii="Arial" w:hAnsi="Arial"/>
                <w:b w:val="false"/>
                <w:sz w:val="15"/>
              </w:rPr>
              <w:t>Raw edge stream</w:t>
            </w:r>
          </w:p>
        </w:tc>
      </w:tr>
      <w:tr w14:paraId="2EDEE62F">
        <w:tblPrEx/>
        <w:trPr>
          <w:jc w:val="center"/>
        </w:trPr>
        <w:tc>
          <w:tcPr>
            <w:tcW w:w="1440" w:type="dxa"/>
            <w:tcBorders/>
          </w:tcPr>
          <w:p w14:paraId="A7F80C83">
            <w:pPr>
              <w:pStyle w:val="style0"/>
              <w:rPr/>
            </w:pPr>
            <w:r>
              <w:rPr>
                <w:rFonts w:ascii="Arial" w:hAnsi="Arial"/>
                <w:b w:val="false"/>
                <w:sz w:val="15"/>
              </w:rPr>
              <w:t>2. Validation</w:t>
            </w:r>
          </w:p>
        </w:tc>
        <w:tc>
          <w:tcPr>
            <w:tcW w:w="4608" w:type="dxa"/>
            <w:tcBorders/>
          </w:tcPr>
          <w:p w14:paraId="16E7F427">
            <w:pPr>
              <w:pStyle w:val="style0"/>
              <w:rPr/>
            </w:pPr>
            <w:r>
              <w:rPr>
                <w:rFonts w:ascii="Arial" w:hAnsi="Arial"/>
                <w:b w:val="false"/>
                <w:sz w:val="15"/>
              </w:rPr>
              <w:t>Check identity, timestamp, range and message integrity</w:t>
            </w:r>
          </w:p>
        </w:tc>
        <w:tc>
          <w:tcPr>
            <w:tcW w:w="3168" w:type="dxa"/>
            <w:tcBorders/>
          </w:tcPr>
          <w:p w14:paraId="07BB9DFD">
            <w:pPr>
              <w:pStyle w:val="style0"/>
              <w:rPr/>
            </w:pPr>
            <w:r>
              <w:rPr>
                <w:rFonts w:ascii="Arial" w:hAnsi="Arial"/>
                <w:b w:val="false"/>
                <w:sz w:val="15"/>
              </w:rPr>
              <w:t>Validated records</w:t>
            </w:r>
          </w:p>
        </w:tc>
      </w:tr>
      <w:tr w14:paraId="A2D2C74A">
        <w:tblPrEx/>
        <w:trPr>
          <w:jc w:val="center"/>
        </w:trPr>
        <w:tc>
          <w:tcPr>
            <w:tcW w:w="1440" w:type="dxa"/>
            <w:tcBorders/>
          </w:tcPr>
          <w:p w14:paraId="53BE495D">
            <w:pPr>
              <w:pStyle w:val="style0"/>
              <w:rPr/>
            </w:pPr>
            <w:r>
              <w:rPr>
                <w:rFonts w:ascii="Arial" w:hAnsi="Arial"/>
                <w:b w:val="false"/>
                <w:sz w:val="15"/>
              </w:rPr>
              <w:t>3. Anomaly detection</w:t>
            </w:r>
          </w:p>
        </w:tc>
        <w:tc>
          <w:tcPr>
            <w:tcW w:w="4608" w:type="dxa"/>
            <w:tcBorders/>
          </w:tcPr>
          <w:p w14:paraId="D90D6E48">
            <w:pPr>
              <w:pStyle w:val="style0"/>
              <w:rPr/>
            </w:pPr>
            <w:r>
              <w:rPr>
                <w:rFonts w:ascii="Arial" w:hAnsi="Arial"/>
                <w:b w:val="false"/>
                <w:sz w:val="15"/>
              </w:rPr>
              <w:t>Compare measurements with expected spatial/temporal behavior</w:t>
            </w:r>
          </w:p>
        </w:tc>
        <w:tc>
          <w:tcPr>
            <w:tcW w:w="3168" w:type="dxa"/>
            <w:tcBorders/>
          </w:tcPr>
          <w:p w14:paraId="C4862834">
            <w:pPr>
              <w:pStyle w:val="style0"/>
              <w:rPr/>
            </w:pPr>
            <w:r>
              <w:rPr>
                <w:rFonts w:ascii="Arial" w:hAnsi="Arial"/>
                <w:b w:val="false"/>
                <w:sz w:val="15"/>
              </w:rPr>
              <w:t>Normal/anomalous flag</w:t>
            </w:r>
          </w:p>
        </w:tc>
      </w:tr>
      <w:tr w14:paraId="5EFCC319">
        <w:tblPrEx/>
        <w:trPr>
          <w:jc w:val="center"/>
        </w:trPr>
        <w:tc>
          <w:tcPr>
            <w:tcW w:w="1440" w:type="dxa"/>
            <w:tcBorders/>
          </w:tcPr>
          <w:p w14:paraId="8F47A612">
            <w:pPr>
              <w:pStyle w:val="style0"/>
              <w:rPr/>
            </w:pPr>
            <w:r>
              <w:rPr>
                <w:rFonts w:ascii="Arial" w:hAnsi="Arial"/>
                <w:b w:val="false"/>
                <w:sz w:val="15"/>
              </w:rPr>
              <w:t>4. Preprocessing</w:t>
            </w:r>
          </w:p>
        </w:tc>
        <w:tc>
          <w:tcPr>
            <w:tcW w:w="4608" w:type="dxa"/>
            <w:tcBorders/>
          </w:tcPr>
          <w:p w14:paraId="8DEC94FD">
            <w:pPr>
              <w:pStyle w:val="style0"/>
              <w:rPr/>
            </w:pPr>
            <w:r>
              <w:rPr>
                <w:rFonts w:ascii="Arial" w:hAnsi="Arial"/>
                <w:b w:val="false"/>
                <w:sz w:val="15"/>
              </w:rPr>
              <w:t>Handle missing values and normalize features</w:t>
            </w:r>
          </w:p>
        </w:tc>
        <w:tc>
          <w:tcPr>
            <w:tcW w:w="3168" w:type="dxa"/>
            <w:tcBorders/>
          </w:tcPr>
          <w:p w14:paraId="9AD57DE6">
            <w:pPr>
              <w:pStyle w:val="style0"/>
              <w:rPr/>
            </w:pPr>
            <w:r>
              <w:rPr>
                <w:rFonts w:ascii="Arial" w:hAnsi="Arial"/>
                <w:b w:val="false"/>
                <w:sz w:val="15"/>
              </w:rPr>
              <w:t>Clean feature set</w:t>
            </w:r>
          </w:p>
        </w:tc>
      </w:tr>
      <w:tr w14:paraId="F07E4586">
        <w:tblPrEx/>
        <w:trPr>
          <w:jc w:val="center"/>
        </w:trPr>
        <w:tc>
          <w:tcPr>
            <w:tcW w:w="1440" w:type="dxa"/>
            <w:tcBorders/>
          </w:tcPr>
          <w:p w14:paraId="417868CC">
            <w:pPr>
              <w:pStyle w:val="style0"/>
              <w:rPr/>
            </w:pPr>
            <w:r>
              <w:rPr>
                <w:rFonts w:ascii="Arial" w:hAnsi="Arial"/>
                <w:b w:val="false"/>
                <w:sz w:val="15"/>
              </w:rPr>
              <w:t>5. Feature engineering</w:t>
            </w:r>
          </w:p>
        </w:tc>
        <w:tc>
          <w:tcPr>
            <w:tcW w:w="4608" w:type="dxa"/>
            <w:tcBorders/>
          </w:tcPr>
          <w:p w14:paraId="3E47DBA7">
            <w:pPr>
              <w:pStyle w:val="style0"/>
              <w:rPr/>
            </w:pPr>
            <w:r>
              <w:rPr>
                <w:rFonts w:ascii="Arial" w:hAnsi="Arial"/>
                <w:b w:val="false"/>
                <w:sz w:val="15"/>
              </w:rPr>
              <w:t>Build rolling environmental/crop-condition features</w:t>
            </w:r>
          </w:p>
        </w:tc>
        <w:tc>
          <w:tcPr>
            <w:tcW w:w="3168" w:type="dxa"/>
            <w:tcBorders/>
          </w:tcPr>
          <w:p w14:paraId="DAE1BD90">
            <w:pPr>
              <w:pStyle w:val="style0"/>
              <w:rPr/>
            </w:pPr>
            <w:r>
              <w:rPr>
                <w:rFonts w:ascii="Arial" w:hAnsi="Arial"/>
                <w:b w:val="false"/>
                <w:sz w:val="15"/>
              </w:rPr>
              <w:t>Model input vector</w:t>
            </w:r>
          </w:p>
        </w:tc>
      </w:tr>
      <w:tr w14:paraId="846B7E2B">
        <w:tblPrEx/>
        <w:trPr>
          <w:jc w:val="center"/>
        </w:trPr>
        <w:tc>
          <w:tcPr>
            <w:tcW w:w="1440" w:type="dxa"/>
            <w:tcBorders/>
          </w:tcPr>
          <w:p w14:paraId="0C6E4990">
            <w:pPr>
              <w:pStyle w:val="style0"/>
              <w:rPr/>
            </w:pPr>
            <w:r>
              <w:rPr>
                <w:rFonts w:ascii="Arial" w:hAnsi="Arial"/>
                <w:b w:val="false"/>
                <w:sz w:val="15"/>
              </w:rPr>
              <w:t>6. Inference</w:t>
            </w:r>
          </w:p>
        </w:tc>
        <w:tc>
          <w:tcPr>
            <w:tcW w:w="4608" w:type="dxa"/>
            <w:tcBorders/>
          </w:tcPr>
          <w:p w14:paraId="FBE827A7">
            <w:pPr>
              <w:pStyle w:val="style0"/>
              <w:rPr/>
            </w:pPr>
            <w:r>
              <w:rPr>
                <w:rFonts w:ascii="Arial" w:hAnsi="Arial"/>
                <w:b w:val="false"/>
                <w:sz w:val="15"/>
              </w:rPr>
              <w:t>Run trained yield-prediction model at MEC</w:t>
            </w:r>
          </w:p>
        </w:tc>
        <w:tc>
          <w:tcPr>
            <w:tcW w:w="3168" w:type="dxa"/>
            <w:tcBorders/>
          </w:tcPr>
          <w:p w14:paraId="F7D6DDD7">
            <w:pPr>
              <w:pStyle w:val="style0"/>
              <w:rPr/>
            </w:pPr>
            <w:r>
              <w:rPr>
                <w:rFonts w:ascii="Arial" w:hAnsi="Arial"/>
                <w:b w:val="false"/>
                <w:sz w:val="15"/>
              </w:rPr>
              <w:t>Predicted yield</w:t>
            </w:r>
          </w:p>
        </w:tc>
      </w:tr>
      <w:tr w14:paraId="DC10A3E4">
        <w:tblPrEx/>
        <w:trPr>
          <w:jc w:val="center"/>
        </w:trPr>
        <w:tc>
          <w:tcPr>
            <w:tcW w:w="1440" w:type="dxa"/>
            <w:tcBorders/>
          </w:tcPr>
          <w:p w14:paraId="274CD743">
            <w:pPr>
              <w:pStyle w:val="style0"/>
              <w:rPr/>
            </w:pPr>
            <w:r>
              <w:rPr>
                <w:rFonts w:ascii="Arial" w:hAnsi="Arial"/>
                <w:b w:val="false"/>
                <w:sz w:val="15"/>
              </w:rPr>
              <w:t>7. Optimization</w:t>
            </w:r>
          </w:p>
        </w:tc>
        <w:tc>
          <w:tcPr>
            <w:tcW w:w="4608" w:type="dxa"/>
            <w:tcBorders/>
          </w:tcPr>
          <w:p w14:paraId="5422528A">
            <w:pPr>
              <w:pStyle w:val="style0"/>
              <w:rPr/>
            </w:pPr>
            <w:r>
              <w:rPr>
                <w:rFonts w:ascii="Arial" w:hAnsi="Arial"/>
                <w:b w:val="false"/>
                <w:sz w:val="15"/>
              </w:rPr>
              <w:t>Use prediction + moisture state to recommend irrigation</w:t>
            </w:r>
          </w:p>
        </w:tc>
        <w:tc>
          <w:tcPr>
            <w:tcW w:w="3168" w:type="dxa"/>
            <w:tcBorders/>
          </w:tcPr>
          <w:p w14:paraId="BAC90DED">
            <w:pPr>
              <w:pStyle w:val="style0"/>
              <w:rPr/>
            </w:pPr>
            <w:r>
              <w:rPr>
                <w:rFonts w:ascii="Arial" w:hAnsi="Arial"/>
                <w:b w:val="false"/>
                <w:sz w:val="15"/>
              </w:rPr>
              <w:t>Irrigation action/recommendation</w:t>
            </w:r>
          </w:p>
        </w:tc>
      </w:tr>
      <w:tr w14:paraId="21D3283B">
        <w:tblPrEx/>
        <w:trPr>
          <w:jc w:val="center"/>
        </w:trPr>
        <w:tc>
          <w:tcPr>
            <w:tcW w:w="1440" w:type="dxa"/>
            <w:tcBorders/>
          </w:tcPr>
          <w:p w14:paraId="2FC96AE5">
            <w:pPr>
              <w:pStyle w:val="style0"/>
              <w:rPr/>
            </w:pPr>
            <w:r>
              <w:rPr>
                <w:rFonts w:ascii="Arial" w:hAnsi="Arial"/>
                <w:b w:val="false"/>
                <w:sz w:val="15"/>
              </w:rPr>
              <w:t>8. Cloud sync</w:t>
            </w:r>
          </w:p>
        </w:tc>
        <w:tc>
          <w:tcPr>
            <w:tcW w:w="4608" w:type="dxa"/>
            <w:tcBorders/>
          </w:tcPr>
          <w:p w14:paraId="F1801248">
            <w:pPr>
              <w:pStyle w:val="style0"/>
              <w:rPr/>
            </w:pPr>
            <w:r>
              <w:rPr>
                <w:rFonts w:ascii="Arial" w:hAnsi="Arial"/>
                <w:b w:val="false"/>
                <w:sz w:val="15"/>
              </w:rPr>
              <w:t>Send summaries/model statistics/historical data</w:t>
            </w:r>
          </w:p>
        </w:tc>
        <w:tc>
          <w:tcPr>
            <w:tcW w:w="3168" w:type="dxa"/>
            <w:tcBorders/>
          </w:tcPr>
          <w:p w14:paraId="23DE0F95">
            <w:pPr>
              <w:pStyle w:val="style0"/>
              <w:rPr/>
            </w:pPr>
            <w:r>
              <w:rPr>
                <w:rFonts w:ascii="Arial" w:hAnsi="Arial"/>
                <w:b w:val="false"/>
                <w:sz w:val="15"/>
              </w:rPr>
              <w:t>Long-term analytics</w:t>
            </w:r>
          </w:p>
        </w:tc>
      </w:tr>
    </w:tbl>
    <w:p w14:paraId="E30E81D2">
      <w:pPr>
        <w:pStyle w:val="style0"/>
        <w:pageBreakBefore w:val="false"/>
        <w:rPr/>
      </w:pPr>
    </w:p>
    <w:p w14:paraId="36CBF440">
      <w:pPr>
        <w:pStyle w:val="style2"/>
        <w:pageBreakBefore w:val="false"/>
        <w:rPr/>
      </w:pPr>
      <w:r>
        <w:t>5.2 Yield Prediction</w:t>
      </w:r>
    </w:p>
    <w:p w14:paraId="46F54AB4">
      <w:pPr>
        <w:pStyle w:val="style0"/>
        <w:pageBreakBefore w:val="false"/>
        <w:rPr/>
      </w:pPr>
      <w:r>
        <w:t>A regression-based machine-learning model can be trained using historical agricultural observations. Candidate inputs include soil moisture, temperature, humidity, weather-station values and time-related crop-stage features. The edge deployment should favor a compact model so that inference is fast and computationally economical.</w:t>
      </w:r>
    </w:p>
    <w:p w14:paraId="1F679E00">
      <w:pPr>
        <w:pStyle w:val="style0"/>
        <w:pageBreakBefore w:val="false"/>
        <w:jc w:val="center"/>
        <w:rPr/>
      </w:pPr>
      <w:r>
        <w:rPr>
          <w:b/>
        </w:rPr>
        <w:t>ŷ = f(soil moisture, temperature, humidity, weather features, crop-stage features)</w:t>
      </w:r>
    </w:p>
    <w:p w14:paraId="B52BBE2C">
      <w:pPr>
        <w:pStyle w:val="style0"/>
        <w:pageBreakBefore w:val="false"/>
        <w:rPr/>
      </w:pPr>
      <w:r>
        <w:t>where ŷ is the predicted crop yield and f is the trained regression model. The implementation should record the timestamp of the newest input, inference start/end times and prediction output.</w:t>
      </w:r>
    </w:p>
    <w:p w14:paraId="E45F9939">
      <w:pPr>
        <w:pStyle w:val="style2"/>
        <w:pageBreakBefore w:val="false"/>
        <w:rPr/>
      </w:pPr>
      <w:r>
        <w:t>5.3 Irrigation Optimization</w:t>
      </w:r>
    </w:p>
    <w:p w14:paraId="BA59201D">
      <w:pPr>
        <w:pStyle w:val="style0"/>
        <w:pageBreakBefore w:val="false"/>
        <w:rPr/>
      </w:pPr>
      <w:r>
        <w:t>Irrigation is triggered or recommended only when sensor validity is high and the soil-moisture state indicates a need. A simple decision layer can combine predicted yield impact with moisture thresholds. Human oversight should remain part of operational decisions.</w:t>
      </w:r>
    </w:p>
    <w:p w14:paraId="33AB6B37">
      <w:pPr>
        <w:pStyle w:val="style1"/>
        <w:pageBreakBefore w:val="false"/>
        <w:rPr/>
      </w:pPr>
      <w:r>
        <w:t>6. LEO NTN Backhaul and Resilience</w:t>
      </w:r>
    </w:p>
    <w:p w14:paraId="0B1C44F0">
      <w:pPr>
        <w:pStyle w:val="style0"/>
        <w:pageBreakBefore w:val="false"/>
        <w:rPr/>
      </w:pPr>
      <w:r>
        <w:t>LEO NTN is primarily used as a backhaul mechanism rather than the main local sensor-access technology. This allows the field network to retain efficient NB-IoT/LTE-M operation while using the satellite path when terrestrial backhaul is weak or unavailable.</w:t>
      </w:r>
    </w:p>
    <w:tbl>
      <w:tblPr>
        <w:tblStyle w:val="style154"/>
        <w:tblW w:w="0" w:type="auto"/>
        <w:jc w:val="center"/>
        <w:tblLook w:val="04A0" w:firstRow="1" w:lastRow="0" w:firstColumn="1" w:lastColumn="0" w:noHBand="0" w:noVBand="1"/>
      </w:tblPr>
      <w:tblGrid>
        <w:gridCol w:w="2160"/>
        <w:gridCol w:w="3456"/>
        <w:gridCol w:w="3600"/>
      </w:tblGrid>
      <w:tr w14:paraId="BF5C9637">
        <w:trPr>
          <w:jc w:val="center"/>
        </w:trPr>
        <w:tc>
          <w:tcPr>
            <w:tcW w:w="2160" w:type="dxa"/>
            <w:tcBorders/>
            <w:shd w:val="nil" w:color="auto" w:fill="d9eaf7"/>
          </w:tcPr>
          <w:p w14:paraId="5F0F06A5">
            <w:pPr>
              <w:pStyle w:val="style0"/>
              <w:rPr/>
            </w:pPr>
            <w:r>
              <w:rPr>
                <w:rFonts w:ascii="Arial" w:hAnsi="Arial"/>
                <w:b/>
                <w:sz w:val="16"/>
              </w:rPr>
              <w:t>Mode</w:t>
            </w:r>
          </w:p>
        </w:tc>
        <w:tc>
          <w:tcPr>
            <w:tcW w:w="3456" w:type="dxa"/>
            <w:tcBorders/>
            <w:shd w:val="nil" w:color="auto" w:fill="d9eaf7"/>
          </w:tcPr>
          <w:p w14:paraId="D35C1F3F">
            <w:pPr>
              <w:pStyle w:val="style0"/>
              <w:rPr/>
            </w:pPr>
            <w:r>
              <w:rPr>
                <w:rFonts w:ascii="Arial" w:hAnsi="Arial"/>
                <w:b/>
                <w:sz w:val="16"/>
              </w:rPr>
              <w:t>Condition</w:t>
            </w:r>
          </w:p>
        </w:tc>
        <w:tc>
          <w:tcPr>
            <w:tcW w:w="3600" w:type="dxa"/>
            <w:tcBorders/>
            <w:shd w:val="nil" w:color="auto" w:fill="d9eaf7"/>
          </w:tcPr>
          <w:p w14:paraId="109F1E73">
            <w:pPr>
              <w:pStyle w:val="style0"/>
              <w:rPr/>
            </w:pPr>
            <w:r>
              <w:rPr>
                <w:rFonts w:ascii="Arial" w:hAnsi="Arial"/>
                <w:b/>
                <w:sz w:val="16"/>
              </w:rPr>
              <w:t>Traffic carried</w:t>
            </w:r>
          </w:p>
        </w:tc>
      </w:tr>
      <w:tr w14:paraId="93BF6947">
        <w:tblPrEx/>
        <w:trPr>
          <w:jc w:val="center"/>
        </w:trPr>
        <w:tc>
          <w:tcPr>
            <w:tcW w:w="2160" w:type="dxa"/>
            <w:tcBorders/>
          </w:tcPr>
          <w:p w14:paraId="1CCDC2AA">
            <w:pPr>
              <w:pStyle w:val="style0"/>
              <w:rPr/>
            </w:pPr>
            <w:r>
              <w:rPr>
                <w:rFonts w:ascii="Arial" w:hAnsi="Arial"/>
                <w:b w:val="false"/>
                <w:sz w:val="16"/>
              </w:rPr>
              <w:t>Normal terrestrial</w:t>
            </w:r>
          </w:p>
        </w:tc>
        <w:tc>
          <w:tcPr>
            <w:tcW w:w="3456" w:type="dxa"/>
            <w:tcBorders/>
          </w:tcPr>
          <w:p w14:paraId="878C2699">
            <w:pPr>
              <w:pStyle w:val="style0"/>
              <w:rPr/>
            </w:pPr>
            <w:r>
              <w:rPr>
                <w:rFonts w:ascii="Arial" w:hAnsi="Arial"/>
                <w:b w:val="false"/>
                <w:sz w:val="16"/>
              </w:rPr>
              <w:t>Reliable terrestrial coverage</w:t>
            </w:r>
          </w:p>
        </w:tc>
        <w:tc>
          <w:tcPr>
            <w:tcW w:w="3600" w:type="dxa"/>
            <w:tcBorders/>
          </w:tcPr>
          <w:p w14:paraId="860EF5AB">
            <w:pPr>
              <w:pStyle w:val="style0"/>
              <w:rPr/>
            </w:pPr>
            <w:r>
              <w:rPr>
                <w:rFonts w:ascii="Arial" w:hAnsi="Arial"/>
                <w:b w:val="false"/>
                <w:sz w:val="16"/>
              </w:rPr>
              <w:t>Routine telemetry, summaries and cloud synchronization</w:t>
            </w:r>
          </w:p>
        </w:tc>
      </w:tr>
      <w:tr w14:paraId="CB484477">
        <w:tblPrEx/>
        <w:trPr>
          <w:jc w:val="center"/>
        </w:trPr>
        <w:tc>
          <w:tcPr>
            <w:tcW w:w="2160" w:type="dxa"/>
            <w:tcBorders/>
          </w:tcPr>
          <w:p w14:paraId="9A3C19A6">
            <w:pPr>
              <w:pStyle w:val="style0"/>
              <w:rPr/>
            </w:pPr>
            <w:r>
              <w:rPr>
                <w:rFonts w:ascii="Arial" w:hAnsi="Arial"/>
                <w:b w:val="false"/>
                <w:sz w:val="16"/>
              </w:rPr>
              <w:t>NTN backup</w:t>
            </w:r>
          </w:p>
        </w:tc>
        <w:tc>
          <w:tcPr>
            <w:tcW w:w="3456" w:type="dxa"/>
            <w:tcBorders/>
          </w:tcPr>
          <w:p w14:paraId="29CBB365">
            <w:pPr>
              <w:pStyle w:val="style0"/>
              <w:rPr/>
            </w:pPr>
            <w:r>
              <w:rPr>
                <w:rFonts w:ascii="Arial" w:hAnsi="Arial"/>
                <w:b w:val="false"/>
                <w:sz w:val="16"/>
              </w:rPr>
              <w:t>Terrestrial path degraded</w:t>
            </w:r>
          </w:p>
        </w:tc>
        <w:tc>
          <w:tcPr>
            <w:tcW w:w="3600" w:type="dxa"/>
            <w:tcBorders/>
          </w:tcPr>
          <w:p w14:paraId="630730E6">
            <w:pPr>
              <w:pStyle w:val="style0"/>
              <w:rPr/>
            </w:pPr>
            <w:r>
              <w:rPr>
                <w:rFonts w:ascii="Arial" w:hAnsi="Arial"/>
                <w:b w:val="false"/>
                <w:sz w:val="16"/>
              </w:rPr>
              <w:t>Essential telemetry, alarms and edge summaries</w:t>
            </w:r>
          </w:p>
        </w:tc>
      </w:tr>
      <w:tr w14:paraId="C07EC2E9">
        <w:tblPrEx/>
        <w:trPr>
          <w:jc w:val="center"/>
        </w:trPr>
        <w:tc>
          <w:tcPr>
            <w:tcW w:w="2160" w:type="dxa"/>
            <w:tcBorders/>
          </w:tcPr>
          <w:p w14:paraId="4085A302">
            <w:pPr>
              <w:pStyle w:val="style0"/>
              <w:rPr/>
            </w:pPr>
            <w:r>
              <w:rPr>
                <w:rFonts w:ascii="Arial" w:hAnsi="Arial"/>
                <w:b w:val="false"/>
                <w:sz w:val="16"/>
              </w:rPr>
              <w:t>NTN remote mode</w:t>
            </w:r>
          </w:p>
        </w:tc>
        <w:tc>
          <w:tcPr>
            <w:tcW w:w="3456" w:type="dxa"/>
            <w:tcBorders/>
          </w:tcPr>
          <w:p w14:paraId="DECD2BAD">
            <w:pPr>
              <w:pStyle w:val="style0"/>
              <w:rPr/>
            </w:pPr>
            <w:r>
              <w:rPr>
                <w:rFonts w:ascii="Arial" w:hAnsi="Arial"/>
                <w:b w:val="false"/>
                <w:sz w:val="16"/>
              </w:rPr>
              <w:t>No practical terrestrial backhaul</w:t>
            </w:r>
          </w:p>
        </w:tc>
        <w:tc>
          <w:tcPr>
            <w:tcW w:w="3600" w:type="dxa"/>
            <w:tcBorders/>
          </w:tcPr>
          <w:p w14:paraId="96705D73">
            <w:pPr>
              <w:pStyle w:val="style0"/>
              <w:rPr/>
            </w:pPr>
            <w:r>
              <w:rPr>
                <w:rFonts w:ascii="Arial" w:hAnsi="Arial"/>
                <w:b w:val="false"/>
                <w:sz w:val="16"/>
              </w:rPr>
              <w:t>Essential sensor data and selected application traffic</w:t>
            </w:r>
          </w:p>
        </w:tc>
      </w:tr>
      <w:tr w14:paraId="2F72D7DB">
        <w:tblPrEx/>
        <w:trPr>
          <w:jc w:val="center"/>
        </w:trPr>
        <w:tc>
          <w:tcPr>
            <w:tcW w:w="2160" w:type="dxa"/>
            <w:tcBorders/>
          </w:tcPr>
          <w:p w14:paraId="80BF16F8">
            <w:pPr>
              <w:pStyle w:val="style0"/>
              <w:rPr/>
            </w:pPr>
            <w:r>
              <w:rPr>
                <w:rFonts w:ascii="Arial" w:hAnsi="Arial"/>
                <w:b w:val="false"/>
                <w:sz w:val="16"/>
              </w:rPr>
              <w:t>Recovery</w:t>
            </w:r>
          </w:p>
        </w:tc>
        <w:tc>
          <w:tcPr>
            <w:tcW w:w="3456" w:type="dxa"/>
            <w:tcBorders/>
          </w:tcPr>
          <w:p w14:paraId="1307A8B8">
            <w:pPr>
              <w:pStyle w:val="style0"/>
              <w:rPr/>
            </w:pPr>
            <w:r>
              <w:rPr>
                <w:rFonts w:ascii="Arial" w:hAnsi="Arial"/>
                <w:b w:val="false"/>
                <w:sz w:val="16"/>
              </w:rPr>
              <w:t>Terrestrial service restored</w:t>
            </w:r>
          </w:p>
        </w:tc>
        <w:tc>
          <w:tcPr>
            <w:tcW w:w="3600" w:type="dxa"/>
            <w:tcBorders/>
          </w:tcPr>
          <w:p w14:paraId="AE43275D">
            <w:pPr>
              <w:pStyle w:val="style0"/>
              <w:rPr/>
            </w:pPr>
            <w:r>
              <w:rPr>
                <w:rFonts w:ascii="Arial" w:hAnsi="Arial"/>
                <w:b w:val="false"/>
                <w:sz w:val="16"/>
              </w:rPr>
              <w:t>Buffered data synchronization</w:t>
            </w:r>
          </w:p>
        </w:tc>
      </w:tr>
    </w:tbl>
    <w:p w14:paraId="3DE298CE">
      <w:pPr>
        <w:pStyle w:val="style0"/>
        <w:pageBreakBefore w:val="false"/>
        <w:rPr/>
      </w:pPr>
    </w:p>
    <w:p w14:paraId="25AFA514">
      <w:pPr>
        <w:pStyle w:val="style2"/>
        <w:pageBreakBefore w:val="false"/>
        <w:rPr/>
      </w:pPr>
      <w:r>
        <w:t>6.1 Resilience Mechanism</w:t>
      </w:r>
    </w:p>
    <w:p w14:paraId="998C635E">
      <w:pPr>
        <w:pStyle w:val="style0"/>
        <w:pageBreakBefore w:val="false"/>
        <w:rPr/>
      </w:pPr>
      <w:r>
        <w:t>The MEC node buffers measurements when the backhaul is temporarily unavailable. Priority is given to recent measurements, alarms and security events. Historical bulk data can be transferred later.</w:t>
      </w:r>
    </w:p>
    <w:p w14:paraId="8FF18904">
      <w:pPr>
        <w:pStyle w:val="style2"/>
        <w:pageBreakBefore w:val="false"/>
        <w:rPr/>
      </w:pPr>
      <w:r>
        <w:t>6.2 Design Trade-off</w:t>
      </w:r>
    </w:p>
    <w:p w14:paraId="970AD858">
      <w:pPr>
        <w:pStyle w:val="style0"/>
        <w:pageBreakBefore w:val="false"/>
        <w:rPr/>
      </w:pPr>
      <w:r>
        <w:t>LEO NTN improves coverage and resilience but introduces additional link-management complexity and potentially higher energy/communication cost. The design therefore minimizes satellite traffic by performing aggregation and AI inference at the edge.</w:t>
      </w:r>
    </w:p>
    <w:p w14:paraId="94B25C36">
      <w:pPr>
        <w:pStyle w:val="style1"/>
        <w:pageBreakBefore w:val="false"/>
        <w:rPr/>
      </w:pPr>
      <w:r>
        <w:t>7. IoT Security Architecture</w:t>
      </w:r>
    </w:p>
    <w:p w14:paraId="FE32EF7E">
      <w:pPr>
        <w:pStyle w:val="style0"/>
        <w:pageBreakBefore w:val="false"/>
        <w:rPr/>
      </w:pPr>
      <w:r>
        <w:t>The security design follows a layered approach: device identity, authenticated admission, encrypted transport, message integrity, edge validation and centralized event logging.</w:t>
      </w:r>
    </w:p>
    <w:p w14:paraId="7C26A5AE">
      <w:pPr>
        <w:pStyle w:val="style0"/>
        <w:pageBreakBefore w:val="false"/>
        <w:jc w:val="center"/>
        <w:rPr/>
      </w:pPr>
      <w:r>
        <w:rPr/>
        <w:drawing>
          <wp:inline distL="0" distT="0" distB="0" distR="0">
            <wp:extent cx="5943600" cy="3218819"/>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3218819"/>
                    </a:xfrm>
                    <a:prstGeom prst="rect"/>
                  </pic:spPr>
                </pic:pic>
              </a:graphicData>
            </a:graphic>
          </wp:inline>
        </w:drawing>
      </w:r>
    </w:p>
    <w:p w14:paraId="520D0619">
      <w:pPr>
        <w:pStyle w:val="style0"/>
        <w:pageBreakBefore w:val="false"/>
        <w:jc w:val="center"/>
        <w:rPr/>
      </w:pPr>
      <w:r>
        <w:rPr>
          <w:b/>
          <w:sz w:val="18"/>
        </w:rPr>
        <w:t>Figure 4. Security architecture and controlled attack scenarios.</w:t>
      </w:r>
    </w:p>
    <w:tbl>
      <w:tblPr>
        <w:tblStyle w:val="style154"/>
        <w:tblW w:w="0" w:type="auto"/>
        <w:jc w:val="center"/>
        <w:tblLook w:val="04A0" w:firstRow="1" w:lastRow="0" w:firstColumn="1" w:lastColumn="0" w:noHBand="0" w:noVBand="1"/>
      </w:tblPr>
      <w:tblGrid>
        <w:gridCol w:w="2016"/>
        <w:gridCol w:w="4032"/>
        <w:gridCol w:w="3168"/>
      </w:tblGrid>
      <w:tr w14:paraId="19F5316A">
        <w:trPr>
          <w:jc w:val="center"/>
        </w:trPr>
        <w:tc>
          <w:tcPr>
            <w:tcW w:w="2016" w:type="dxa"/>
            <w:tcBorders/>
            <w:shd w:val="nil" w:color="auto" w:fill="d9eaf7"/>
          </w:tcPr>
          <w:p w14:paraId="56CBFDD7">
            <w:pPr>
              <w:pStyle w:val="style0"/>
              <w:rPr/>
            </w:pPr>
            <w:r>
              <w:rPr>
                <w:rFonts w:ascii="Arial" w:hAnsi="Arial"/>
                <w:b/>
                <w:sz w:val="15"/>
              </w:rPr>
              <w:t>Security layer</w:t>
            </w:r>
          </w:p>
        </w:tc>
        <w:tc>
          <w:tcPr>
            <w:tcW w:w="4032" w:type="dxa"/>
            <w:tcBorders/>
            <w:shd w:val="nil" w:color="auto" w:fill="d9eaf7"/>
          </w:tcPr>
          <w:p w14:paraId="47A90B8E">
            <w:pPr>
              <w:pStyle w:val="style0"/>
              <w:rPr/>
            </w:pPr>
            <w:r>
              <w:rPr>
                <w:rFonts w:ascii="Arial" w:hAnsi="Arial"/>
                <w:b/>
                <w:sz w:val="15"/>
              </w:rPr>
              <w:t>Control</w:t>
            </w:r>
          </w:p>
        </w:tc>
        <w:tc>
          <w:tcPr>
            <w:tcW w:w="3168" w:type="dxa"/>
            <w:tcBorders/>
            <w:shd w:val="nil" w:color="auto" w:fill="d9eaf7"/>
          </w:tcPr>
          <w:p w14:paraId="F458C406">
            <w:pPr>
              <w:pStyle w:val="style0"/>
              <w:rPr/>
            </w:pPr>
            <w:r>
              <w:rPr>
                <w:rFonts w:ascii="Arial" w:hAnsi="Arial"/>
                <w:b/>
                <w:sz w:val="15"/>
              </w:rPr>
              <w:t>Purpose</w:t>
            </w:r>
          </w:p>
        </w:tc>
      </w:tr>
      <w:tr w14:paraId="AADF7D55">
        <w:tblPrEx/>
        <w:trPr>
          <w:jc w:val="center"/>
        </w:trPr>
        <w:tc>
          <w:tcPr>
            <w:tcW w:w="2016" w:type="dxa"/>
            <w:tcBorders/>
          </w:tcPr>
          <w:p w14:paraId="9BDA5469">
            <w:pPr>
              <w:pStyle w:val="style0"/>
              <w:rPr/>
            </w:pPr>
            <w:r>
              <w:rPr>
                <w:rFonts w:ascii="Arial" w:hAnsi="Arial"/>
                <w:b w:val="false"/>
                <w:sz w:val="15"/>
              </w:rPr>
              <w:t>Identity</w:t>
            </w:r>
          </w:p>
        </w:tc>
        <w:tc>
          <w:tcPr>
            <w:tcW w:w="4032" w:type="dxa"/>
            <w:tcBorders/>
          </w:tcPr>
          <w:p w14:paraId="9A29FC16">
            <w:pPr>
              <w:pStyle w:val="style0"/>
              <w:rPr/>
            </w:pPr>
            <w:r>
              <w:rPr>
                <w:rFonts w:ascii="Arial" w:hAnsi="Arial"/>
                <w:b w:val="false"/>
                <w:sz w:val="15"/>
              </w:rPr>
              <w:t>Unique device identifier and provisioned credential</w:t>
            </w:r>
          </w:p>
        </w:tc>
        <w:tc>
          <w:tcPr>
            <w:tcW w:w="3168" w:type="dxa"/>
            <w:tcBorders/>
          </w:tcPr>
          <w:p w14:paraId="6C16EAEC">
            <w:pPr>
              <w:pStyle w:val="style0"/>
              <w:rPr/>
            </w:pPr>
            <w:r>
              <w:rPr>
                <w:rFonts w:ascii="Arial" w:hAnsi="Arial"/>
                <w:b w:val="false"/>
                <w:sz w:val="15"/>
              </w:rPr>
              <w:t>Prevent unknown devices from joining</w:t>
            </w:r>
          </w:p>
        </w:tc>
      </w:tr>
      <w:tr w14:paraId="4220514C">
        <w:tblPrEx/>
        <w:trPr>
          <w:jc w:val="center"/>
        </w:trPr>
        <w:tc>
          <w:tcPr>
            <w:tcW w:w="2016" w:type="dxa"/>
            <w:tcBorders/>
          </w:tcPr>
          <w:p w14:paraId="22E18D30">
            <w:pPr>
              <w:pStyle w:val="style0"/>
              <w:rPr/>
            </w:pPr>
            <w:r>
              <w:rPr>
                <w:rFonts w:ascii="Arial" w:hAnsi="Arial"/>
                <w:b w:val="false"/>
                <w:sz w:val="15"/>
              </w:rPr>
              <w:t>Authentication</w:t>
            </w:r>
          </w:p>
        </w:tc>
        <w:tc>
          <w:tcPr>
            <w:tcW w:w="4032" w:type="dxa"/>
            <w:tcBorders/>
          </w:tcPr>
          <w:p w14:paraId="427C7FCE">
            <w:pPr>
              <w:pStyle w:val="style0"/>
              <w:rPr/>
            </w:pPr>
            <w:r>
              <w:rPr>
                <w:rFonts w:ascii="Arial" w:hAnsi="Arial"/>
                <w:b w:val="false"/>
                <w:sz w:val="15"/>
              </w:rPr>
              <w:t>Lightweight device authentication</w:t>
            </w:r>
          </w:p>
        </w:tc>
        <w:tc>
          <w:tcPr>
            <w:tcW w:w="3168" w:type="dxa"/>
            <w:tcBorders/>
          </w:tcPr>
          <w:p w14:paraId="BB08EF4C">
            <w:pPr>
              <w:pStyle w:val="style0"/>
              <w:rPr/>
            </w:pPr>
            <w:r>
              <w:rPr>
                <w:rFonts w:ascii="Arial" w:hAnsi="Arial"/>
                <w:b w:val="false"/>
                <w:sz w:val="15"/>
              </w:rPr>
              <w:t>Verify device legitimacy</w:t>
            </w:r>
          </w:p>
        </w:tc>
      </w:tr>
      <w:tr w14:paraId="9669609C">
        <w:tblPrEx/>
        <w:trPr>
          <w:jc w:val="center"/>
        </w:trPr>
        <w:tc>
          <w:tcPr>
            <w:tcW w:w="2016" w:type="dxa"/>
            <w:tcBorders/>
          </w:tcPr>
          <w:p w14:paraId="D15C4942">
            <w:pPr>
              <w:pStyle w:val="style0"/>
              <w:rPr/>
            </w:pPr>
            <w:r>
              <w:rPr>
                <w:rFonts w:ascii="Arial" w:hAnsi="Arial"/>
                <w:b w:val="false"/>
                <w:sz w:val="15"/>
              </w:rPr>
              <w:t>Confidentiality</w:t>
            </w:r>
          </w:p>
        </w:tc>
        <w:tc>
          <w:tcPr>
            <w:tcW w:w="4032" w:type="dxa"/>
            <w:tcBorders/>
          </w:tcPr>
          <w:p w14:paraId="217EE291">
            <w:pPr>
              <w:pStyle w:val="style0"/>
              <w:rPr/>
            </w:pPr>
            <w:r>
              <w:rPr>
                <w:rFonts w:ascii="Arial" w:hAnsi="Arial"/>
                <w:b w:val="false"/>
                <w:sz w:val="15"/>
              </w:rPr>
              <w:t>Lightweight symmetric encryption</w:t>
            </w:r>
          </w:p>
        </w:tc>
        <w:tc>
          <w:tcPr>
            <w:tcW w:w="3168" w:type="dxa"/>
            <w:tcBorders/>
          </w:tcPr>
          <w:p w14:paraId="9FE6863A">
            <w:pPr>
              <w:pStyle w:val="style0"/>
              <w:rPr/>
            </w:pPr>
            <w:r>
              <w:rPr>
                <w:rFonts w:ascii="Arial" w:hAnsi="Arial"/>
                <w:b w:val="false"/>
                <w:sz w:val="15"/>
              </w:rPr>
              <w:t>Protect sensor data</w:t>
            </w:r>
          </w:p>
        </w:tc>
      </w:tr>
      <w:tr w14:paraId="A8E31649">
        <w:tblPrEx/>
        <w:trPr>
          <w:jc w:val="center"/>
        </w:trPr>
        <w:tc>
          <w:tcPr>
            <w:tcW w:w="2016" w:type="dxa"/>
            <w:tcBorders/>
          </w:tcPr>
          <w:p w14:paraId="860E8BB5">
            <w:pPr>
              <w:pStyle w:val="style0"/>
              <w:rPr/>
            </w:pPr>
            <w:r>
              <w:rPr>
                <w:rFonts w:ascii="Arial" w:hAnsi="Arial"/>
                <w:b w:val="false"/>
                <w:sz w:val="15"/>
              </w:rPr>
              <w:t>Integrity</w:t>
            </w:r>
          </w:p>
        </w:tc>
        <w:tc>
          <w:tcPr>
            <w:tcW w:w="4032" w:type="dxa"/>
            <w:tcBorders/>
          </w:tcPr>
          <w:p w14:paraId="C06E6AFC">
            <w:pPr>
              <w:pStyle w:val="style0"/>
              <w:rPr/>
            </w:pPr>
            <w:r>
              <w:rPr>
                <w:rFonts w:ascii="Arial" w:hAnsi="Arial"/>
                <w:b w:val="false"/>
                <w:sz w:val="15"/>
              </w:rPr>
              <w:t>Message integrity/authentication tag</w:t>
            </w:r>
          </w:p>
        </w:tc>
        <w:tc>
          <w:tcPr>
            <w:tcW w:w="3168" w:type="dxa"/>
            <w:tcBorders/>
          </w:tcPr>
          <w:p w14:paraId="EF6A6F32">
            <w:pPr>
              <w:pStyle w:val="style0"/>
              <w:rPr/>
            </w:pPr>
            <w:r>
              <w:rPr>
                <w:rFonts w:ascii="Arial" w:hAnsi="Arial"/>
                <w:b w:val="false"/>
                <w:sz w:val="15"/>
              </w:rPr>
              <w:t>Detect modification</w:t>
            </w:r>
          </w:p>
        </w:tc>
      </w:tr>
      <w:tr w14:paraId="DF146B13">
        <w:tblPrEx/>
        <w:trPr>
          <w:jc w:val="center"/>
        </w:trPr>
        <w:tc>
          <w:tcPr>
            <w:tcW w:w="2016" w:type="dxa"/>
            <w:tcBorders/>
          </w:tcPr>
          <w:p w14:paraId="905C004C">
            <w:pPr>
              <w:pStyle w:val="style0"/>
              <w:rPr/>
            </w:pPr>
            <w:r>
              <w:rPr>
                <w:rFonts w:ascii="Arial" w:hAnsi="Arial"/>
                <w:b w:val="false"/>
                <w:sz w:val="15"/>
              </w:rPr>
              <w:t>Access control</w:t>
            </w:r>
          </w:p>
        </w:tc>
        <w:tc>
          <w:tcPr>
            <w:tcW w:w="4032" w:type="dxa"/>
            <w:tcBorders/>
          </w:tcPr>
          <w:p w14:paraId="6F28D141">
            <w:pPr>
              <w:pStyle w:val="style0"/>
              <w:rPr/>
            </w:pPr>
            <w:r>
              <w:rPr>
                <w:rFonts w:ascii="Arial" w:hAnsi="Arial"/>
                <w:b w:val="false"/>
                <w:sz w:val="15"/>
              </w:rPr>
              <w:t>Slice and application authorization</w:t>
            </w:r>
          </w:p>
        </w:tc>
        <w:tc>
          <w:tcPr>
            <w:tcW w:w="3168" w:type="dxa"/>
            <w:tcBorders/>
          </w:tcPr>
          <w:p w14:paraId="C9A90E31">
            <w:pPr>
              <w:pStyle w:val="style0"/>
              <w:rPr/>
            </w:pPr>
            <w:r>
              <w:rPr>
                <w:rFonts w:ascii="Arial" w:hAnsi="Arial"/>
                <w:b w:val="false"/>
                <w:sz w:val="15"/>
              </w:rPr>
              <w:t>Limit permitted services</w:t>
            </w:r>
          </w:p>
        </w:tc>
      </w:tr>
      <w:tr w14:paraId="EFFF0410">
        <w:tblPrEx/>
        <w:trPr>
          <w:jc w:val="center"/>
        </w:trPr>
        <w:tc>
          <w:tcPr>
            <w:tcW w:w="2016" w:type="dxa"/>
            <w:tcBorders/>
          </w:tcPr>
          <w:p w14:paraId="E5DF08CE">
            <w:pPr>
              <w:pStyle w:val="style0"/>
              <w:rPr/>
            </w:pPr>
            <w:r>
              <w:rPr>
                <w:rFonts w:ascii="Arial" w:hAnsi="Arial"/>
                <w:b w:val="false"/>
                <w:sz w:val="15"/>
              </w:rPr>
              <w:t>Anomaly detection</w:t>
            </w:r>
          </w:p>
        </w:tc>
        <w:tc>
          <w:tcPr>
            <w:tcW w:w="4032" w:type="dxa"/>
            <w:tcBorders/>
          </w:tcPr>
          <w:p w14:paraId="C5171739">
            <w:pPr>
              <w:pStyle w:val="style0"/>
              <w:rPr/>
            </w:pPr>
            <w:r>
              <w:rPr>
                <w:rFonts w:ascii="Arial" w:hAnsi="Arial"/>
                <w:b w:val="false"/>
                <w:sz w:val="15"/>
              </w:rPr>
              <w:t>Range, temporal and spatial consistency checks</w:t>
            </w:r>
          </w:p>
        </w:tc>
        <w:tc>
          <w:tcPr>
            <w:tcW w:w="3168" w:type="dxa"/>
            <w:tcBorders/>
          </w:tcPr>
          <w:p w14:paraId="E8B8DCAC">
            <w:pPr>
              <w:pStyle w:val="style0"/>
              <w:rPr/>
            </w:pPr>
            <w:r>
              <w:rPr>
                <w:rFonts w:ascii="Arial" w:hAnsi="Arial"/>
                <w:b w:val="false"/>
                <w:sz w:val="15"/>
              </w:rPr>
              <w:t>Detect spoofed data</w:t>
            </w:r>
          </w:p>
        </w:tc>
      </w:tr>
      <w:tr w14:paraId="E452FAF5">
        <w:tblPrEx/>
        <w:trPr>
          <w:jc w:val="center"/>
        </w:trPr>
        <w:tc>
          <w:tcPr>
            <w:tcW w:w="2016" w:type="dxa"/>
            <w:tcBorders/>
          </w:tcPr>
          <w:p w14:paraId="B5499251">
            <w:pPr>
              <w:pStyle w:val="style0"/>
              <w:rPr/>
            </w:pPr>
            <w:r>
              <w:rPr>
                <w:rFonts w:ascii="Arial" w:hAnsi="Arial"/>
                <w:b w:val="false"/>
                <w:sz w:val="15"/>
              </w:rPr>
              <w:t>Edge protection</w:t>
            </w:r>
          </w:p>
        </w:tc>
        <w:tc>
          <w:tcPr>
            <w:tcW w:w="4032" w:type="dxa"/>
            <w:tcBorders/>
          </w:tcPr>
          <w:p w14:paraId="7EB89449">
            <w:pPr>
              <w:pStyle w:val="style0"/>
              <w:rPr/>
            </w:pPr>
            <w:r>
              <w:rPr>
                <w:rFonts w:ascii="Arial" w:hAnsi="Arial"/>
                <w:b w:val="false"/>
                <w:sz w:val="15"/>
              </w:rPr>
              <w:t>Rate limiting and admission control</w:t>
            </w:r>
          </w:p>
        </w:tc>
        <w:tc>
          <w:tcPr>
            <w:tcW w:w="3168" w:type="dxa"/>
            <w:tcBorders/>
          </w:tcPr>
          <w:p w14:paraId="15F0CFA1">
            <w:pPr>
              <w:pStyle w:val="style0"/>
              <w:rPr/>
            </w:pPr>
            <w:r>
              <w:rPr>
                <w:rFonts w:ascii="Arial" w:hAnsi="Arial"/>
                <w:b w:val="false"/>
                <w:sz w:val="15"/>
              </w:rPr>
              <w:t>Reduce DDoS impact</w:t>
            </w:r>
          </w:p>
        </w:tc>
      </w:tr>
      <w:tr w14:paraId="507CD388">
        <w:tblPrEx/>
        <w:trPr>
          <w:jc w:val="center"/>
        </w:trPr>
        <w:tc>
          <w:tcPr>
            <w:tcW w:w="2016" w:type="dxa"/>
            <w:tcBorders/>
          </w:tcPr>
          <w:p w14:paraId="E9343BA3">
            <w:pPr>
              <w:pStyle w:val="style0"/>
              <w:rPr/>
            </w:pPr>
            <w:r>
              <w:rPr>
                <w:rFonts w:ascii="Arial" w:hAnsi="Arial"/>
                <w:b w:val="false"/>
                <w:sz w:val="15"/>
              </w:rPr>
              <w:t>Audit</w:t>
            </w:r>
          </w:p>
        </w:tc>
        <w:tc>
          <w:tcPr>
            <w:tcW w:w="4032" w:type="dxa"/>
            <w:tcBorders/>
          </w:tcPr>
          <w:p w14:paraId="29E9126C">
            <w:pPr>
              <w:pStyle w:val="style0"/>
              <w:rPr/>
            </w:pPr>
            <w:r>
              <w:rPr>
                <w:rFonts w:ascii="Arial" w:hAnsi="Arial"/>
                <w:b w:val="false"/>
                <w:sz w:val="15"/>
              </w:rPr>
              <w:t>Security-event logging</w:t>
            </w:r>
          </w:p>
        </w:tc>
        <w:tc>
          <w:tcPr>
            <w:tcW w:w="3168" w:type="dxa"/>
            <w:tcBorders/>
          </w:tcPr>
          <w:p w14:paraId="8F24CDBF">
            <w:pPr>
              <w:pStyle w:val="style0"/>
              <w:rPr/>
            </w:pPr>
            <w:r>
              <w:rPr>
                <w:rFonts w:ascii="Arial" w:hAnsi="Arial"/>
                <w:b w:val="false"/>
                <w:sz w:val="15"/>
              </w:rPr>
              <w:t>Support incident analysis</w:t>
            </w:r>
          </w:p>
        </w:tc>
      </w:tr>
    </w:tbl>
    <w:p w14:paraId="9CA8CF8C">
      <w:pPr>
        <w:pStyle w:val="style0"/>
        <w:pageBreakBefore w:val="false"/>
        <w:rPr/>
      </w:pPr>
    </w:p>
    <w:p w14:paraId="925A0A23">
      <w:pPr>
        <w:pStyle w:val="style2"/>
        <w:pageBreakBefore w:val="false"/>
        <w:rPr/>
      </w:pPr>
      <w:r>
        <w:t>7.1 Sensor/Data Spoofing Detection</w:t>
      </w:r>
    </w:p>
    <w:p w14:paraId="AEFB7E65">
      <w:pPr>
        <w:pStyle w:val="style0"/>
        <w:pageBreakBefore w:val="false"/>
        <w:rPr/>
      </w:pPr>
      <w:r>
        <w:t>The MEC layer compares each reading with physical limits, recent history and nearby sensor behavior. Repeated anomalies from one device can reduce its trust score and prevent its values from directly influencing the AI pipeline until the device is revalidated.</w:t>
      </w:r>
    </w:p>
    <w:p w14:paraId="BB33FBF1">
      <w:pPr>
        <w:pStyle w:val="style2"/>
        <w:pageBreakBefore w:val="false"/>
        <w:rPr/>
      </w:pPr>
      <w:r>
        <w:t>7.2 Privacy and Data Responsibility</w:t>
      </w:r>
    </w:p>
    <w:p w14:paraId="0DFFF356">
      <w:pPr>
        <w:pStyle w:val="style0"/>
        <w:pageBreakBefore w:val="false"/>
        <w:rPr/>
      </w:pPr>
      <w:r>
        <w:t>Farmer and field data should be collected only for the stated agricultural purpose, protected during transmission and retained according to an appropriate policy. Access to dashboards and historical datasets should be role-controlled.</w:t>
      </w:r>
    </w:p>
    <w:p w14:paraId="51480C3F">
      <w:pPr>
        <w:pStyle w:val="style1"/>
        <w:pageBreakBefore w:val="false"/>
        <w:rPr/>
      </w:pPr>
      <w:r>
        <w:t>8. Controlled Security / Attack Scenarios</w:t>
      </w:r>
    </w:p>
    <w:p w14:paraId="CEB93488">
      <w:pPr>
        <w:pStyle w:val="style0"/>
        <w:pageBreakBefore w:val="false"/>
        <w:rPr/>
      </w:pPr>
      <w:r>
        <w:t>The assignment requires at least four controlled attack scenarios and evidence of methodology, detection, mitigation and observations. The following test plan is designed for a safe simulation/emulation environment.</w:t>
      </w:r>
    </w:p>
    <w:tbl>
      <w:tblPr>
        <w:tblStyle w:val="style154"/>
        <w:tblW w:w="0" w:type="auto"/>
        <w:jc w:val="center"/>
        <w:tblLook w:val="04A0" w:firstRow="1" w:lastRow="0" w:firstColumn="1" w:lastColumn="0" w:noHBand="0" w:noVBand="1"/>
      </w:tblPr>
      <w:tblGrid>
        <w:gridCol w:w="1584"/>
        <w:gridCol w:w="2376"/>
        <w:gridCol w:w="2376"/>
        <w:gridCol w:w="2448"/>
        <w:gridCol w:w="1440"/>
      </w:tblGrid>
      <w:tr w14:paraId="7E441B27">
        <w:trPr>
          <w:jc w:val="center"/>
        </w:trPr>
        <w:tc>
          <w:tcPr>
            <w:tcW w:w="1584" w:type="dxa"/>
            <w:tcBorders/>
            <w:shd w:val="nil" w:color="auto" w:fill="d9eaf7"/>
          </w:tcPr>
          <w:p w14:paraId="473A3A6C">
            <w:pPr>
              <w:pStyle w:val="style0"/>
              <w:rPr/>
            </w:pPr>
            <w:r>
              <w:rPr>
                <w:rFonts w:ascii="Arial" w:hAnsi="Arial"/>
                <w:b/>
                <w:sz w:val="14"/>
              </w:rPr>
              <w:t>Scenario</w:t>
            </w:r>
          </w:p>
        </w:tc>
        <w:tc>
          <w:tcPr>
            <w:tcW w:w="2376" w:type="dxa"/>
            <w:tcBorders/>
            <w:shd w:val="nil" w:color="auto" w:fill="d9eaf7"/>
          </w:tcPr>
          <w:p w14:paraId="FDFE9F9C">
            <w:pPr>
              <w:pStyle w:val="style0"/>
              <w:rPr/>
            </w:pPr>
            <w:r>
              <w:rPr>
                <w:rFonts w:ascii="Arial" w:hAnsi="Arial"/>
                <w:b/>
                <w:sz w:val="14"/>
              </w:rPr>
              <w:t>Attack action</w:t>
            </w:r>
          </w:p>
        </w:tc>
        <w:tc>
          <w:tcPr>
            <w:tcW w:w="2376" w:type="dxa"/>
            <w:tcBorders/>
            <w:shd w:val="nil" w:color="auto" w:fill="d9eaf7"/>
          </w:tcPr>
          <w:p w14:paraId="F47D881A">
            <w:pPr>
              <w:pStyle w:val="style0"/>
              <w:rPr/>
            </w:pPr>
            <w:r>
              <w:rPr>
                <w:rFonts w:ascii="Arial" w:hAnsi="Arial"/>
                <w:b/>
                <w:sz w:val="14"/>
              </w:rPr>
              <w:t>Detection</w:t>
            </w:r>
          </w:p>
        </w:tc>
        <w:tc>
          <w:tcPr>
            <w:tcW w:w="2448" w:type="dxa"/>
            <w:tcBorders/>
            <w:shd w:val="nil" w:color="auto" w:fill="d9eaf7"/>
          </w:tcPr>
          <w:p w14:paraId="200084D5">
            <w:pPr>
              <w:pStyle w:val="style0"/>
              <w:rPr/>
            </w:pPr>
            <w:r>
              <w:rPr>
                <w:rFonts w:ascii="Arial" w:hAnsi="Arial"/>
                <w:b/>
                <w:sz w:val="14"/>
              </w:rPr>
              <w:t>Mitigation</w:t>
            </w:r>
          </w:p>
        </w:tc>
        <w:tc>
          <w:tcPr>
            <w:tcW w:w="1440" w:type="dxa"/>
            <w:tcBorders/>
            <w:shd w:val="nil" w:color="auto" w:fill="d9eaf7"/>
          </w:tcPr>
          <w:p w14:paraId="AB254D17">
            <w:pPr>
              <w:pStyle w:val="style0"/>
              <w:rPr/>
            </w:pPr>
            <w:r>
              <w:rPr>
                <w:rFonts w:ascii="Arial" w:hAnsi="Arial"/>
                <w:b/>
                <w:sz w:val="14"/>
              </w:rPr>
              <w:t>Metric</w:t>
            </w:r>
          </w:p>
        </w:tc>
      </w:tr>
      <w:tr w14:paraId="473C99C9">
        <w:tblPrEx/>
        <w:trPr>
          <w:jc w:val="center"/>
        </w:trPr>
        <w:tc>
          <w:tcPr>
            <w:tcW w:w="1584" w:type="dxa"/>
            <w:tcBorders/>
          </w:tcPr>
          <w:p w14:paraId="AD7C8AD6">
            <w:pPr>
              <w:pStyle w:val="style0"/>
              <w:rPr/>
            </w:pPr>
            <w:r>
              <w:rPr>
                <w:rFonts w:ascii="Arial" w:hAnsi="Arial"/>
                <w:b w:val="false"/>
                <w:sz w:val="14"/>
              </w:rPr>
              <w:t>Sensor spoofing</w:t>
            </w:r>
          </w:p>
        </w:tc>
        <w:tc>
          <w:tcPr>
            <w:tcW w:w="2376" w:type="dxa"/>
            <w:tcBorders/>
          </w:tcPr>
          <w:p w14:paraId="1CFB3203">
            <w:pPr>
              <w:pStyle w:val="style0"/>
              <w:rPr/>
            </w:pPr>
            <w:r>
              <w:rPr>
                <w:rFonts w:ascii="Arial" w:hAnsi="Arial"/>
                <w:b w:val="false"/>
                <w:sz w:val="14"/>
              </w:rPr>
              <w:t>Inject false soil-moisture readings</w:t>
            </w:r>
          </w:p>
        </w:tc>
        <w:tc>
          <w:tcPr>
            <w:tcW w:w="2376" w:type="dxa"/>
            <w:tcBorders/>
          </w:tcPr>
          <w:p w14:paraId="9089336F">
            <w:pPr>
              <w:pStyle w:val="style0"/>
              <w:rPr/>
            </w:pPr>
            <w:r>
              <w:rPr>
                <w:rFonts w:ascii="Arial" w:hAnsi="Arial"/>
                <w:b w:val="false"/>
                <w:sz w:val="14"/>
              </w:rPr>
              <w:t>Range + temporal/spatial anomaly model</w:t>
            </w:r>
          </w:p>
        </w:tc>
        <w:tc>
          <w:tcPr>
            <w:tcW w:w="2448" w:type="dxa"/>
            <w:tcBorders/>
          </w:tcPr>
          <w:p w14:paraId="306F7800">
            <w:pPr>
              <w:pStyle w:val="style0"/>
              <w:rPr/>
            </w:pPr>
            <w:r>
              <w:rPr>
                <w:rFonts w:ascii="Arial" w:hAnsi="Arial"/>
                <w:b w:val="false"/>
                <w:sz w:val="14"/>
              </w:rPr>
              <w:t>Quarantine/reject suspicious source</w:t>
            </w:r>
          </w:p>
        </w:tc>
        <w:tc>
          <w:tcPr>
            <w:tcW w:w="1440" w:type="dxa"/>
            <w:tcBorders/>
          </w:tcPr>
          <w:p w14:paraId="758721EA">
            <w:pPr>
              <w:pStyle w:val="style0"/>
              <w:rPr/>
            </w:pPr>
            <w:r>
              <w:rPr>
                <w:rFonts w:ascii="Arial" w:hAnsi="Arial"/>
                <w:b w:val="false"/>
                <w:sz w:val="14"/>
              </w:rPr>
              <w:t>Detection time</w:t>
            </w:r>
          </w:p>
        </w:tc>
      </w:tr>
      <w:tr w14:paraId="4C2F2D63">
        <w:tblPrEx/>
        <w:trPr>
          <w:jc w:val="center"/>
        </w:trPr>
        <w:tc>
          <w:tcPr>
            <w:tcW w:w="1584" w:type="dxa"/>
            <w:tcBorders/>
          </w:tcPr>
          <w:p w14:paraId="653F0665">
            <w:pPr>
              <w:pStyle w:val="style0"/>
              <w:rPr/>
            </w:pPr>
            <w:r>
              <w:rPr>
                <w:rFonts w:ascii="Arial" w:hAnsi="Arial"/>
                <w:b w:val="false"/>
                <w:sz w:val="14"/>
              </w:rPr>
              <w:t>Jamming</w:t>
            </w:r>
          </w:p>
        </w:tc>
        <w:tc>
          <w:tcPr>
            <w:tcW w:w="2376" w:type="dxa"/>
            <w:tcBorders/>
          </w:tcPr>
          <w:p w14:paraId="310C92C9">
            <w:pPr>
              <w:pStyle w:val="style0"/>
              <w:rPr/>
            </w:pPr>
            <w:r>
              <w:rPr>
                <w:rFonts w:ascii="Arial" w:hAnsi="Arial"/>
                <w:b w:val="false"/>
                <w:sz w:val="14"/>
              </w:rPr>
              <w:t>Model increased packet loss/interference</w:t>
            </w:r>
          </w:p>
        </w:tc>
        <w:tc>
          <w:tcPr>
            <w:tcW w:w="2376" w:type="dxa"/>
            <w:tcBorders/>
          </w:tcPr>
          <w:p w14:paraId="3A53D786">
            <w:pPr>
              <w:pStyle w:val="style0"/>
              <w:rPr/>
            </w:pPr>
            <w:r>
              <w:rPr>
                <w:rFonts w:ascii="Arial" w:hAnsi="Arial"/>
                <w:b w:val="false"/>
                <w:sz w:val="14"/>
              </w:rPr>
              <w:t>PDR and link-quality threshold</w:t>
            </w:r>
          </w:p>
        </w:tc>
        <w:tc>
          <w:tcPr>
            <w:tcW w:w="2448" w:type="dxa"/>
            <w:tcBorders/>
          </w:tcPr>
          <w:p w14:paraId="900D3484">
            <w:pPr>
              <w:pStyle w:val="style0"/>
              <w:rPr/>
            </w:pPr>
            <w:r>
              <w:rPr>
                <w:rFonts w:ascii="Arial" w:hAnsi="Arial"/>
                <w:b w:val="false"/>
                <w:sz w:val="14"/>
              </w:rPr>
              <w:t>Resource adaptation / alternate path / buffering</w:t>
            </w:r>
          </w:p>
        </w:tc>
        <w:tc>
          <w:tcPr>
            <w:tcW w:w="1440" w:type="dxa"/>
            <w:tcBorders/>
          </w:tcPr>
          <w:p w14:paraId="ACB9B183">
            <w:pPr>
              <w:pStyle w:val="style0"/>
              <w:rPr/>
            </w:pPr>
            <w:r>
              <w:rPr>
                <w:rFonts w:ascii="Arial" w:hAnsi="Arial"/>
                <w:b w:val="false"/>
                <w:sz w:val="14"/>
              </w:rPr>
              <w:t>PDR, availability</w:t>
            </w:r>
          </w:p>
        </w:tc>
      </w:tr>
      <w:tr w14:paraId="70C4A059">
        <w:tblPrEx/>
        <w:trPr>
          <w:jc w:val="center"/>
        </w:trPr>
        <w:tc>
          <w:tcPr>
            <w:tcW w:w="1584" w:type="dxa"/>
            <w:tcBorders/>
          </w:tcPr>
          <w:p w14:paraId="4B371BC7">
            <w:pPr>
              <w:pStyle w:val="style0"/>
              <w:rPr/>
            </w:pPr>
            <w:r>
              <w:rPr>
                <w:rFonts w:ascii="Arial" w:hAnsi="Arial"/>
                <w:b w:val="false"/>
                <w:sz w:val="14"/>
              </w:rPr>
              <w:t>Edge DDoS</w:t>
            </w:r>
          </w:p>
        </w:tc>
        <w:tc>
          <w:tcPr>
            <w:tcW w:w="2376" w:type="dxa"/>
            <w:tcBorders/>
          </w:tcPr>
          <w:p w14:paraId="E4C6C0A6">
            <w:pPr>
              <w:pStyle w:val="style0"/>
              <w:rPr/>
            </w:pPr>
            <w:r>
              <w:rPr>
                <w:rFonts w:ascii="Arial" w:hAnsi="Arial"/>
                <w:b w:val="false"/>
                <w:sz w:val="14"/>
              </w:rPr>
              <w:t>Excessive requests toward edge service</w:t>
            </w:r>
          </w:p>
        </w:tc>
        <w:tc>
          <w:tcPr>
            <w:tcW w:w="2376" w:type="dxa"/>
            <w:tcBorders/>
          </w:tcPr>
          <w:p w14:paraId="A09E1BF5">
            <w:pPr>
              <w:pStyle w:val="style0"/>
              <w:rPr/>
            </w:pPr>
            <w:r>
              <w:rPr>
                <w:rFonts w:ascii="Arial" w:hAnsi="Arial"/>
                <w:b w:val="false"/>
                <w:sz w:val="14"/>
              </w:rPr>
              <w:t>Rate and queue monitoring</w:t>
            </w:r>
          </w:p>
        </w:tc>
        <w:tc>
          <w:tcPr>
            <w:tcW w:w="2448" w:type="dxa"/>
            <w:tcBorders/>
          </w:tcPr>
          <w:p w14:paraId="1AEAAFDF">
            <w:pPr>
              <w:pStyle w:val="style0"/>
              <w:rPr/>
            </w:pPr>
            <w:r>
              <w:rPr>
                <w:rFonts w:ascii="Arial" w:hAnsi="Arial"/>
                <w:b w:val="false"/>
                <w:sz w:val="14"/>
              </w:rPr>
              <w:t>Rate limiting, admission control</w:t>
            </w:r>
          </w:p>
        </w:tc>
        <w:tc>
          <w:tcPr>
            <w:tcW w:w="1440" w:type="dxa"/>
            <w:tcBorders/>
          </w:tcPr>
          <w:p w14:paraId="22331274">
            <w:pPr>
              <w:pStyle w:val="style0"/>
              <w:rPr/>
            </w:pPr>
            <w:r>
              <w:rPr>
                <w:rFonts w:ascii="Arial" w:hAnsi="Arial"/>
                <w:b w:val="false"/>
                <w:sz w:val="14"/>
              </w:rPr>
              <w:t>Latency, throughput</w:t>
            </w:r>
          </w:p>
        </w:tc>
      </w:tr>
      <w:tr w14:paraId="69C6D966">
        <w:tblPrEx/>
        <w:trPr>
          <w:jc w:val="center"/>
        </w:trPr>
        <w:tc>
          <w:tcPr>
            <w:tcW w:w="1584" w:type="dxa"/>
            <w:tcBorders/>
          </w:tcPr>
          <w:p w14:paraId="4CCBC408">
            <w:pPr>
              <w:pStyle w:val="style0"/>
              <w:rPr/>
            </w:pPr>
            <w:r>
              <w:rPr>
                <w:rFonts w:ascii="Arial" w:hAnsi="Arial"/>
                <w:b w:val="false"/>
                <w:sz w:val="14"/>
              </w:rPr>
              <w:t>MITM upload</w:t>
            </w:r>
          </w:p>
        </w:tc>
        <w:tc>
          <w:tcPr>
            <w:tcW w:w="2376" w:type="dxa"/>
            <w:tcBorders/>
          </w:tcPr>
          <w:p w14:paraId="B79522C8">
            <w:pPr>
              <w:pStyle w:val="style0"/>
              <w:rPr/>
            </w:pPr>
            <w:r>
              <w:rPr>
                <w:rFonts w:ascii="Arial" w:hAnsi="Arial"/>
                <w:b w:val="false"/>
                <w:sz w:val="14"/>
              </w:rPr>
              <w:t>Model modified/unauthorized upload</w:t>
            </w:r>
          </w:p>
        </w:tc>
        <w:tc>
          <w:tcPr>
            <w:tcW w:w="2376" w:type="dxa"/>
            <w:tcBorders/>
          </w:tcPr>
          <w:p w14:paraId="10DB2E63">
            <w:pPr>
              <w:pStyle w:val="style0"/>
              <w:rPr/>
            </w:pPr>
            <w:r>
              <w:rPr>
                <w:rFonts w:ascii="Arial" w:hAnsi="Arial"/>
                <w:b w:val="false"/>
                <w:sz w:val="14"/>
              </w:rPr>
              <w:t>Authentication/integrity check</w:t>
            </w:r>
          </w:p>
        </w:tc>
        <w:tc>
          <w:tcPr>
            <w:tcW w:w="2448" w:type="dxa"/>
            <w:tcBorders/>
          </w:tcPr>
          <w:p w14:paraId="9B9FEC32">
            <w:pPr>
              <w:pStyle w:val="style0"/>
              <w:rPr/>
            </w:pPr>
            <w:r>
              <w:rPr>
                <w:rFonts w:ascii="Arial" w:hAnsi="Arial"/>
                <w:b w:val="false"/>
                <w:sz w:val="14"/>
              </w:rPr>
              <w:t>Reject altered messages; re-authenticate</w:t>
            </w:r>
          </w:p>
        </w:tc>
        <w:tc>
          <w:tcPr>
            <w:tcW w:w="1440" w:type="dxa"/>
            <w:tcBorders/>
          </w:tcPr>
          <w:p w14:paraId="8ED28DCE">
            <w:pPr>
              <w:pStyle w:val="style0"/>
              <w:rPr/>
            </w:pPr>
            <w:r>
              <w:rPr>
                <w:rFonts w:ascii="Arial" w:hAnsi="Arial"/>
                <w:b w:val="false"/>
                <w:sz w:val="14"/>
              </w:rPr>
              <w:t>Detection time, PDR</w:t>
            </w:r>
          </w:p>
        </w:tc>
      </w:tr>
    </w:tbl>
    <w:p w14:paraId="3426FA5B">
      <w:pPr>
        <w:pStyle w:val="style0"/>
        <w:pageBreakBefore w:val="false"/>
        <w:rPr/>
      </w:pPr>
    </w:p>
    <w:p w14:paraId="4626A05B">
      <w:pPr>
        <w:pStyle w:val="style2"/>
        <w:pageBreakBefore w:val="false"/>
        <w:rPr/>
      </w:pPr>
      <w:r>
        <w:t>8.1 Test Procedure</w:t>
      </w:r>
    </w:p>
    <w:p w14:paraId="C2C4C542">
      <w:pPr>
        <w:pStyle w:val="style0"/>
        <w:pageBreakBefore w:val="false"/>
        <w:rPr/>
      </w:pPr>
      <w:r>
        <w:t>For each scenario, first run a normal baseline, then enable the controlled attack for a fixed simulation interval, record the selected metrics, activate mitigation, and compare the recovered state with baseline. Screenshots/logs should show the attack, detection event and mitigation action.</w:t>
      </w:r>
    </w:p>
    <w:p w14:paraId="07ED5A2B">
      <w:pPr>
        <w:pStyle w:val="style2"/>
        <w:pageBreakBefore w:val="false"/>
        <w:rPr/>
      </w:pPr>
      <w:r>
        <w:t>8.2 Expected Security Behavior</w:t>
      </w:r>
    </w:p>
    <w:p w14:paraId="3B29205B">
      <w:pPr>
        <w:pStyle w:val="style0"/>
        <w:pageBreakBefore w:val="false"/>
        <w:rPr/>
      </w:pPr>
      <w:r>
        <w:t>A successful design should reject or quarantine spoofed measurements, limit the impact of jamming, constrain DDoS traffic before edge exhaustion, and reject altered upload messages through integrity/authentication checks. Numerical results must come from the simulator and should not be fabricated.</w:t>
      </w:r>
    </w:p>
    <w:p w14:paraId="DD226E64">
      <w:pPr>
        <w:pStyle w:val="style1"/>
        <w:pageBreakBefore w:val="false"/>
        <w:rPr/>
      </w:pPr>
      <w:r>
        <w:t>9. Simulation and Emulation Methodology</w:t>
      </w:r>
    </w:p>
    <w:p w14:paraId="18363C74">
      <w:pPr>
        <w:pStyle w:val="style0"/>
        <w:pageBreakBefore w:val="false"/>
        <w:rPr/>
      </w:pPr>
      <w:r>
        <w:t>The supplied assignment lists NS-3, MATLAB 5G Toolbox/IoT modules, OMNeT++, and Mininet/ONOS as suitable tools. A practical implementation can use NS-3 for network behavior and MATLAB/Python for AI analysis, or an equivalent integrated environment.</w:t>
      </w:r>
    </w:p>
    <w:tbl>
      <w:tblPr>
        <w:tblStyle w:val="style154"/>
        <w:tblW w:w="0" w:type="auto"/>
        <w:jc w:val="center"/>
        <w:tblLook w:val="04A0" w:firstRow="1" w:lastRow="0" w:firstColumn="1" w:lastColumn="0" w:noHBand="0" w:noVBand="1"/>
      </w:tblPr>
      <w:tblGrid>
        <w:gridCol w:w="2880"/>
        <w:gridCol w:w="6048"/>
      </w:tblGrid>
      <w:tr w14:paraId="549CDAEA">
        <w:trPr>
          <w:jc w:val="center"/>
        </w:trPr>
        <w:tc>
          <w:tcPr>
            <w:tcW w:w="2880" w:type="dxa"/>
            <w:tcBorders/>
            <w:shd w:val="nil" w:color="auto" w:fill="d9eaf7"/>
          </w:tcPr>
          <w:p w14:paraId="6CB131AE">
            <w:pPr>
              <w:pStyle w:val="style0"/>
              <w:rPr/>
            </w:pPr>
            <w:r>
              <w:rPr>
                <w:rFonts w:ascii="Arial" w:hAnsi="Arial"/>
                <w:b/>
                <w:sz w:val="16"/>
              </w:rPr>
              <w:t>Component</w:t>
            </w:r>
          </w:p>
        </w:tc>
        <w:tc>
          <w:tcPr>
            <w:tcW w:w="6048" w:type="dxa"/>
            <w:tcBorders/>
            <w:shd w:val="nil" w:color="auto" w:fill="d9eaf7"/>
          </w:tcPr>
          <w:p w14:paraId="4D2F06AE">
            <w:pPr>
              <w:pStyle w:val="style0"/>
              <w:rPr/>
            </w:pPr>
            <w:r>
              <w:rPr>
                <w:rFonts w:ascii="Arial" w:hAnsi="Arial"/>
                <w:b/>
                <w:sz w:val="16"/>
              </w:rPr>
              <w:t>Simulation representation</w:t>
            </w:r>
          </w:p>
        </w:tc>
      </w:tr>
      <w:tr w14:paraId="81DB7442">
        <w:tblPrEx/>
        <w:trPr>
          <w:jc w:val="center"/>
        </w:trPr>
        <w:tc>
          <w:tcPr>
            <w:tcW w:w="2880" w:type="dxa"/>
            <w:tcBorders/>
          </w:tcPr>
          <w:p w14:paraId="51193172">
            <w:pPr>
              <w:pStyle w:val="style0"/>
              <w:rPr/>
            </w:pPr>
            <w:r>
              <w:rPr>
                <w:rFonts w:ascii="Arial" w:hAnsi="Arial"/>
                <w:b w:val="false"/>
                <w:sz w:val="16"/>
              </w:rPr>
              <w:t>3 farm clusters</w:t>
            </w:r>
          </w:p>
        </w:tc>
        <w:tc>
          <w:tcPr>
            <w:tcW w:w="6048" w:type="dxa"/>
            <w:tcBorders/>
          </w:tcPr>
          <w:p w14:paraId="01D9A610">
            <w:pPr>
              <w:pStyle w:val="style0"/>
              <w:rPr/>
            </w:pPr>
            <w:r>
              <w:rPr>
                <w:rFonts w:ascii="Arial" w:hAnsi="Arial"/>
                <w:b w:val="false"/>
                <w:sz w:val="16"/>
              </w:rPr>
              <w:t>Three logical geographic cells/domains</w:t>
            </w:r>
          </w:p>
        </w:tc>
      </w:tr>
      <w:tr w14:paraId="29B9E286">
        <w:tblPrEx/>
        <w:trPr>
          <w:jc w:val="center"/>
        </w:trPr>
        <w:tc>
          <w:tcPr>
            <w:tcW w:w="2880" w:type="dxa"/>
            <w:tcBorders/>
          </w:tcPr>
          <w:p w14:paraId="838B498B">
            <w:pPr>
              <w:pStyle w:val="style0"/>
              <w:rPr/>
            </w:pPr>
            <w:r>
              <w:rPr>
                <w:rFonts w:ascii="Arial" w:hAnsi="Arial"/>
                <w:b w:val="false"/>
                <w:sz w:val="16"/>
              </w:rPr>
              <w:t>510 sensors</w:t>
            </w:r>
          </w:p>
        </w:tc>
        <w:tc>
          <w:tcPr>
            <w:tcW w:w="6048" w:type="dxa"/>
            <w:tcBorders/>
          </w:tcPr>
          <w:p w14:paraId="4F02459F">
            <w:pPr>
              <w:pStyle w:val="style0"/>
              <w:rPr/>
            </w:pPr>
            <w:r>
              <w:rPr>
                <w:rFonts w:ascii="Arial" w:hAnsi="Arial"/>
                <w:b w:val="false"/>
                <w:sz w:val="16"/>
              </w:rPr>
              <w:t>Low-rate periodic application nodes</w:t>
            </w:r>
          </w:p>
        </w:tc>
      </w:tr>
      <w:tr w14:paraId="940732F4">
        <w:tblPrEx/>
        <w:trPr>
          <w:jc w:val="center"/>
        </w:trPr>
        <w:tc>
          <w:tcPr>
            <w:tcW w:w="2880" w:type="dxa"/>
            <w:tcBorders/>
          </w:tcPr>
          <w:p w14:paraId="3C71585E">
            <w:pPr>
              <w:pStyle w:val="style0"/>
              <w:rPr/>
            </w:pPr>
            <w:r>
              <w:rPr>
                <w:rFonts w:ascii="Arial" w:hAnsi="Arial"/>
                <w:b w:val="false"/>
                <w:sz w:val="16"/>
              </w:rPr>
              <w:t>NB-IoT/LTE-M</w:t>
            </w:r>
          </w:p>
        </w:tc>
        <w:tc>
          <w:tcPr>
            <w:tcW w:w="6048" w:type="dxa"/>
            <w:tcBorders/>
          </w:tcPr>
          <w:p w14:paraId="F53FB1ED">
            <w:pPr>
              <w:pStyle w:val="style0"/>
              <w:rPr/>
            </w:pPr>
            <w:r>
              <w:rPr>
                <w:rFonts w:ascii="Arial" w:hAnsi="Arial"/>
                <w:b w:val="false"/>
                <w:sz w:val="16"/>
              </w:rPr>
              <w:t>Low-power wide-area access abstraction</w:t>
            </w:r>
          </w:p>
        </w:tc>
      </w:tr>
      <w:tr w14:paraId="B665CFBA">
        <w:tblPrEx/>
        <w:trPr>
          <w:jc w:val="center"/>
        </w:trPr>
        <w:tc>
          <w:tcPr>
            <w:tcW w:w="2880" w:type="dxa"/>
            <w:tcBorders/>
          </w:tcPr>
          <w:p w14:paraId="03548153">
            <w:pPr>
              <w:pStyle w:val="style0"/>
              <w:rPr/>
            </w:pPr>
            <w:r>
              <w:rPr>
                <w:rFonts w:ascii="Arial" w:hAnsi="Arial"/>
                <w:b w:val="false"/>
                <w:sz w:val="16"/>
              </w:rPr>
              <w:t>mMTC slice</w:t>
            </w:r>
          </w:p>
        </w:tc>
        <w:tc>
          <w:tcPr>
            <w:tcW w:w="6048" w:type="dxa"/>
            <w:tcBorders/>
          </w:tcPr>
          <w:p w14:paraId="288AC6CF">
            <w:pPr>
              <w:pStyle w:val="style0"/>
              <w:rPr/>
            </w:pPr>
            <w:r>
              <w:rPr>
                <w:rFonts w:ascii="Arial" w:hAnsi="Arial"/>
                <w:b w:val="false"/>
                <w:sz w:val="16"/>
              </w:rPr>
              <w:t>Logical resource/QoS class</w:t>
            </w:r>
          </w:p>
        </w:tc>
      </w:tr>
      <w:tr w14:paraId="609C7550">
        <w:tblPrEx/>
        <w:trPr>
          <w:jc w:val="center"/>
        </w:trPr>
        <w:tc>
          <w:tcPr>
            <w:tcW w:w="2880" w:type="dxa"/>
            <w:tcBorders/>
          </w:tcPr>
          <w:p w14:paraId="8679081B">
            <w:pPr>
              <w:pStyle w:val="style0"/>
              <w:rPr/>
            </w:pPr>
            <w:r>
              <w:rPr>
                <w:rFonts w:ascii="Arial" w:hAnsi="Arial"/>
                <w:b w:val="false"/>
                <w:sz w:val="16"/>
              </w:rPr>
              <w:t>UAVs</w:t>
            </w:r>
          </w:p>
        </w:tc>
        <w:tc>
          <w:tcPr>
            <w:tcW w:w="6048" w:type="dxa"/>
            <w:tcBorders/>
          </w:tcPr>
          <w:p w14:paraId="D242057A">
            <w:pPr>
              <w:pStyle w:val="style0"/>
              <w:rPr/>
            </w:pPr>
            <w:r>
              <w:rPr>
                <w:rFonts w:ascii="Arial" w:hAnsi="Arial"/>
                <w:b w:val="false"/>
                <w:sz w:val="16"/>
              </w:rPr>
              <w:t>Bursty higher-rate traffic sources</w:t>
            </w:r>
          </w:p>
        </w:tc>
      </w:tr>
      <w:tr w14:paraId="448B170F">
        <w:tblPrEx/>
        <w:trPr>
          <w:jc w:val="center"/>
        </w:trPr>
        <w:tc>
          <w:tcPr>
            <w:tcW w:w="2880" w:type="dxa"/>
            <w:tcBorders/>
          </w:tcPr>
          <w:p w14:paraId="A6A3E7F3">
            <w:pPr>
              <w:pStyle w:val="style0"/>
              <w:rPr/>
            </w:pPr>
            <w:r>
              <w:rPr>
                <w:rFonts w:ascii="Arial" w:hAnsi="Arial"/>
                <w:b w:val="false"/>
                <w:sz w:val="16"/>
              </w:rPr>
              <w:t>Livestock trackers</w:t>
            </w:r>
          </w:p>
        </w:tc>
        <w:tc>
          <w:tcPr>
            <w:tcW w:w="6048" w:type="dxa"/>
            <w:tcBorders/>
          </w:tcPr>
          <w:p w14:paraId="73EEE23D">
            <w:pPr>
              <w:pStyle w:val="style0"/>
              <w:rPr/>
            </w:pPr>
            <w:r>
              <w:rPr>
                <w:rFonts w:ascii="Arial" w:hAnsi="Arial"/>
                <w:b w:val="false"/>
                <w:sz w:val="16"/>
              </w:rPr>
              <w:t>Periodic mobile/status traffic</w:t>
            </w:r>
          </w:p>
        </w:tc>
      </w:tr>
      <w:tr w14:paraId="75748255">
        <w:tblPrEx/>
        <w:trPr>
          <w:jc w:val="center"/>
        </w:trPr>
        <w:tc>
          <w:tcPr>
            <w:tcW w:w="2880" w:type="dxa"/>
            <w:tcBorders/>
          </w:tcPr>
          <w:p w14:paraId="98864F46">
            <w:pPr>
              <w:pStyle w:val="style0"/>
              <w:rPr/>
            </w:pPr>
            <w:r>
              <w:rPr>
                <w:rFonts w:ascii="Arial" w:hAnsi="Arial"/>
                <w:b w:val="false"/>
                <w:sz w:val="16"/>
              </w:rPr>
              <w:t>MEC</w:t>
            </w:r>
          </w:p>
        </w:tc>
        <w:tc>
          <w:tcPr>
            <w:tcW w:w="6048" w:type="dxa"/>
            <w:tcBorders/>
          </w:tcPr>
          <w:p w14:paraId="81B39AEC">
            <w:pPr>
              <w:pStyle w:val="style0"/>
              <w:rPr/>
            </w:pPr>
            <w:r>
              <w:rPr>
                <w:rFonts w:ascii="Arial" w:hAnsi="Arial"/>
                <w:b w:val="false"/>
                <w:sz w:val="16"/>
              </w:rPr>
              <w:t>Low-delay edge application/server node</w:t>
            </w:r>
          </w:p>
        </w:tc>
      </w:tr>
      <w:tr w14:paraId="9831F5C2">
        <w:tblPrEx/>
        <w:trPr>
          <w:jc w:val="center"/>
        </w:trPr>
        <w:tc>
          <w:tcPr>
            <w:tcW w:w="2880" w:type="dxa"/>
            <w:tcBorders/>
          </w:tcPr>
          <w:p w14:paraId="77715F19">
            <w:pPr>
              <w:pStyle w:val="style0"/>
              <w:rPr/>
            </w:pPr>
            <w:r>
              <w:rPr>
                <w:rFonts w:ascii="Arial" w:hAnsi="Arial"/>
                <w:b w:val="false"/>
                <w:sz w:val="16"/>
              </w:rPr>
              <w:t>LEO NTN</w:t>
            </w:r>
          </w:p>
        </w:tc>
        <w:tc>
          <w:tcPr>
            <w:tcW w:w="6048" w:type="dxa"/>
            <w:tcBorders/>
          </w:tcPr>
          <w:p w14:paraId="87EC0E0B">
            <w:pPr>
              <w:pStyle w:val="style0"/>
              <w:rPr/>
            </w:pPr>
            <w:r>
              <w:rPr>
                <w:rFonts w:ascii="Arial" w:hAnsi="Arial"/>
                <w:b w:val="false"/>
                <w:sz w:val="16"/>
              </w:rPr>
              <w:t>Remote-backhaul path abstraction</w:t>
            </w:r>
          </w:p>
        </w:tc>
      </w:tr>
      <w:tr w14:paraId="88C3F17B">
        <w:tblPrEx/>
        <w:trPr>
          <w:jc w:val="center"/>
        </w:trPr>
        <w:tc>
          <w:tcPr>
            <w:tcW w:w="2880" w:type="dxa"/>
            <w:tcBorders/>
          </w:tcPr>
          <w:p w14:paraId="841E5172">
            <w:pPr>
              <w:pStyle w:val="style0"/>
              <w:rPr/>
            </w:pPr>
            <w:r>
              <w:rPr>
                <w:rFonts w:ascii="Arial" w:hAnsi="Arial"/>
                <w:b w:val="false"/>
                <w:sz w:val="16"/>
              </w:rPr>
              <w:t>Cloud</w:t>
            </w:r>
          </w:p>
        </w:tc>
        <w:tc>
          <w:tcPr>
            <w:tcW w:w="6048" w:type="dxa"/>
            <w:tcBorders/>
          </w:tcPr>
          <w:p w14:paraId="F1875195">
            <w:pPr>
              <w:pStyle w:val="style0"/>
              <w:rPr/>
            </w:pPr>
            <w:r>
              <w:rPr>
                <w:rFonts w:ascii="Arial" w:hAnsi="Arial"/>
                <w:b w:val="false"/>
                <w:sz w:val="16"/>
              </w:rPr>
              <w:t>Central analytics/storage endpoint</w:t>
            </w:r>
          </w:p>
        </w:tc>
      </w:tr>
      <w:tr w14:paraId="13985ACA">
        <w:tblPrEx/>
        <w:trPr>
          <w:jc w:val="center"/>
        </w:trPr>
        <w:tc>
          <w:tcPr>
            <w:tcW w:w="2880" w:type="dxa"/>
            <w:tcBorders/>
          </w:tcPr>
          <w:p w14:paraId="1023ADD0">
            <w:pPr>
              <w:pStyle w:val="style0"/>
              <w:rPr/>
            </w:pPr>
            <w:r>
              <w:rPr>
                <w:rFonts w:ascii="Arial" w:hAnsi="Arial"/>
                <w:b w:val="false"/>
                <w:sz w:val="16"/>
              </w:rPr>
              <w:t>Attacks</w:t>
            </w:r>
          </w:p>
        </w:tc>
        <w:tc>
          <w:tcPr>
            <w:tcW w:w="6048" w:type="dxa"/>
            <w:tcBorders/>
          </w:tcPr>
          <w:p w14:paraId="3A801A36">
            <w:pPr>
              <w:pStyle w:val="style0"/>
              <w:rPr/>
            </w:pPr>
            <w:r>
              <w:rPr>
                <w:rFonts w:ascii="Arial" w:hAnsi="Arial"/>
                <w:b w:val="false"/>
                <w:sz w:val="16"/>
              </w:rPr>
              <w:t>Controlled packet/data manipulation models</w:t>
            </w:r>
          </w:p>
        </w:tc>
      </w:tr>
    </w:tbl>
    <w:p w14:paraId="087CCB01">
      <w:pPr>
        <w:pStyle w:val="style0"/>
        <w:pageBreakBefore w:val="false"/>
        <w:rPr/>
      </w:pPr>
    </w:p>
    <w:p w14:paraId="A268472F">
      <w:pPr>
        <w:pStyle w:val="style2"/>
        <w:pageBreakBefore w:val="false"/>
        <w:rPr/>
      </w:pPr>
      <w:r>
        <w:t>9.1 Simulation Steps</w:t>
      </w:r>
    </w:p>
    <w:p w14:paraId="1BC78F69">
      <w:pPr>
        <w:pStyle w:val="style49"/>
        <w:pageBreakBefore w:val="false"/>
        <w:rPr/>
      </w:pPr>
      <w:r>
        <w:t>Create the three farm clusters and place sensor nodes.</w:t>
      </w:r>
    </w:p>
    <w:p w14:paraId="0704EFEB">
      <w:pPr>
        <w:pStyle w:val="style49"/>
        <w:pageBreakBefore w:val="false"/>
        <w:rPr/>
      </w:pPr>
      <w:r>
        <w:t>Assign device applications and traffic intervals.</w:t>
      </w:r>
    </w:p>
    <w:p w14:paraId="5902B14E">
      <w:pPr>
        <w:pStyle w:val="style49"/>
        <w:pageBreakBefore w:val="false"/>
        <w:rPr/>
      </w:pPr>
      <w:r>
        <w:t>Configure the mMTC logical slice and access parameters.</w:t>
      </w:r>
    </w:p>
    <w:p w14:paraId="431F80E0">
      <w:pPr>
        <w:pStyle w:val="style49"/>
        <w:pageBreakBefore w:val="false"/>
        <w:rPr/>
      </w:pPr>
      <w:r>
        <w:t>Add MEC aggregation and AI-inference application delay.</w:t>
      </w:r>
    </w:p>
    <w:p w14:paraId="86352D9E">
      <w:pPr>
        <w:pStyle w:val="style49"/>
        <w:pageBreakBefore w:val="false"/>
        <w:rPr/>
      </w:pPr>
      <w:r>
        <w:t>Add terrestrial and LEO NTN backhaul paths.</w:t>
      </w:r>
    </w:p>
    <w:p w14:paraId="19E587A6">
      <w:pPr>
        <w:pStyle w:val="style49"/>
        <w:pageBreakBefore w:val="false"/>
        <w:rPr/>
      </w:pPr>
      <w:r>
        <w:t>Run the baseline without attacks.</w:t>
      </w:r>
    </w:p>
    <w:p w14:paraId="CB6D4D33">
      <w:pPr>
        <w:pStyle w:val="style49"/>
        <w:pageBreakBefore w:val="false"/>
        <w:rPr/>
      </w:pPr>
      <w:r>
        <w:t>Execute each of the four controlled security scenarios separately.</w:t>
      </w:r>
    </w:p>
    <w:p w14:paraId="B5A43BA3">
      <w:pPr>
        <w:pStyle w:val="style49"/>
        <w:pageBreakBefore w:val="false"/>
        <w:rPr/>
      </w:pPr>
      <w:r>
        <w:t>Record the six or more evaluation metrics.</w:t>
      </w:r>
    </w:p>
    <w:p w14:paraId="82A2DB22">
      <w:pPr>
        <w:pStyle w:val="style49"/>
        <w:pageBreakBefore w:val="false"/>
        <w:rPr/>
      </w:pPr>
      <w:r>
        <w:t>Compare baseline, attack and mitigation phases.</w:t>
      </w:r>
    </w:p>
    <w:p w14:paraId="9F2F3778">
      <w:pPr>
        <w:pStyle w:val="style49"/>
        <w:pageBreakBefore w:val="false"/>
        <w:rPr/>
      </w:pPr>
      <w:r>
        <w:t>Export logs, graphs and screenshots as submission evidence.</w:t>
      </w:r>
    </w:p>
    <w:p w14:paraId="367F51DA">
      <w:pPr>
        <w:pStyle w:val="style1"/>
        <w:pageBreakBefore w:val="false"/>
        <w:rPr/>
      </w:pPr>
      <w:r>
        <w:t>10. Performance Evaluation Framework</w:t>
      </w:r>
    </w:p>
    <w:p w14:paraId="C6D152E2">
      <w:pPr>
        <w:pStyle w:val="style0"/>
        <w:pageBreakBefore w:val="false"/>
        <w:rPr/>
      </w:pPr>
      <w:r>
        <w:t>The assignment asks for at least six measurable parameters. The following framework uses six primary metrics and adds prediction freshness as an AI reliability indicator.</w:t>
      </w:r>
    </w:p>
    <w:tbl>
      <w:tblPr>
        <w:tblStyle w:val="style154"/>
        <w:tblW w:w="0" w:type="auto"/>
        <w:jc w:val="center"/>
        <w:tblLook w:val="04A0" w:firstRow="1" w:lastRow="0" w:firstColumn="1" w:lastColumn="0" w:noHBand="0" w:noVBand="1"/>
      </w:tblPr>
      <w:tblGrid>
        <w:gridCol w:w="2448"/>
        <w:gridCol w:w="4032"/>
        <w:gridCol w:w="2448"/>
      </w:tblGrid>
      <w:tr w14:paraId="3396176C">
        <w:trPr>
          <w:jc w:val="center"/>
        </w:trPr>
        <w:tc>
          <w:tcPr>
            <w:tcW w:w="2448" w:type="dxa"/>
            <w:tcBorders/>
            <w:shd w:val="nil" w:color="auto" w:fill="d9eaf7"/>
          </w:tcPr>
          <w:p w14:paraId="B2AD3688">
            <w:pPr>
              <w:pStyle w:val="style0"/>
              <w:rPr/>
            </w:pPr>
            <w:r>
              <w:rPr>
                <w:rFonts w:ascii="Arial" w:hAnsi="Arial"/>
                <w:b/>
                <w:sz w:val="15"/>
              </w:rPr>
              <w:t>Metric</w:t>
            </w:r>
          </w:p>
        </w:tc>
        <w:tc>
          <w:tcPr>
            <w:tcW w:w="4032" w:type="dxa"/>
            <w:tcBorders/>
            <w:shd w:val="nil" w:color="auto" w:fill="d9eaf7"/>
          </w:tcPr>
          <w:p w14:paraId="63D62C22">
            <w:pPr>
              <w:pStyle w:val="style0"/>
              <w:rPr/>
            </w:pPr>
            <w:r>
              <w:rPr>
                <w:rFonts w:ascii="Arial" w:hAnsi="Arial"/>
                <w:b/>
                <w:sz w:val="15"/>
              </w:rPr>
              <w:t>Definition</w:t>
            </w:r>
          </w:p>
        </w:tc>
        <w:tc>
          <w:tcPr>
            <w:tcW w:w="2448" w:type="dxa"/>
            <w:tcBorders/>
            <w:shd w:val="nil" w:color="auto" w:fill="d9eaf7"/>
          </w:tcPr>
          <w:p w14:paraId="2E2A0255">
            <w:pPr>
              <w:pStyle w:val="style0"/>
              <w:rPr/>
            </w:pPr>
            <w:r>
              <w:rPr>
                <w:rFonts w:ascii="Arial" w:hAnsi="Arial"/>
                <w:b/>
                <w:sz w:val="15"/>
              </w:rPr>
              <w:t>Why it matters</w:t>
            </w:r>
          </w:p>
        </w:tc>
      </w:tr>
      <w:tr w14:paraId="B83D34D3">
        <w:tblPrEx/>
        <w:trPr>
          <w:jc w:val="center"/>
        </w:trPr>
        <w:tc>
          <w:tcPr>
            <w:tcW w:w="2448" w:type="dxa"/>
            <w:tcBorders/>
          </w:tcPr>
          <w:p w14:paraId="42199357">
            <w:pPr>
              <w:pStyle w:val="style0"/>
              <w:rPr/>
            </w:pPr>
            <w:r>
              <w:rPr>
                <w:rFonts w:ascii="Arial" w:hAnsi="Arial"/>
                <w:b w:val="false"/>
                <w:sz w:val="15"/>
              </w:rPr>
              <w:t>Latency</w:t>
            </w:r>
          </w:p>
        </w:tc>
        <w:tc>
          <w:tcPr>
            <w:tcW w:w="4032" w:type="dxa"/>
            <w:tcBorders/>
          </w:tcPr>
          <w:p w14:paraId="F94319A2">
            <w:pPr>
              <w:pStyle w:val="style0"/>
              <w:rPr/>
            </w:pPr>
            <w:r>
              <w:rPr>
                <w:rFonts w:ascii="Arial" w:hAnsi="Arial"/>
                <w:b w:val="false"/>
                <w:sz w:val="15"/>
              </w:rPr>
              <w:t>Time from sensor generation to successful receipt/inference</w:t>
            </w:r>
          </w:p>
        </w:tc>
        <w:tc>
          <w:tcPr>
            <w:tcW w:w="2448" w:type="dxa"/>
            <w:tcBorders/>
          </w:tcPr>
          <w:p w14:paraId="82E23747">
            <w:pPr>
              <w:pStyle w:val="style0"/>
              <w:rPr/>
            </w:pPr>
            <w:r>
              <w:rPr>
                <w:rFonts w:ascii="Arial" w:hAnsi="Arial"/>
                <w:b w:val="false"/>
                <w:sz w:val="15"/>
              </w:rPr>
              <w:t>Responsiveness</w:t>
            </w:r>
          </w:p>
        </w:tc>
      </w:tr>
      <w:tr w14:paraId="7D9425E3">
        <w:tblPrEx/>
        <w:trPr>
          <w:jc w:val="center"/>
        </w:trPr>
        <w:tc>
          <w:tcPr>
            <w:tcW w:w="2448" w:type="dxa"/>
            <w:tcBorders/>
          </w:tcPr>
          <w:p w14:paraId="82445D5C">
            <w:pPr>
              <w:pStyle w:val="style0"/>
              <w:rPr/>
            </w:pPr>
            <w:r>
              <w:rPr>
                <w:rFonts w:ascii="Arial" w:hAnsi="Arial"/>
                <w:b w:val="false"/>
                <w:sz w:val="15"/>
              </w:rPr>
              <w:t>Packet Delivery Ratio (PDR)</w:t>
            </w:r>
          </w:p>
        </w:tc>
        <w:tc>
          <w:tcPr>
            <w:tcW w:w="4032" w:type="dxa"/>
            <w:tcBorders/>
          </w:tcPr>
          <w:p w14:paraId="AB5F3902">
            <w:pPr>
              <w:pStyle w:val="style0"/>
              <w:rPr/>
            </w:pPr>
            <w:r>
              <w:rPr>
                <w:rFonts w:ascii="Arial" w:hAnsi="Arial"/>
                <w:b w:val="false"/>
                <w:sz w:val="15"/>
              </w:rPr>
              <w:t>Received packets / transmitted packets</w:t>
            </w:r>
          </w:p>
        </w:tc>
        <w:tc>
          <w:tcPr>
            <w:tcW w:w="2448" w:type="dxa"/>
            <w:tcBorders/>
          </w:tcPr>
          <w:p w14:paraId="738116B3">
            <w:pPr>
              <w:pStyle w:val="style0"/>
              <w:rPr/>
            </w:pPr>
            <w:r>
              <w:rPr>
                <w:rFonts w:ascii="Arial" w:hAnsi="Arial"/>
                <w:b w:val="false"/>
                <w:sz w:val="15"/>
              </w:rPr>
              <w:t>Communication reliability</w:t>
            </w:r>
          </w:p>
        </w:tc>
      </w:tr>
      <w:tr w14:paraId="A66EEF66">
        <w:tblPrEx/>
        <w:trPr>
          <w:jc w:val="center"/>
        </w:trPr>
        <w:tc>
          <w:tcPr>
            <w:tcW w:w="2448" w:type="dxa"/>
            <w:tcBorders/>
          </w:tcPr>
          <w:p w14:paraId="55C22766">
            <w:pPr>
              <w:pStyle w:val="style0"/>
              <w:rPr/>
            </w:pPr>
            <w:r>
              <w:rPr>
                <w:rFonts w:ascii="Arial" w:hAnsi="Arial"/>
                <w:b w:val="false"/>
                <w:sz w:val="15"/>
              </w:rPr>
              <w:t>Throughput</w:t>
            </w:r>
          </w:p>
        </w:tc>
        <w:tc>
          <w:tcPr>
            <w:tcW w:w="4032" w:type="dxa"/>
            <w:tcBorders/>
          </w:tcPr>
          <w:p w14:paraId="B2D86320">
            <w:pPr>
              <w:pStyle w:val="style0"/>
              <w:rPr/>
            </w:pPr>
            <w:r>
              <w:rPr>
                <w:rFonts w:ascii="Arial" w:hAnsi="Arial"/>
                <w:b w:val="false"/>
                <w:sz w:val="15"/>
              </w:rPr>
              <w:t>Successfully delivered data per unit time</w:t>
            </w:r>
          </w:p>
        </w:tc>
        <w:tc>
          <w:tcPr>
            <w:tcW w:w="2448" w:type="dxa"/>
            <w:tcBorders/>
          </w:tcPr>
          <w:p w14:paraId="9C5B2A74">
            <w:pPr>
              <w:pStyle w:val="style0"/>
              <w:rPr/>
            </w:pPr>
            <w:r>
              <w:rPr>
                <w:rFonts w:ascii="Arial" w:hAnsi="Arial"/>
                <w:b w:val="false"/>
                <w:sz w:val="15"/>
              </w:rPr>
              <w:t>Available capacity</w:t>
            </w:r>
          </w:p>
        </w:tc>
      </w:tr>
      <w:tr w14:paraId="5B1A590C">
        <w:tblPrEx/>
        <w:trPr>
          <w:jc w:val="center"/>
        </w:trPr>
        <w:tc>
          <w:tcPr>
            <w:tcW w:w="2448" w:type="dxa"/>
            <w:tcBorders/>
          </w:tcPr>
          <w:p w14:paraId="06192E37">
            <w:pPr>
              <w:pStyle w:val="style0"/>
              <w:rPr/>
            </w:pPr>
            <w:r>
              <w:rPr>
                <w:rFonts w:ascii="Arial" w:hAnsi="Arial"/>
                <w:b w:val="false"/>
                <w:sz w:val="15"/>
              </w:rPr>
              <w:t>Availability/Coverage</w:t>
            </w:r>
          </w:p>
        </w:tc>
        <w:tc>
          <w:tcPr>
            <w:tcW w:w="4032" w:type="dxa"/>
            <w:tcBorders/>
          </w:tcPr>
          <w:p w14:paraId="0412C734">
            <w:pPr>
              <w:pStyle w:val="style0"/>
              <w:rPr/>
            </w:pPr>
            <w:r>
              <w:rPr>
                <w:rFonts w:ascii="Arial" w:hAnsi="Arial"/>
                <w:b w:val="false"/>
                <w:sz w:val="15"/>
              </w:rPr>
              <w:t>Fraction of time the service/path is usable</w:t>
            </w:r>
          </w:p>
        </w:tc>
        <w:tc>
          <w:tcPr>
            <w:tcW w:w="2448" w:type="dxa"/>
            <w:tcBorders/>
          </w:tcPr>
          <w:p w14:paraId="E0D18E85">
            <w:pPr>
              <w:pStyle w:val="style0"/>
              <w:rPr/>
            </w:pPr>
            <w:r>
              <w:rPr>
                <w:rFonts w:ascii="Arial" w:hAnsi="Arial"/>
                <w:b w:val="false"/>
                <w:sz w:val="15"/>
              </w:rPr>
              <w:t>Rural service continuity</w:t>
            </w:r>
          </w:p>
        </w:tc>
      </w:tr>
      <w:tr w14:paraId="1FC16F1B">
        <w:tblPrEx/>
        <w:trPr>
          <w:jc w:val="center"/>
        </w:trPr>
        <w:tc>
          <w:tcPr>
            <w:tcW w:w="2448" w:type="dxa"/>
            <w:tcBorders/>
          </w:tcPr>
          <w:p w14:paraId="BE27C733">
            <w:pPr>
              <w:pStyle w:val="style0"/>
              <w:rPr/>
            </w:pPr>
            <w:r>
              <w:rPr>
                <w:rFonts w:ascii="Arial" w:hAnsi="Arial"/>
                <w:b w:val="false"/>
                <w:sz w:val="15"/>
              </w:rPr>
              <w:t>Energy consumption/device</w:t>
            </w:r>
          </w:p>
        </w:tc>
        <w:tc>
          <w:tcPr>
            <w:tcW w:w="4032" w:type="dxa"/>
            <w:tcBorders/>
          </w:tcPr>
          <w:p w14:paraId="45676A81">
            <w:pPr>
              <w:pStyle w:val="style0"/>
              <w:rPr/>
            </w:pPr>
            <w:r>
              <w:rPr>
                <w:rFonts w:ascii="Arial" w:hAnsi="Arial"/>
                <w:b w:val="false"/>
                <w:sz w:val="15"/>
              </w:rPr>
              <w:t>Energy used per sensor</w:t>
            </w:r>
          </w:p>
        </w:tc>
        <w:tc>
          <w:tcPr>
            <w:tcW w:w="2448" w:type="dxa"/>
            <w:tcBorders/>
          </w:tcPr>
          <w:p w14:paraId="17665FF1">
            <w:pPr>
              <w:pStyle w:val="style0"/>
              <w:rPr/>
            </w:pPr>
            <w:r>
              <w:rPr>
                <w:rFonts w:ascii="Arial" w:hAnsi="Arial"/>
                <w:b w:val="false"/>
                <w:sz w:val="15"/>
              </w:rPr>
              <w:t>Suitability for constrained nodes</w:t>
            </w:r>
          </w:p>
        </w:tc>
      </w:tr>
      <w:tr w14:paraId="1A7927AF">
        <w:tblPrEx/>
        <w:trPr>
          <w:jc w:val="center"/>
        </w:trPr>
        <w:tc>
          <w:tcPr>
            <w:tcW w:w="2448" w:type="dxa"/>
            <w:tcBorders/>
          </w:tcPr>
          <w:p w14:paraId="5769533E">
            <w:pPr>
              <w:pStyle w:val="style0"/>
              <w:rPr/>
            </w:pPr>
            <w:r>
              <w:rPr>
                <w:rFonts w:ascii="Arial" w:hAnsi="Arial"/>
                <w:b w:val="false"/>
                <w:sz w:val="15"/>
              </w:rPr>
              <w:t>Threat detection time</w:t>
            </w:r>
          </w:p>
        </w:tc>
        <w:tc>
          <w:tcPr>
            <w:tcW w:w="4032" w:type="dxa"/>
            <w:tcBorders/>
          </w:tcPr>
          <w:p w14:paraId="FA2C7410">
            <w:pPr>
              <w:pStyle w:val="style0"/>
              <w:rPr/>
            </w:pPr>
            <w:r>
              <w:rPr>
                <w:rFonts w:ascii="Arial" w:hAnsi="Arial"/>
                <w:b w:val="false"/>
                <w:sz w:val="15"/>
              </w:rPr>
              <w:t>Time from attack/anomaly onset to detection</w:t>
            </w:r>
          </w:p>
        </w:tc>
        <w:tc>
          <w:tcPr>
            <w:tcW w:w="2448" w:type="dxa"/>
            <w:tcBorders/>
          </w:tcPr>
          <w:p w14:paraId="ECF0EA99">
            <w:pPr>
              <w:pStyle w:val="style0"/>
              <w:rPr/>
            </w:pPr>
            <w:r>
              <w:rPr>
                <w:rFonts w:ascii="Arial" w:hAnsi="Arial"/>
                <w:b w:val="false"/>
                <w:sz w:val="15"/>
              </w:rPr>
              <w:t>Security responsiveness</w:t>
            </w:r>
          </w:p>
        </w:tc>
      </w:tr>
      <w:tr w14:paraId="DC9B992E">
        <w:tblPrEx/>
        <w:trPr>
          <w:jc w:val="center"/>
        </w:trPr>
        <w:tc>
          <w:tcPr>
            <w:tcW w:w="2448" w:type="dxa"/>
            <w:tcBorders/>
          </w:tcPr>
          <w:p w14:paraId="63A414DF">
            <w:pPr>
              <w:pStyle w:val="style0"/>
              <w:rPr/>
            </w:pPr>
            <w:r>
              <w:rPr>
                <w:rFonts w:ascii="Arial" w:hAnsi="Arial"/>
                <w:b w:val="false"/>
                <w:sz w:val="15"/>
              </w:rPr>
              <w:t>Prediction freshness</w:t>
            </w:r>
          </w:p>
        </w:tc>
        <w:tc>
          <w:tcPr>
            <w:tcW w:w="4032" w:type="dxa"/>
            <w:tcBorders/>
          </w:tcPr>
          <w:p w14:paraId="94C119AA">
            <w:pPr>
              <w:pStyle w:val="style0"/>
              <w:rPr/>
            </w:pPr>
            <w:r>
              <w:rPr>
                <w:rFonts w:ascii="Arial" w:hAnsi="Arial"/>
                <w:b w:val="false"/>
                <w:sz w:val="15"/>
              </w:rPr>
              <w:t>Age of newest data used for inference</w:t>
            </w:r>
          </w:p>
        </w:tc>
        <w:tc>
          <w:tcPr>
            <w:tcW w:w="2448" w:type="dxa"/>
            <w:tcBorders/>
          </w:tcPr>
          <w:p w14:paraId="B1E41B39">
            <w:pPr>
              <w:pStyle w:val="style0"/>
              <w:rPr/>
            </w:pPr>
            <w:r>
              <w:rPr>
                <w:rFonts w:ascii="Arial" w:hAnsi="Arial"/>
                <w:b w:val="false"/>
                <w:sz w:val="15"/>
              </w:rPr>
              <w:t>AI decision reliability</w:t>
            </w:r>
          </w:p>
        </w:tc>
      </w:tr>
    </w:tbl>
    <w:p w14:paraId="67EF69B8">
      <w:pPr>
        <w:pStyle w:val="style0"/>
        <w:pageBreakBefore w:val="false"/>
        <w:rPr/>
      </w:pPr>
    </w:p>
    <w:p w14:paraId="945EAE0A">
      <w:pPr>
        <w:pStyle w:val="style2"/>
        <w:pageBreakBefore w:val="false"/>
        <w:rPr/>
      </w:pPr>
      <w:r>
        <w:t>10.1 Result Table to Populate from Simulation</w:t>
      </w:r>
    </w:p>
    <w:tbl>
      <w:tblPr>
        <w:tblStyle w:val="style154"/>
        <w:tblW w:w="0" w:type="auto"/>
        <w:jc w:val="center"/>
        <w:tblLook w:val="04A0" w:firstRow="1" w:lastRow="0" w:firstColumn="1" w:lastColumn="0" w:noHBand="0" w:noVBand="1"/>
      </w:tblPr>
      <w:tblGrid>
        <w:gridCol w:w="1567"/>
        <w:gridCol w:w="1310"/>
        <w:gridCol w:w="1310"/>
        <w:gridCol w:w="1356"/>
        <w:gridCol w:w="1458"/>
        <w:gridCol w:w="1678"/>
        <w:gridCol w:w="1621"/>
      </w:tblGrid>
      <w:tr w14:paraId="749F4E0C">
        <w:trPr>
          <w:jc w:val="center"/>
        </w:trPr>
        <w:tc>
          <w:tcPr>
            <w:tcW w:w="1728" w:type="dxa"/>
            <w:tcBorders/>
            <w:shd w:val="nil" w:color="auto" w:fill="d9eaf7"/>
          </w:tcPr>
          <w:p w14:paraId="AE5741A5">
            <w:pPr>
              <w:pStyle w:val="style0"/>
              <w:rPr/>
            </w:pPr>
            <w:r>
              <w:rPr>
                <w:rFonts w:ascii="Arial" w:hAnsi="Arial"/>
                <w:b/>
                <w:sz w:val="14"/>
              </w:rPr>
              <w:t>Condition</w:t>
            </w:r>
          </w:p>
        </w:tc>
        <w:tc>
          <w:tcPr>
            <w:tcW w:w="1440" w:type="dxa"/>
            <w:tcBorders/>
            <w:shd w:val="nil" w:color="auto" w:fill="d9eaf7"/>
          </w:tcPr>
          <w:p w14:paraId="427FE800">
            <w:pPr>
              <w:pStyle w:val="style0"/>
              <w:rPr/>
            </w:pPr>
            <w:r>
              <w:rPr>
                <w:rFonts w:ascii="Arial" w:hAnsi="Arial"/>
                <w:b/>
                <w:sz w:val="14"/>
              </w:rPr>
              <w:t>Latency</w:t>
            </w:r>
          </w:p>
        </w:tc>
        <w:tc>
          <w:tcPr>
            <w:tcW w:w="1440" w:type="dxa"/>
            <w:tcBorders/>
            <w:shd w:val="nil" w:color="auto" w:fill="d9eaf7"/>
          </w:tcPr>
          <w:p w14:paraId="5765C951">
            <w:pPr>
              <w:pStyle w:val="style0"/>
              <w:rPr/>
            </w:pPr>
            <w:r>
              <w:rPr>
                <w:rFonts w:ascii="Arial" w:hAnsi="Arial"/>
                <w:b/>
                <w:sz w:val="14"/>
              </w:rPr>
              <w:t>PDR</w:t>
            </w:r>
          </w:p>
        </w:tc>
        <w:tc>
          <w:tcPr>
            <w:tcW w:w="1440" w:type="dxa"/>
            <w:tcBorders/>
            <w:shd w:val="nil" w:color="auto" w:fill="d9eaf7"/>
          </w:tcPr>
          <w:p w14:paraId="BB7CD615">
            <w:pPr>
              <w:pStyle w:val="style0"/>
              <w:rPr/>
            </w:pPr>
            <w:r>
              <w:rPr>
                <w:rFonts w:ascii="Arial" w:hAnsi="Arial"/>
                <w:b/>
                <w:sz w:val="14"/>
              </w:rPr>
              <w:t>Throughput</w:t>
            </w:r>
          </w:p>
        </w:tc>
        <w:tc>
          <w:tcPr>
            <w:tcW w:w="1584" w:type="dxa"/>
            <w:tcBorders/>
            <w:shd w:val="nil" w:color="auto" w:fill="d9eaf7"/>
          </w:tcPr>
          <w:p w14:paraId="1480E03F">
            <w:pPr>
              <w:pStyle w:val="style0"/>
              <w:rPr/>
            </w:pPr>
            <w:r>
              <w:rPr>
                <w:rFonts w:ascii="Arial" w:hAnsi="Arial"/>
                <w:b/>
                <w:sz w:val="14"/>
              </w:rPr>
              <w:t>Availability</w:t>
            </w:r>
          </w:p>
        </w:tc>
        <w:tc>
          <w:tcPr>
            <w:tcW w:w="1800" w:type="dxa"/>
            <w:tcBorders/>
            <w:shd w:val="nil" w:color="auto" w:fill="d9eaf7"/>
          </w:tcPr>
          <w:p w14:paraId="9A85D0CC">
            <w:pPr>
              <w:pStyle w:val="style0"/>
              <w:rPr/>
            </w:pPr>
            <w:r>
              <w:rPr>
                <w:rFonts w:ascii="Arial" w:hAnsi="Arial"/>
                <w:b/>
                <w:sz w:val="14"/>
              </w:rPr>
              <w:t>Energy/device</w:t>
            </w:r>
          </w:p>
        </w:tc>
        <w:tc>
          <w:tcPr>
            <w:tcW w:w="1800" w:type="dxa"/>
            <w:tcBorders/>
            <w:shd w:val="nil" w:color="auto" w:fill="d9eaf7"/>
          </w:tcPr>
          <w:p w14:paraId="535972E5">
            <w:pPr>
              <w:pStyle w:val="style0"/>
              <w:rPr/>
            </w:pPr>
            <w:r>
              <w:rPr>
                <w:rFonts w:ascii="Arial" w:hAnsi="Arial"/>
                <w:b/>
                <w:sz w:val="14"/>
              </w:rPr>
              <w:t>Detection time</w:t>
            </w:r>
          </w:p>
        </w:tc>
      </w:tr>
      <w:tr w14:paraId="E618C2CD">
        <w:tblPrEx/>
        <w:trPr>
          <w:jc w:val="center"/>
        </w:trPr>
        <w:tc>
          <w:tcPr>
            <w:tcW w:w="1728" w:type="dxa"/>
            <w:tcBorders/>
          </w:tcPr>
          <w:p w14:paraId="9B65CF8A">
            <w:pPr>
              <w:pStyle w:val="style0"/>
              <w:rPr/>
            </w:pPr>
            <w:r>
              <w:rPr>
                <w:rFonts w:ascii="Arial" w:hAnsi="Arial"/>
                <w:b w:val="false"/>
                <w:sz w:val="14"/>
              </w:rPr>
              <w:t>Normal</w:t>
            </w:r>
          </w:p>
        </w:tc>
        <w:tc>
          <w:tcPr>
            <w:tcW w:w="1440" w:type="dxa"/>
            <w:tcBorders/>
          </w:tcPr>
          <w:p w14:paraId="A5133247">
            <w:pPr>
              <w:pStyle w:val="style0"/>
              <w:rPr/>
            </w:pPr>
            <w:r>
              <w:rPr>
                <w:rFonts w:ascii="Arial" w:hAnsi="Arial"/>
                <w:b w:val="false"/>
                <w:sz w:val="14"/>
              </w:rPr>
              <w:t>Measure</w:t>
            </w:r>
          </w:p>
        </w:tc>
        <w:tc>
          <w:tcPr>
            <w:tcW w:w="1440" w:type="dxa"/>
            <w:tcBorders/>
          </w:tcPr>
          <w:p w14:paraId="7AEFBECF">
            <w:pPr>
              <w:pStyle w:val="style0"/>
              <w:rPr/>
            </w:pPr>
            <w:r>
              <w:rPr>
                <w:rFonts w:ascii="Arial" w:hAnsi="Arial"/>
                <w:b w:val="false"/>
                <w:sz w:val="14"/>
              </w:rPr>
              <w:t>Measure</w:t>
            </w:r>
          </w:p>
        </w:tc>
        <w:tc>
          <w:tcPr>
            <w:tcW w:w="1440" w:type="dxa"/>
            <w:tcBorders/>
          </w:tcPr>
          <w:p w14:paraId="51E8F064">
            <w:pPr>
              <w:pStyle w:val="style0"/>
              <w:rPr/>
            </w:pPr>
            <w:r>
              <w:rPr>
                <w:rFonts w:ascii="Arial" w:hAnsi="Arial"/>
                <w:b w:val="false"/>
                <w:sz w:val="14"/>
              </w:rPr>
              <w:t>Measure</w:t>
            </w:r>
          </w:p>
        </w:tc>
        <w:tc>
          <w:tcPr>
            <w:tcW w:w="1584" w:type="dxa"/>
            <w:tcBorders/>
          </w:tcPr>
          <w:p w14:paraId="230067EA">
            <w:pPr>
              <w:pStyle w:val="style0"/>
              <w:rPr/>
            </w:pPr>
            <w:r>
              <w:rPr>
                <w:rFonts w:ascii="Arial" w:hAnsi="Arial"/>
                <w:b w:val="false"/>
                <w:sz w:val="14"/>
              </w:rPr>
              <w:t>Measure</w:t>
            </w:r>
          </w:p>
        </w:tc>
        <w:tc>
          <w:tcPr>
            <w:tcW w:w="1800" w:type="dxa"/>
            <w:tcBorders/>
          </w:tcPr>
          <w:p w14:paraId="9059B465">
            <w:pPr>
              <w:pStyle w:val="style0"/>
              <w:rPr/>
            </w:pPr>
            <w:r>
              <w:rPr>
                <w:rFonts w:ascii="Arial" w:hAnsi="Arial"/>
                <w:b w:val="false"/>
                <w:sz w:val="14"/>
              </w:rPr>
              <w:t>Measure</w:t>
            </w:r>
          </w:p>
        </w:tc>
        <w:tc>
          <w:tcPr>
            <w:tcW w:w="1800" w:type="dxa"/>
            <w:tcBorders/>
          </w:tcPr>
          <w:p w14:paraId="B4F9A4B3">
            <w:pPr>
              <w:pStyle w:val="style0"/>
              <w:rPr/>
            </w:pPr>
            <w:r>
              <w:rPr>
                <w:rFonts w:ascii="Arial" w:hAnsi="Arial"/>
                <w:b w:val="false"/>
                <w:sz w:val="14"/>
              </w:rPr>
              <w:t>N/A</w:t>
            </w:r>
          </w:p>
        </w:tc>
      </w:tr>
      <w:tr w14:paraId="9A4E8EA7">
        <w:tblPrEx/>
        <w:trPr>
          <w:jc w:val="center"/>
        </w:trPr>
        <w:tc>
          <w:tcPr>
            <w:tcW w:w="1728" w:type="dxa"/>
            <w:tcBorders/>
          </w:tcPr>
          <w:p w14:paraId="0C495276">
            <w:pPr>
              <w:pStyle w:val="style0"/>
              <w:rPr/>
            </w:pPr>
            <w:r>
              <w:rPr>
                <w:rFonts w:ascii="Arial" w:hAnsi="Arial"/>
                <w:b w:val="false"/>
                <w:sz w:val="14"/>
              </w:rPr>
              <w:t>Spoofing</w:t>
            </w:r>
          </w:p>
        </w:tc>
        <w:tc>
          <w:tcPr>
            <w:tcW w:w="1440" w:type="dxa"/>
            <w:tcBorders/>
          </w:tcPr>
          <w:p w14:paraId="648CDF8E">
            <w:pPr>
              <w:pStyle w:val="style0"/>
              <w:rPr/>
            </w:pPr>
            <w:r>
              <w:rPr>
                <w:rFonts w:ascii="Arial" w:hAnsi="Arial"/>
                <w:b w:val="false"/>
                <w:sz w:val="14"/>
              </w:rPr>
              <w:t>Measure</w:t>
            </w:r>
          </w:p>
        </w:tc>
        <w:tc>
          <w:tcPr>
            <w:tcW w:w="1440" w:type="dxa"/>
            <w:tcBorders/>
          </w:tcPr>
          <w:p w14:paraId="B2FC62F4">
            <w:pPr>
              <w:pStyle w:val="style0"/>
              <w:rPr/>
            </w:pPr>
            <w:r>
              <w:rPr>
                <w:rFonts w:ascii="Arial" w:hAnsi="Arial"/>
                <w:b w:val="false"/>
                <w:sz w:val="14"/>
              </w:rPr>
              <w:t>Measure</w:t>
            </w:r>
          </w:p>
        </w:tc>
        <w:tc>
          <w:tcPr>
            <w:tcW w:w="1440" w:type="dxa"/>
            <w:tcBorders/>
          </w:tcPr>
          <w:p w14:paraId="6E6F47AF">
            <w:pPr>
              <w:pStyle w:val="style0"/>
              <w:rPr/>
            </w:pPr>
            <w:r>
              <w:rPr>
                <w:rFonts w:ascii="Arial" w:hAnsi="Arial"/>
                <w:b w:val="false"/>
                <w:sz w:val="14"/>
              </w:rPr>
              <w:t>Measure</w:t>
            </w:r>
          </w:p>
        </w:tc>
        <w:tc>
          <w:tcPr>
            <w:tcW w:w="1584" w:type="dxa"/>
            <w:tcBorders/>
          </w:tcPr>
          <w:p w14:paraId="65B55EA4">
            <w:pPr>
              <w:pStyle w:val="style0"/>
              <w:rPr/>
            </w:pPr>
            <w:r>
              <w:rPr>
                <w:rFonts w:ascii="Arial" w:hAnsi="Arial"/>
                <w:b w:val="false"/>
                <w:sz w:val="14"/>
              </w:rPr>
              <w:t>Measure</w:t>
            </w:r>
          </w:p>
        </w:tc>
        <w:tc>
          <w:tcPr>
            <w:tcW w:w="1800" w:type="dxa"/>
            <w:tcBorders/>
          </w:tcPr>
          <w:p w14:paraId="98458977">
            <w:pPr>
              <w:pStyle w:val="style0"/>
              <w:rPr/>
            </w:pPr>
            <w:r>
              <w:rPr>
                <w:rFonts w:ascii="Arial" w:hAnsi="Arial"/>
                <w:b w:val="false"/>
                <w:sz w:val="14"/>
              </w:rPr>
              <w:t>Measure</w:t>
            </w:r>
          </w:p>
        </w:tc>
        <w:tc>
          <w:tcPr>
            <w:tcW w:w="1800" w:type="dxa"/>
            <w:tcBorders/>
          </w:tcPr>
          <w:p w14:paraId="B1E6AE24">
            <w:pPr>
              <w:pStyle w:val="style0"/>
              <w:rPr/>
            </w:pPr>
            <w:r>
              <w:rPr>
                <w:rFonts w:ascii="Arial" w:hAnsi="Arial"/>
                <w:b w:val="false"/>
                <w:sz w:val="14"/>
              </w:rPr>
              <w:t>Measure</w:t>
            </w:r>
          </w:p>
        </w:tc>
      </w:tr>
      <w:tr w14:paraId="A438FCDD">
        <w:tblPrEx/>
        <w:trPr>
          <w:jc w:val="center"/>
        </w:trPr>
        <w:tc>
          <w:tcPr>
            <w:tcW w:w="1728" w:type="dxa"/>
            <w:tcBorders/>
          </w:tcPr>
          <w:p w14:paraId="76A52463">
            <w:pPr>
              <w:pStyle w:val="style0"/>
              <w:rPr/>
            </w:pPr>
            <w:r>
              <w:rPr>
                <w:rFonts w:ascii="Arial" w:hAnsi="Arial"/>
                <w:b w:val="false"/>
                <w:sz w:val="14"/>
              </w:rPr>
              <w:t>Jamming</w:t>
            </w:r>
          </w:p>
        </w:tc>
        <w:tc>
          <w:tcPr>
            <w:tcW w:w="1440" w:type="dxa"/>
            <w:tcBorders/>
          </w:tcPr>
          <w:p w14:paraId="B9EE28F0">
            <w:pPr>
              <w:pStyle w:val="style0"/>
              <w:rPr/>
            </w:pPr>
            <w:r>
              <w:rPr>
                <w:rFonts w:ascii="Arial" w:hAnsi="Arial"/>
                <w:b w:val="false"/>
                <w:sz w:val="14"/>
              </w:rPr>
              <w:t>Measure</w:t>
            </w:r>
          </w:p>
        </w:tc>
        <w:tc>
          <w:tcPr>
            <w:tcW w:w="1440" w:type="dxa"/>
            <w:tcBorders/>
          </w:tcPr>
          <w:p w14:paraId="8D25E9DC">
            <w:pPr>
              <w:pStyle w:val="style0"/>
              <w:rPr/>
            </w:pPr>
            <w:r>
              <w:rPr>
                <w:rFonts w:ascii="Arial" w:hAnsi="Arial"/>
                <w:b w:val="false"/>
                <w:sz w:val="14"/>
              </w:rPr>
              <w:t>Measure</w:t>
            </w:r>
          </w:p>
        </w:tc>
        <w:tc>
          <w:tcPr>
            <w:tcW w:w="1440" w:type="dxa"/>
            <w:tcBorders/>
          </w:tcPr>
          <w:p w14:paraId="0BF3F805">
            <w:pPr>
              <w:pStyle w:val="style0"/>
              <w:rPr/>
            </w:pPr>
            <w:r>
              <w:rPr>
                <w:rFonts w:ascii="Arial" w:hAnsi="Arial"/>
                <w:b w:val="false"/>
                <w:sz w:val="14"/>
              </w:rPr>
              <w:t>Measure</w:t>
            </w:r>
          </w:p>
        </w:tc>
        <w:tc>
          <w:tcPr>
            <w:tcW w:w="1584" w:type="dxa"/>
            <w:tcBorders/>
          </w:tcPr>
          <w:p w14:paraId="E2E9C88D">
            <w:pPr>
              <w:pStyle w:val="style0"/>
              <w:rPr/>
            </w:pPr>
            <w:r>
              <w:rPr>
                <w:rFonts w:ascii="Arial" w:hAnsi="Arial"/>
                <w:b w:val="false"/>
                <w:sz w:val="14"/>
              </w:rPr>
              <w:t>Measure</w:t>
            </w:r>
          </w:p>
        </w:tc>
        <w:tc>
          <w:tcPr>
            <w:tcW w:w="1800" w:type="dxa"/>
            <w:tcBorders/>
          </w:tcPr>
          <w:p w14:paraId="96633DF5">
            <w:pPr>
              <w:pStyle w:val="style0"/>
              <w:rPr/>
            </w:pPr>
            <w:r>
              <w:rPr>
                <w:rFonts w:ascii="Arial" w:hAnsi="Arial"/>
                <w:b w:val="false"/>
                <w:sz w:val="14"/>
              </w:rPr>
              <w:t>Measure</w:t>
            </w:r>
          </w:p>
        </w:tc>
        <w:tc>
          <w:tcPr>
            <w:tcW w:w="1800" w:type="dxa"/>
            <w:tcBorders/>
          </w:tcPr>
          <w:p w14:paraId="361486AF">
            <w:pPr>
              <w:pStyle w:val="style0"/>
              <w:rPr/>
            </w:pPr>
            <w:r>
              <w:rPr>
                <w:rFonts w:ascii="Arial" w:hAnsi="Arial"/>
                <w:b w:val="false"/>
                <w:sz w:val="14"/>
              </w:rPr>
              <w:t>Measure</w:t>
            </w:r>
          </w:p>
        </w:tc>
      </w:tr>
      <w:tr w14:paraId="3F8A0A38">
        <w:tblPrEx/>
        <w:trPr>
          <w:jc w:val="center"/>
        </w:trPr>
        <w:tc>
          <w:tcPr>
            <w:tcW w:w="1728" w:type="dxa"/>
            <w:tcBorders/>
          </w:tcPr>
          <w:p w14:paraId="1A809F22">
            <w:pPr>
              <w:pStyle w:val="style0"/>
              <w:rPr/>
            </w:pPr>
            <w:r>
              <w:rPr>
                <w:rFonts w:ascii="Arial" w:hAnsi="Arial"/>
                <w:b w:val="false"/>
                <w:sz w:val="14"/>
              </w:rPr>
              <w:t>DDoS</w:t>
            </w:r>
          </w:p>
        </w:tc>
        <w:tc>
          <w:tcPr>
            <w:tcW w:w="1440" w:type="dxa"/>
            <w:tcBorders/>
          </w:tcPr>
          <w:p w14:paraId="4ED13DD4">
            <w:pPr>
              <w:pStyle w:val="style0"/>
              <w:rPr/>
            </w:pPr>
            <w:r>
              <w:rPr>
                <w:rFonts w:ascii="Arial" w:hAnsi="Arial"/>
                <w:b w:val="false"/>
                <w:sz w:val="14"/>
              </w:rPr>
              <w:t>Measure</w:t>
            </w:r>
          </w:p>
        </w:tc>
        <w:tc>
          <w:tcPr>
            <w:tcW w:w="1440" w:type="dxa"/>
            <w:tcBorders/>
          </w:tcPr>
          <w:p w14:paraId="BAC0C5E8">
            <w:pPr>
              <w:pStyle w:val="style0"/>
              <w:rPr/>
            </w:pPr>
            <w:r>
              <w:rPr>
                <w:rFonts w:ascii="Arial" w:hAnsi="Arial"/>
                <w:b w:val="false"/>
                <w:sz w:val="14"/>
              </w:rPr>
              <w:t>Measure</w:t>
            </w:r>
          </w:p>
        </w:tc>
        <w:tc>
          <w:tcPr>
            <w:tcW w:w="1440" w:type="dxa"/>
            <w:tcBorders/>
          </w:tcPr>
          <w:p w14:paraId="213824FB">
            <w:pPr>
              <w:pStyle w:val="style0"/>
              <w:rPr/>
            </w:pPr>
            <w:r>
              <w:rPr>
                <w:rFonts w:ascii="Arial" w:hAnsi="Arial"/>
                <w:b w:val="false"/>
                <w:sz w:val="14"/>
              </w:rPr>
              <w:t>Measure</w:t>
            </w:r>
          </w:p>
        </w:tc>
        <w:tc>
          <w:tcPr>
            <w:tcW w:w="1584" w:type="dxa"/>
            <w:tcBorders/>
          </w:tcPr>
          <w:p w14:paraId="3A4EC7FB">
            <w:pPr>
              <w:pStyle w:val="style0"/>
              <w:rPr/>
            </w:pPr>
            <w:r>
              <w:rPr>
                <w:rFonts w:ascii="Arial" w:hAnsi="Arial"/>
                <w:b w:val="false"/>
                <w:sz w:val="14"/>
              </w:rPr>
              <w:t>Measure</w:t>
            </w:r>
          </w:p>
        </w:tc>
        <w:tc>
          <w:tcPr>
            <w:tcW w:w="1800" w:type="dxa"/>
            <w:tcBorders/>
          </w:tcPr>
          <w:p w14:paraId="FDCEE852">
            <w:pPr>
              <w:pStyle w:val="style0"/>
              <w:rPr/>
            </w:pPr>
            <w:r>
              <w:rPr>
                <w:rFonts w:ascii="Arial" w:hAnsi="Arial"/>
                <w:b w:val="false"/>
                <w:sz w:val="14"/>
              </w:rPr>
              <w:t>Measure</w:t>
            </w:r>
          </w:p>
        </w:tc>
        <w:tc>
          <w:tcPr>
            <w:tcW w:w="1800" w:type="dxa"/>
            <w:tcBorders/>
          </w:tcPr>
          <w:p w14:paraId="7B670CA3">
            <w:pPr>
              <w:pStyle w:val="style0"/>
              <w:rPr/>
            </w:pPr>
            <w:r>
              <w:rPr>
                <w:rFonts w:ascii="Arial" w:hAnsi="Arial"/>
                <w:b w:val="false"/>
                <w:sz w:val="14"/>
              </w:rPr>
              <w:t>Measure</w:t>
            </w:r>
          </w:p>
        </w:tc>
      </w:tr>
      <w:tr w14:paraId="EFE77E1F">
        <w:tblPrEx/>
        <w:trPr>
          <w:jc w:val="center"/>
        </w:trPr>
        <w:tc>
          <w:tcPr>
            <w:tcW w:w="1728" w:type="dxa"/>
            <w:tcBorders/>
          </w:tcPr>
          <w:p w14:paraId="2C80812A">
            <w:pPr>
              <w:pStyle w:val="style0"/>
              <w:rPr/>
            </w:pPr>
            <w:r>
              <w:rPr>
                <w:rFonts w:ascii="Arial" w:hAnsi="Arial"/>
                <w:b w:val="false"/>
                <w:sz w:val="14"/>
              </w:rPr>
              <w:t>MITM</w:t>
            </w:r>
          </w:p>
        </w:tc>
        <w:tc>
          <w:tcPr>
            <w:tcW w:w="1440" w:type="dxa"/>
            <w:tcBorders/>
          </w:tcPr>
          <w:p w14:paraId="2107AD45">
            <w:pPr>
              <w:pStyle w:val="style0"/>
              <w:rPr/>
            </w:pPr>
            <w:r>
              <w:rPr>
                <w:rFonts w:ascii="Arial" w:hAnsi="Arial"/>
                <w:b w:val="false"/>
                <w:sz w:val="14"/>
              </w:rPr>
              <w:t>Measure</w:t>
            </w:r>
          </w:p>
        </w:tc>
        <w:tc>
          <w:tcPr>
            <w:tcW w:w="1440" w:type="dxa"/>
            <w:tcBorders/>
          </w:tcPr>
          <w:p w14:paraId="0D6F89E7">
            <w:pPr>
              <w:pStyle w:val="style0"/>
              <w:rPr/>
            </w:pPr>
            <w:r>
              <w:rPr>
                <w:rFonts w:ascii="Arial" w:hAnsi="Arial"/>
                <w:b w:val="false"/>
                <w:sz w:val="14"/>
              </w:rPr>
              <w:t>Measure</w:t>
            </w:r>
          </w:p>
        </w:tc>
        <w:tc>
          <w:tcPr>
            <w:tcW w:w="1440" w:type="dxa"/>
            <w:tcBorders/>
          </w:tcPr>
          <w:p w14:paraId="703B3C59">
            <w:pPr>
              <w:pStyle w:val="style0"/>
              <w:rPr/>
            </w:pPr>
            <w:r>
              <w:rPr>
                <w:rFonts w:ascii="Arial" w:hAnsi="Arial"/>
                <w:b w:val="false"/>
                <w:sz w:val="14"/>
              </w:rPr>
              <w:t>Measure</w:t>
            </w:r>
          </w:p>
        </w:tc>
        <w:tc>
          <w:tcPr>
            <w:tcW w:w="1584" w:type="dxa"/>
            <w:tcBorders/>
          </w:tcPr>
          <w:p w14:paraId="EC78ACF0">
            <w:pPr>
              <w:pStyle w:val="style0"/>
              <w:rPr/>
            </w:pPr>
            <w:r>
              <w:rPr>
                <w:rFonts w:ascii="Arial" w:hAnsi="Arial"/>
                <w:b w:val="false"/>
                <w:sz w:val="14"/>
              </w:rPr>
              <w:t>Measure</w:t>
            </w:r>
          </w:p>
        </w:tc>
        <w:tc>
          <w:tcPr>
            <w:tcW w:w="1800" w:type="dxa"/>
            <w:tcBorders/>
          </w:tcPr>
          <w:p w14:paraId="24B0665E">
            <w:pPr>
              <w:pStyle w:val="style0"/>
              <w:rPr/>
            </w:pPr>
            <w:r>
              <w:rPr>
                <w:rFonts w:ascii="Arial" w:hAnsi="Arial"/>
                <w:b w:val="false"/>
                <w:sz w:val="14"/>
              </w:rPr>
              <w:t>Measure</w:t>
            </w:r>
          </w:p>
        </w:tc>
        <w:tc>
          <w:tcPr>
            <w:tcW w:w="1800" w:type="dxa"/>
            <w:tcBorders/>
          </w:tcPr>
          <w:p w14:paraId="C8862098">
            <w:pPr>
              <w:pStyle w:val="style0"/>
              <w:rPr/>
            </w:pPr>
            <w:r>
              <w:rPr>
                <w:rFonts w:ascii="Arial" w:hAnsi="Arial"/>
                <w:b w:val="false"/>
                <w:sz w:val="14"/>
              </w:rPr>
              <w:t>Measure</w:t>
            </w:r>
          </w:p>
        </w:tc>
      </w:tr>
      <w:tr w14:paraId="1D722D02">
        <w:tblPrEx/>
        <w:trPr>
          <w:jc w:val="center"/>
        </w:trPr>
        <w:tc>
          <w:tcPr>
            <w:tcW w:w="1728" w:type="dxa"/>
            <w:tcBorders/>
          </w:tcPr>
          <w:p w14:paraId="85F3F332">
            <w:pPr>
              <w:pStyle w:val="style0"/>
              <w:rPr/>
            </w:pPr>
            <w:r>
              <w:rPr>
                <w:rFonts w:ascii="Arial" w:hAnsi="Arial"/>
                <w:b w:val="false"/>
                <w:sz w:val="14"/>
              </w:rPr>
              <w:t>After mitigation</w:t>
            </w:r>
          </w:p>
        </w:tc>
        <w:tc>
          <w:tcPr>
            <w:tcW w:w="1440" w:type="dxa"/>
            <w:tcBorders/>
          </w:tcPr>
          <w:p w14:paraId="7A862692">
            <w:pPr>
              <w:pStyle w:val="style0"/>
              <w:rPr/>
            </w:pPr>
            <w:r>
              <w:rPr>
                <w:rFonts w:ascii="Arial" w:hAnsi="Arial"/>
                <w:b w:val="false"/>
                <w:sz w:val="14"/>
              </w:rPr>
              <w:t>Measure</w:t>
            </w:r>
          </w:p>
        </w:tc>
        <w:tc>
          <w:tcPr>
            <w:tcW w:w="1440" w:type="dxa"/>
            <w:tcBorders/>
          </w:tcPr>
          <w:p w14:paraId="226D6201">
            <w:pPr>
              <w:pStyle w:val="style0"/>
              <w:rPr/>
            </w:pPr>
            <w:r>
              <w:rPr>
                <w:rFonts w:ascii="Arial" w:hAnsi="Arial"/>
                <w:b w:val="false"/>
                <w:sz w:val="14"/>
              </w:rPr>
              <w:t>Measure</w:t>
            </w:r>
          </w:p>
        </w:tc>
        <w:tc>
          <w:tcPr>
            <w:tcW w:w="1440" w:type="dxa"/>
            <w:tcBorders/>
          </w:tcPr>
          <w:p w14:paraId="DC9D5978">
            <w:pPr>
              <w:pStyle w:val="style0"/>
              <w:rPr/>
            </w:pPr>
            <w:r>
              <w:rPr>
                <w:rFonts w:ascii="Arial" w:hAnsi="Arial"/>
                <w:b w:val="false"/>
                <w:sz w:val="14"/>
              </w:rPr>
              <w:t>Measure</w:t>
            </w:r>
          </w:p>
        </w:tc>
        <w:tc>
          <w:tcPr>
            <w:tcW w:w="1584" w:type="dxa"/>
            <w:tcBorders/>
          </w:tcPr>
          <w:p w14:paraId="4A37040B">
            <w:pPr>
              <w:pStyle w:val="style0"/>
              <w:rPr/>
            </w:pPr>
            <w:r>
              <w:rPr>
                <w:rFonts w:ascii="Arial" w:hAnsi="Arial"/>
                <w:b w:val="false"/>
                <w:sz w:val="14"/>
              </w:rPr>
              <w:t>Measure</w:t>
            </w:r>
          </w:p>
        </w:tc>
        <w:tc>
          <w:tcPr>
            <w:tcW w:w="1800" w:type="dxa"/>
            <w:tcBorders/>
          </w:tcPr>
          <w:p w14:paraId="A1E331BF">
            <w:pPr>
              <w:pStyle w:val="style0"/>
              <w:rPr/>
            </w:pPr>
            <w:r>
              <w:rPr>
                <w:rFonts w:ascii="Arial" w:hAnsi="Arial"/>
                <w:b w:val="false"/>
                <w:sz w:val="14"/>
              </w:rPr>
              <w:t>Measure</w:t>
            </w:r>
          </w:p>
        </w:tc>
        <w:tc>
          <w:tcPr>
            <w:tcW w:w="1800" w:type="dxa"/>
            <w:tcBorders/>
          </w:tcPr>
          <w:p w14:paraId="25E372E7">
            <w:pPr>
              <w:pStyle w:val="style0"/>
              <w:rPr/>
            </w:pPr>
            <w:r>
              <w:rPr>
                <w:rFonts w:ascii="Arial" w:hAnsi="Arial"/>
                <w:b w:val="false"/>
                <w:sz w:val="14"/>
              </w:rPr>
              <w:t>Measure</w:t>
            </w:r>
          </w:p>
        </w:tc>
      </w:tr>
    </w:tbl>
    <w:p w14:paraId="204A45E4">
      <w:pPr>
        <w:pStyle w:val="style0"/>
        <w:pageBreakBefore w:val="false"/>
        <w:rPr/>
      </w:pPr>
    </w:p>
    <w:p w14:paraId="FF22C103">
      <w:pPr>
        <w:pStyle w:val="style0"/>
        <w:pageBreakBefore w:val="false"/>
        <w:rPr/>
      </w:pPr>
      <w:r>
        <w:t>Actual numerical values should be generated by the selected simulation/emulation tool. The supplied assignment specifies the metrics but does not provide experimental measurements.</w:t>
      </w:r>
    </w:p>
    <w:p w14:paraId="F5463B30">
      <w:pPr>
        <w:pStyle w:val="style1"/>
        <w:pageBreakBefore w:val="false"/>
        <w:rPr/>
      </w:pPr>
      <w:r>
        <w:t>11. AI, Optimization and Reliability Analysis</w:t>
      </w:r>
    </w:p>
    <w:p w14:paraId="3E683DAB">
      <w:pPr>
        <w:pStyle w:val="style2"/>
        <w:pageBreakBefore w:val="false"/>
        <w:rPr/>
      </w:pPr>
      <w:r>
        <w:t>11.1 Scalability</w:t>
      </w:r>
    </w:p>
    <w:p w14:paraId="BAE49DD3">
      <w:pPr>
        <w:pStyle w:val="style0"/>
        <w:pageBreakBefore w:val="false"/>
        <w:rPr/>
      </w:pPr>
      <w:r>
        <w:t>The architecture scales by keeping field telemetry lightweight, separating traffic classes and moving computation to the edge. Increasing the sensor population mainly increases periodic low-rate traffic and device-management load.</w:t>
      </w:r>
    </w:p>
    <w:p w14:paraId="F667EA1A">
      <w:pPr>
        <w:pStyle w:val="style2"/>
        <w:pageBreakBefore w:val="false"/>
        <w:rPr/>
      </w:pPr>
      <w:r>
        <w:t>11.2 Energy Efficiency</w:t>
      </w:r>
    </w:p>
    <w:p w14:paraId="9AE1E997">
      <w:pPr>
        <w:pStyle w:val="style0"/>
        <w:pageBreakBefore w:val="false"/>
        <w:rPr/>
      </w:pPr>
      <w:r>
        <w:t>Sensor energy is influenced by radio transmission time, reporting interval, retransmissions and processing. NB-IoT is selected for constrained periodic sensors, while aggregation reduces unnecessary transmissions.</w:t>
      </w:r>
    </w:p>
    <w:p w14:paraId="786FEC3F">
      <w:pPr>
        <w:pStyle w:val="style2"/>
        <w:pageBreakBefore w:val="false"/>
        <w:rPr/>
      </w:pPr>
      <w:r>
        <w:t>11.3 Resilience</w:t>
      </w:r>
    </w:p>
    <w:p w14:paraId="615AB562">
      <w:pPr>
        <w:pStyle w:val="style0"/>
        <w:pageBreakBefore w:val="false"/>
        <w:rPr/>
      </w:pPr>
      <w:r>
        <w:t>Resilience comes from local edge operation, buffering during backhaul disruption and LEO NTN as an alternative remote path.</w:t>
      </w:r>
    </w:p>
    <w:p w14:paraId="421B12B0">
      <w:pPr>
        <w:pStyle w:val="style2"/>
        <w:pageBreakBefore w:val="false"/>
        <w:rPr/>
      </w:pPr>
      <w:r>
        <w:t>11.4 Prediction-Pipeline Reliability</w:t>
      </w:r>
    </w:p>
    <w:p w14:paraId="602F0FEF">
      <w:pPr>
        <w:pStyle w:val="style0"/>
        <w:pageBreakBefore w:val="false"/>
        <w:rPr/>
      </w:pPr>
      <w:r>
        <w:t>AI output should depend on trusted, recent and sufficiently complete input data. The pipeline should record freshness, missing-value rates, anomaly counts and inference latency.</w:t>
      </w:r>
    </w:p>
    <w:p w14:paraId="F74A45A9">
      <w:pPr>
        <w:pStyle w:val="style2"/>
        <w:pageBreakBefore w:val="false"/>
        <w:rPr/>
      </w:pPr>
      <w:r>
        <w:t>11.5 Engineering Trade-offs</w:t>
      </w:r>
    </w:p>
    <w:tbl>
      <w:tblPr>
        <w:tblStyle w:val="style154"/>
        <w:tblW w:w="0" w:type="auto"/>
        <w:jc w:val="center"/>
        <w:tblLook w:val="04A0" w:firstRow="1" w:lastRow="0" w:firstColumn="1" w:lastColumn="0" w:noHBand="0" w:noVBand="1"/>
      </w:tblPr>
      <w:tblGrid>
        <w:gridCol w:w="2880"/>
        <w:gridCol w:w="3024"/>
        <w:gridCol w:w="3600"/>
      </w:tblGrid>
      <w:tr w14:paraId="964C6E01">
        <w:trPr>
          <w:jc w:val="center"/>
        </w:trPr>
        <w:tc>
          <w:tcPr>
            <w:tcW w:w="2880" w:type="dxa"/>
            <w:tcBorders/>
            <w:shd w:val="nil" w:color="auto" w:fill="d9eaf7"/>
          </w:tcPr>
          <w:p w14:paraId="12A35DCC">
            <w:pPr>
              <w:pStyle w:val="style0"/>
              <w:rPr/>
            </w:pPr>
            <w:r>
              <w:rPr>
                <w:rFonts w:ascii="Arial" w:hAnsi="Arial"/>
                <w:b/>
                <w:sz w:val="16"/>
              </w:rPr>
              <w:t>Decision</w:t>
            </w:r>
          </w:p>
        </w:tc>
        <w:tc>
          <w:tcPr>
            <w:tcW w:w="3024" w:type="dxa"/>
            <w:tcBorders/>
            <w:shd w:val="nil" w:color="auto" w:fill="d9eaf7"/>
          </w:tcPr>
          <w:p w14:paraId="A87FE9D8">
            <w:pPr>
              <w:pStyle w:val="style0"/>
              <w:rPr/>
            </w:pPr>
            <w:r>
              <w:rPr>
                <w:rFonts w:ascii="Arial" w:hAnsi="Arial"/>
                <w:b/>
                <w:sz w:val="16"/>
              </w:rPr>
              <w:t>Benefit</w:t>
            </w:r>
          </w:p>
        </w:tc>
        <w:tc>
          <w:tcPr>
            <w:tcW w:w="3600" w:type="dxa"/>
            <w:tcBorders/>
            <w:shd w:val="nil" w:color="auto" w:fill="d9eaf7"/>
          </w:tcPr>
          <w:p w14:paraId="13937046">
            <w:pPr>
              <w:pStyle w:val="style0"/>
              <w:rPr/>
            </w:pPr>
            <w:r>
              <w:rPr>
                <w:rFonts w:ascii="Arial" w:hAnsi="Arial"/>
                <w:b/>
                <w:sz w:val="16"/>
              </w:rPr>
              <w:t>Trade-off</w:t>
            </w:r>
          </w:p>
        </w:tc>
      </w:tr>
      <w:tr w14:paraId="E8CF5FAC">
        <w:tblPrEx/>
        <w:trPr>
          <w:jc w:val="center"/>
        </w:trPr>
        <w:tc>
          <w:tcPr>
            <w:tcW w:w="2880" w:type="dxa"/>
            <w:tcBorders/>
          </w:tcPr>
          <w:p w14:paraId="03D59420">
            <w:pPr>
              <w:pStyle w:val="style0"/>
              <w:rPr/>
            </w:pPr>
            <w:r>
              <w:rPr>
                <w:rFonts w:ascii="Arial" w:hAnsi="Arial"/>
                <w:b w:val="false"/>
                <w:sz w:val="16"/>
              </w:rPr>
              <w:t>NB-IoT for dense sensing</w:t>
            </w:r>
          </w:p>
        </w:tc>
        <w:tc>
          <w:tcPr>
            <w:tcW w:w="3024" w:type="dxa"/>
            <w:tcBorders/>
          </w:tcPr>
          <w:p w14:paraId="B976DD3F">
            <w:pPr>
              <w:pStyle w:val="style0"/>
              <w:rPr/>
            </w:pPr>
            <w:r>
              <w:rPr>
                <w:rFonts w:ascii="Arial" w:hAnsi="Arial"/>
                <w:b w:val="false"/>
                <w:sz w:val="16"/>
              </w:rPr>
              <w:t>Low-power wide-area operation</w:t>
            </w:r>
          </w:p>
        </w:tc>
        <w:tc>
          <w:tcPr>
            <w:tcW w:w="3600" w:type="dxa"/>
            <w:tcBorders/>
          </w:tcPr>
          <w:p w14:paraId="B1AF94A6">
            <w:pPr>
              <w:pStyle w:val="style0"/>
              <w:rPr/>
            </w:pPr>
            <w:r>
              <w:rPr>
                <w:rFonts w:ascii="Arial" w:hAnsi="Arial"/>
                <w:b w:val="false"/>
                <w:sz w:val="16"/>
              </w:rPr>
              <w:t>Limited data rate</w:t>
            </w:r>
          </w:p>
        </w:tc>
      </w:tr>
      <w:tr w14:paraId="612E96FF">
        <w:tblPrEx/>
        <w:trPr>
          <w:jc w:val="center"/>
        </w:trPr>
        <w:tc>
          <w:tcPr>
            <w:tcW w:w="2880" w:type="dxa"/>
            <w:tcBorders/>
          </w:tcPr>
          <w:p w14:paraId="2F4F4E53">
            <w:pPr>
              <w:pStyle w:val="style0"/>
              <w:rPr/>
            </w:pPr>
            <w:r>
              <w:rPr>
                <w:rFonts w:ascii="Arial" w:hAnsi="Arial"/>
                <w:b w:val="false"/>
                <w:sz w:val="16"/>
              </w:rPr>
              <w:t>LTE-M for selected devices</w:t>
            </w:r>
          </w:p>
        </w:tc>
        <w:tc>
          <w:tcPr>
            <w:tcW w:w="3024" w:type="dxa"/>
            <w:tcBorders/>
          </w:tcPr>
          <w:p w14:paraId="5BEB11A0">
            <w:pPr>
              <w:pStyle w:val="style0"/>
              <w:rPr/>
            </w:pPr>
            <w:r>
              <w:rPr>
                <w:rFonts w:ascii="Arial" w:hAnsi="Arial"/>
                <w:b w:val="false"/>
                <w:sz w:val="16"/>
              </w:rPr>
              <w:t>Supports mobility/moderate data</w:t>
            </w:r>
          </w:p>
        </w:tc>
        <w:tc>
          <w:tcPr>
            <w:tcW w:w="3600" w:type="dxa"/>
            <w:tcBorders/>
          </w:tcPr>
          <w:p w14:paraId="038C3D17">
            <w:pPr>
              <w:pStyle w:val="style0"/>
              <w:rPr/>
            </w:pPr>
            <w:r>
              <w:rPr>
                <w:rFonts w:ascii="Arial" w:hAnsi="Arial"/>
                <w:b w:val="false"/>
                <w:sz w:val="16"/>
              </w:rPr>
              <w:t>Higher resource/energy demand</w:t>
            </w:r>
          </w:p>
        </w:tc>
      </w:tr>
      <w:tr w14:paraId="C7AF6867">
        <w:tblPrEx/>
        <w:trPr>
          <w:jc w:val="center"/>
        </w:trPr>
        <w:tc>
          <w:tcPr>
            <w:tcW w:w="2880" w:type="dxa"/>
            <w:tcBorders/>
          </w:tcPr>
          <w:p w14:paraId="B54B507C">
            <w:pPr>
              <w:pStyle w:val="style0"/>
              <w:rPr/>
            </w:pPr>
            <w:r>
              <w:rPr>
                <w:rFonts w:ascii="Arial" w:hAnsi="Arial"/>
                <w:b w:val="false"/>
                <w:sz w:val="16"/>
              </w:rPr>
              <w:t>mMTC slice</w:t>
            </w:r>
          </w:p>
        </w:tc>
        <w:tc>
          <w:tcPr>
            <w:tcW w:w="3024" w:type="dxa"/>
            <w:tcBorders/>
          </w:tcPr>
          <w:p w14:paraId="9AADA61B">
            <w:pPr>
              <w:pStyle w:val="style0"/>
              <w:rPr/>
            </w:pPr>
            <w:r>
              <w:rPr>
                <w:rFonts w:ascii="Arial" w:hAnsi="Arial"/>
                <w:b w:val="false"/>
                <w:sz w:val="16"/>
              </w:rPr>
              <w:t>Protects dense telemetry</w:t>
            </w:r>
          </w:p>
        </w:tc>
        <w:tc>
          <w:tcPr>
            <w:tcW w:w="3600" w:type="dxa"/>
            <w:tcBorders/>
          </w:tcPr>
          <w:p w14:paraId="10098EC2">
            <w:pPr>
              <w:pStyle w:val="style0"/>
              <w:rPr/>
            </w:pPr>
            <w:r>
              <w:rPr>
                <w:rFonts w:ascii="Arial" w:hAnsi="Arial"/>
                <w:b w:val="false"/>
                <w:sz w:val="16"/>
              </w:rPr>
              <w:t>Requires policy management</w:t>
            </w:r>
          </w:p>
        </w:tc>
      </w:tr>
      <w:tr w14:paraId="B373C18C">
        <w:tblPrEx/>
        <w:trPr>
          <w:jc w:val="center"/>
        </w:trPr>
        <w:tc>
          <w:tcPr>
            <w:tcW w:w="2880" w:type="dxa"/>
            <w:tcBorders/>
          </w:tcPr>
          <w:p w14:paraId="6C703064">
            <w:pPr>
              <w:pStyle w:val="style0"/>
              <w:rPr/>
            </w:pPr>
            <w:r>
              <w:rPr>
                <w:rFonts w:ascii="Arial" w:hAnsi="Arial"/>
                <w:b w:val="false"/>
                <w:sz w:val="16"/>
              </w:rPr>
              <w:t>MEC AI inference</w:t>
            </w:r>
          </w:p>
        </w:tc>
        <w:tc>
          <w:tcPr>
            <w:tcW w:w="3024" w:type="dxa"/>
            <w:tcBorders/>
          </w:tcPr>
          <w:p w14:paraId="983B9909">
            <w:pPr>
              <w:pStyle w:val="style0"/>
              <w:rPr/>
            </w:pPr>
            <w:r>
              <w:rPr>
                <w:rFonts w:ascii="Arial" w:hAnsi="Arial"/>
                <w:b w:val="false"/>
                <w:sz w:val="16"/>
              </w:rPr>
              <w:t>Low application latency</w:t>
            </w:r>
          </w:p>
        </w:tc>
        <w:tc>
          <w:tcPr>
            <w:tcW w:w="3600" w:type="dxa"/>
            <w:tcBorders/>
          </w:tcPr>
          <w:p w14:paraId="486B6F38">
            <w:pPr>
              <w:pStyle w:val="style0"/>
              <w:rPr/>
            </w:pPr>
            <w:r>
              <w:rPr>
                <w:rFonts w:ascii="Arial" w:hAnsi="Arial"/>
                <w:b w:val="false"/>
                <w:sz w:val="16"/>
              </w:rPr>
              <w:t>Edge compute resources required</w:t>
            </w:r>
          </w:p>
        </w:tc>
      </w:tr>
      <w:tr w14:paraId="BE7E7DB1">
        <w:tblPrEx/>
        <w:trPr>
          <w:jc w:val="center"/>
        </w:trPr>
        <w:tc>
          <w:tcPr>
            <w:tcW w:w="2880" w:type="dxa"/>
            <w:tcBorders/>
          </w:tcPr>
          <w:p w14:paraId="12237986">
            <w:pPr>
              <w:pStyle w:val="style0"/>
              <w:rPr/>
            </w:pPr>
            <w:r>
              <w:rPr>
                <w:rFonts w:ascii="Arial" w:hAnsi="Arial"/>
                <w:b w:val="false"/>
                <w:sz w:val="16"/>
              </w:rPr>
              <w:t>LEO NTN backup</w:t>
            </w:r>
          </w:p>
        </w:tc>
        <w:tc>
          <w:tcPr>
            <w:tcW w:w="3024" w:type="dxa"/>
            <w:tcBorders/>
          </w:tcPr>
          <w:p w14:paraId="82DF4697">
            <w:pPr>
              <w:pStyle w:val="style0"/>
              <w:rPr/>
            </w:pPr>
            <w:r>
              <w:rPr>
                <w:rFonts w:ascii="Arial" w:hAnsi="Arial"/>
                <w:b w:val="false"/>
                <w:sz w:val="16"/>
              </w:rPr>
              <w:t>Remote coverage/resilience</w:t>
            </w:r>
          </w:p>
        </w:tc>
        <w:tc>
          <w:tcPr>
            <w:tcW w:w="3600" w:type="dxa"/>
            <w:tcBorders/>
          </w:tcPr>
          <w:p w14:paraId="12A1731E">
            <w:pPr>
              <w:pStyle w:val="style0"/>
              <w:rPr/>
            </w:pPr>
            <w:r>
              <w:rPr>
                <w:rFonts w:ascii="Arial" w:hAnsi="Arial"/>
                <w:b w:val="false"/>
                <w:sz w:val="16"/>
              </w:rPr>
              <w:t>Additional link complexity</w:t>
            </w:r>
          </w:p>
        </w:tc>
      </w:tr>
      <w:tr w14:paraId="42EB2B98">
        <w:tblPrEx/>
        <w:trPr>
          <w:jc w:val="center"/>
        </w:trPr>
        <w:tc>
          <w:tcPr>
            <w:tcW w:w="2880" w:type="dxa"/>
            <w:tcBorders/>
          </w:tcPr>
          <w:p w14:paraId="DDA3E8A9">
            <w:pPr>
              <w:pStyle w:val="style0"/>
              <w:rPr/>
            </w:pPr>
            <w:r>
              <w:rPr>
                <w:rFonts w:ascii="Arial" w:hAnsi="Arial"/>
                <w:b w:val="false"/>
                <w:sz w:val="16"/>
              </w:rPr>
              <w:t>Anomaly detection</w:t>
            </w:r>
          </w:p>
        </w:tc>
        <w:tc>
          <w:tcPr>
            <w:tcW w:w="3024" w:type="dxa"/>
            <w:tcBorders/>
          </w:tcPr>
          <w:p w14:paraId="334FA4D9">
            <w:pPr>
              <w:pStyle w:val="style0"/>
              <w:rPr/>
            </w:pPr>
            <w:r>
              <w:rPr>
                <w:rFonts w:ascii="Arial" w:hAnsi="Arial"/>
                <w:b w:val="false"/>
                <w:sz w:val="16"/>
              </w:rPr>
              <w:t>Improves data integrity</w:t>
            </w:r>
          </w:p>
        </w:tc>
        <w:tc>
          <w:tcPr>
            <w:tcW w:w="3600" w:type="dxa"/>
            <w:tcBorders/>
          </w:tcPr>
          <w:p w14:paraId="4F534914">
            <w:pPr>
              <w:pStyle w:val="style0"/>
              <w:rPr/>
            </w:pPr>
            <w:r>
              <w:rPr>
                <w:rFonts w:ascii="Arial" w:hAnsi="Arial"/>
                <w:b w:val="false"/>
                <w:sz w:val="16"/>
              </w:rPr>
              <w:t>Can create false positives</w:t>
            </w:r>
          </w:p>
        </w:tc>
      </w:tr>
      <w:tr w14:paraId="08FBE8C5">
        <w:tblPrEx/>
        <w:trPr>
          <w:jc w:val="center"/>
        </w:trPr>
        <w:tc>
          <w:tcPr>
            <w:tcW w:w="2880" w:type="dxa"/>
            <w:tcBorders/>
          </w:tcPr>
          <w:p w14:paraId="53C7AC9E">
            <w:pPr>
              <w:pStyle w:val="style0"/>
              <w:rPr/>
            </w:pPr>
            <w:r>
              <w:rPr>
                <w:rFonts w:ascii="Arial" w:hAnsi="Arial"/>
                <w:b w:val="false"/>
                <w:sz w:val="16"/>
              </w:rPr>
              <w:t>Local buffering</w:t>
            </w:r>
          </w:p>
        </w:tc>
        <w:tc>
          <w:tcPr>
            <w:tcW w:w="3024" w:type="dxa"/>
            <w:tcBorders/>
          </w:tcPr>
          <w:p w14:paraId="82986FB9">
            <w:pPr>
              <w:pStyle w:val="style0"/>
              <w:rPr/>
            </w:pPr>
            <w:r>
              <w:rPr>
                <w:rFonts w:ascii="Arial" w:hAnsi="Arial"/>
                <w:b w:val="false"/>
                <w:sz w:val="16"/>
              </w:rPr>
              <w:t>Continues service during outages</w:t>
            </w:r>
          </w:p>
        </w:tc>
        <w:tc>
          <w:tcPr>
            <w:tcW w:w="3600" w:type="dxa"/>
            <w:tcBorders/>
          </w:tcPr>
          <w:p w14:paraId="6992D0F8">
            <w:pPr>
              <w:pStyle w:val="style0"/>
              <w:rPr/>
            </w:pPr>
            <w:r>
              <w:rPr>
                <w:rFonts w:ascii="Arial" w:hAnsi="Arial"/>
                <w:b w:val="false"/>
                <w:sz w:val="16"/>
              </w:rPr>
              <w:t>Requires storage/synchronization</w:t>
            </w:r>
          </w:p>
        </w:tc>
      </w:tr>
    </w:tbl>
    <w:p w14:paraId="8196B24D">
      <w:pPr>
        <w:pStyle w:val="style0"/>
        <w:pageBreakBefore w:val="false"/>
        <w:rPr/>
      </w:pPr>
    </w:p>
    <w:p w14:paraId="4CF966AE">
      <w:pPr>
        <w:pStyle w:val="style1"/>
        <w:pageBreakBefore w:val="false"/>
        <w:rPr/>
      </w:pPr>
      <w:r>
        <w:t>12. SDG Alignment, Ethics and Professional Responsibility</w:t>
      </w:r>
    </w:p>
    <w:p w14:paraId="FD9B76CF">
      <w:pPr>
        <w:pStyle w:val="style0"/>
        <w:pageBreakBefore w:val="false"/>
        <w:rPr/>
      </w:pPr>
      <w:r>
        <w:t>The supplied assignment maps the work to SDG 9 – Industry, Innovation and Infrastructure and SDG 15 – Life on Land. The proposed system extends modern communication infrastructure into rural agricultural environments and supports more informed land and resource management.</w:t>
      </w:r>
    </w:p>
    <w:tbl>
      <w:tblPr>
        <w:tblStyle w:val="style154"/>
        <w:tblW w:w="0" w:type="auto"/>
        <w:jc w:val="center"/>
        <w:tblLook w:val="04A0" w:firstRow="1" w:lastRow="0" w:firstColumn="1" w:lastColumn="0" w:noHBand="0" w:noVBand="1"/>
      </w:tblPr>
      <w:tblGrid>
        <w:gridCol w:w="2448"/>
        <w:gridCol w:w="7056"/>
      </w:tblGrid>
      <w:tr w14:paraId="519D7EFC">
        <w:trPr>
          <w:jc w:val="center"/>
        </w:trPr>
        <w:tc>
          <w:tcPr>
            <w:tcW w:w="2448" w:type="dxa"/>
            <w:tcBorders/>
            <w:shd w:val="nil" w:color="auto" w:fill="d9eaf7"/>
          </w:tcPr>
          <w:p w14:paraId="C1282EC3">
            <w:pPr>
              <w:pStyle w:val="style0"/>
              <w:rPr/>
            </w:pPr>
            <w:r>
              <w:rPr>
                <w:rFonts w:ascii="Arial" w:hAnsi="Arial"/>
                <w:b/>
                <w:sz w:val="16"/>
              </w:rPr>
              <w:t>Area</w:t>
            </w:r>
          </w:p>
        </w:tc>
        <w:tc>
          <w:tcPr>
            <w:tcW w:w="7056" w:type="dxa"/>
            <w:tcBorders/>
            <w:shd w:val="nil" w:color="auto" w:fill="d9eaf7"/>
          </w:tcPr>
          <w:p w14:paraId="20D5DD40">
            <w:pPr>
              <w:pStyle w:val="style0"/>
              <w:rPr/>
            </w:pPr>
            <w:r>
              <w:rPr>
                <w:rFonts w:ascii="Arial" w:hAnsi="Arial"/>
                <w:b/>
                <w:sz w:val="16"/>
              </w:rPr>
              <w:t>Contribution</w:t>
            </w:r>
          </w:p>
        </w:tc>
      </w:tr>
      <w:tr w14:paraId="E0B2C90D">
        <w:tblPrEx/>
        <w:trPr>
          <w:jc w:val="center"/>
        </w:trPr>
        <w:tc>
          <w:tcPr>
            <w:tcW w:w="2448" w:type="dxa"/>
            <w:tcBorders/>
          </w:tcPr>
          <w:p w14:paraId="7E103424">
            <w:pPr>
              <w:pStyle w:val="style0"/>
              <w:rPr/>
            </w:pPr>
            <w:r>
              <w:rPr>
                <w:rFonts w:ascii="Arial" w:hAnsi="Arial"/>
                <w:b w:val="false"/>
                <w:sz w:val="16"/>
              </w:rPr>
              <w:t>SDG 9</w:t>
            </w:r>
          </w:p>
        </w:tc>
        <w:tc>
          <w:tcPr>
            <w:tcW w:w="7056" w:type="dxa"/>
            <w:tcBorders/>
          </w:tcPr>
          <w:p w14:paraId="3E581C1A">
            <w:pPr>
              <w:pStyle w:val="style0"/>
              <w:rPr/>
            </w:pPr>
            <w:r>
              <w:rPr>
                <w:rFonts w:ascii="Arial" w:hAnsi="Arial"/>
                <w:b w:val="false"/>
                <w:sz w:val="16"/>
              </w:rPr>
              <w:t>Scalable 5G/IoT, mMTC connectivity, MEC and NTN backhaul support rural digital infrastructure.</w:t>
            </w:r>
          </w:p>
        </w:tc>
      </w:tr>
      <w:tr w14:paraId="78CD1923">
        <w:tblPrEx/>
        <w:trPr>
          <w:jc w:val="center"/>
        </w:trPr>
        <w:tc>
          <w:tcPr>
            <w:tcW w:w="2448" w:type="dxa"/>
            <w:tcBorders/>
          </w:tcPr>
          <w:p w14:paraId="98E1A22E">
            <w:pPr>
              <w:pStyle w:val="style0"/>
              <w:rPr/>
            </w:pPr>
            <w:r>
              <w:rPr>
                <w:rFonts w:ascii="Arial" w:hAnsi="Arial"/>
                <w:b w:val="false"/>
                <w:sz w:val="16"/>
              </w:rPr>
              <w:t>SDG 15</w:t>
            </w:r>
          </w:p>
        </w:tc>
        <w:tc>
          <w:tcPr>
            <w:tcW w:w="7056" w:type="dxa"/>
            <w:tcBorders/>
          </w:tcPr>
          <w:p w14:paraId="EBBBF9F7">
            <w:pPr>
              <w:pStyle w:val="style0"/>
              <w:rPr/>
            </w:pPr>
            <w:r>
              <w:rPr>
                <w:rFonts w:ascii="Arial" w:hAnsi="Arial"/>
                <w:b w:val="false"/>
                <w:sz w:val="16"/>
              </w:rPr>
              <w:t>Sensing and AI-assisted irrigation decisions support informed and potentially resource-efficient land management.</w:t>
            </w:r>
          </w:p>
        </w:tc>
      </w:tr>
      <w:tr w14:paraId="B91F3416">
        <w:tblPrEx/>
        <w:trPr>
          <w:jc w:val="center"/>
        </w:trPr>
        <w:tc>
          <w:tcPr>
            <w:tcW w:w="2448" w:type="dxa"/>
            <w:tcBorders/>
          </w:tcPr>
          <w:p w14:paraId="A99B6201">
            <w:pPr>
              <w:pStyle w:val="style0"/>
              <w:rPr/>
            </w:pPr>
            <w:r>
              <w:rPr>
                <w:rFonts w:ascii="Arial" w:hAnsi="Arial"/>
                <w:b w:val="false"/>
                <w:sz w:val="16"/>
              </w:rPr>
              <w:t>Farmer privacy</w:t>
            </w:r>
          </w:p>
        </w:tc>
        <w:tc>
          <w:tcPr>
            <w:tcW w:w="7056" w:type="dxa"/>
            <w:tcBorders/>
          </w:tcPr>
          <w:p w14:paraId="72E34B59">
            <w:pPr>
              <w:pStyle w:val="style0"/>
              <w:rPr/>
            </w:pPr>
            <w:r>
              <w:rPr>
                <w:rFonts w:ascii="Arial" w:hAnsi="Arial"/>
                <w:b w:val="false"/>
                <w:sz w:val="16"/>
              </w:rPr>
              <w:t>Restrict access, protect data in transit and minimize unnecessary collection.</w:t>
            </w:r>
          </w:p>
        </w:tc>
      </w:tr>
      <w:tr w14:paraId="4A921D86">
        <w:tblPrEx/>
        <w:trPr>
          <w:jc w:val="center"/>
        </w:trPr>
        <w:tc>
          <w:tcPr>
            <w:tcW w:w="2448" w:type="dxa"/>
            <w:tcBorders/>
          </w:tcPr>
          <w:p w14:paraId="C55D2650">
            <w:pPr>
              <w:pStyle w:val="style0"/>
              <w:rPr/>
            </w:pPr>
            <w:r>
              <w:rPr>
                <w:rFonts w:ascii="Arial" w:hAnsi="Arial"/>
                <w:b w:val="false"/>
                <w:sz w:val="16"/>
              </w:rPr>
              <w:t>Environmental responsibility</w:t>
            </w:r>
          </w:p>
        </w:tc>
        <w:tc>
          <w:tcPr>
            <w:tcW w:w="7056" w:type="dxa"/>
            <w:tcBorders/>
          </w:tcPr>
          <w:p w14:paraId="CDC1B4D2">
            <w:pPr>
              <w:pStyle w:val="style0"/>
              <w:rPr/>
            </w:pPr>
            <w:r>
              <w:rPr>
                <w:rFonts w:ascii="Arial" w:hAnsi="Arial"/>
                <w:b w:val="false"/>
                <w:sz w:val="16"/>
              </w:rPr>
              <w:t>Use energy-aware sensing and local processing; avoid unnecessary transmissions.</w:t>
            </w:r>
          </w:p>
        </w:tc>
      </w:tr>
      <w:tr w14:paraId="0A94427D">
        <w:tblPrEx/>
        <w:trPr>
          <w:jc w:val="center"/>
        </w:trPr>
        <w:tc>
          <w:tcPr>
            <w:tcW w:w="2448" w:type="dxa"/>
            <w:tcBorders/>
          </w:tcPr>
          <w:p w14:paraId="B665AE18">
            <w:pPr>
              <w:pStyle w:val="style0"/>
              <w:rPr/>
            </w:pPr>
            <w:r>
              <w:rPr>
                <w:rFonts w:ascii="Arial" w:hAnsi="Arial"/>
                <w:b w:val="false"/>
                <w:sz w:val="16"/>
              </w:rPr>
              <w:t>Professional responsibility</w:t>
            </w:r>
          </w:p>
        </w:tc>
        <w:tc>
          <w:tcPr>
            <w:tcW w:w="7056" w:type="dxa"/>
            <w:tcBorders/>
          </w:tcPr>
          <w:p w14:paraId="EC75F0C5">
            <w:pPr>
              <w:pStyle w:val="style0"/>
              <w:rPr/>
            </w:pPr>
            <w:r>
              <w:rPr>
                <w:rFonts w:ascii="Arial" w:hAnsi="Arial"/>
                <w:b w:val="false"/>
                <w:sz w:val="16"/>
              </w:rPr>
              <w:t>Validate assumptions, document limitations and do not present unmeasured results as facts.</w:t>
            </w:r>
          </w:p>
        </w:tc>
      </w:tr>
      <w:tr w14:paraId="8772E516">
        <w:tblPrEx/>
        <w:trPr>
          <w:jc w:val="center"/>
        </w:trPr>
        <w:tc>
          <w:tcPr>
            <w:tcW w:w="2448" w:type="dxa"/>
            <w:tcBorders/>
          </w:tcPr>
          <w:p w14:paraId="18871905">
            <w:pPr>
              <w:pStyle w:val="style0"/>
              <w:rPr/>
            </w:pPr>
            <w:r>
              <w:rPr>
                <w:rFonts w:ascii="Arial" w:hAnsi="Arial"/>
                <w:b w:val="false"/>
                <w:sz w:val="16"/>
              </w:rPr>
              <w:t>AI responsibility</w:t>
            </w:r>
          </w:p>
        </w:tc>
        <w:tc>
          <w:tcPr>
            <w:tcW w:w="7056" w:type="dxa"/>
            <w:tcBorders/>
          </w:tcPr>
          <w:p w14:paraId="396FAD32">
            <w:pPr>
              <w:pStyle w:val="style0"/>
              <w:rPr/>
            </w:pPr>
            <w:r>
              <w:rPr>
                <w:rFonts w:ascii="Arial" w:hAnsi="Arial"/>
                <w:b w:val="false"/>
                <w:sz w:val="16"/>
              </w:rPr>
              <w:t>Keep human oversight and communicate uncertainty when sensor quality is poor.</w:t>
            </w:r>
          </w:p>
        </w:tc>
      </w:tr>
    </w:tbl>
    <w:p w14:paraId="8A63B530">
      <w:pPr>
        <w:pStyle w:val="style0"/>
        <w:pageBreakBefore w:val="false"/>
        <w:rPr/>
      </w:pPr>
    </w:p>
    <w:p w14:paraId="7CE7865D">
      <w:pPr>
        <w:pStyle w:val="style1"/>
        <w:pageBreakBefore w:val="false"/>
        <w:rPr/>
      </w:pPr>
      <w:r>
        <w:t>13. Implementation Plan and Submission Checklist</w:t>
      </w:r>
    </w:p>
    <w:tbl>
      <w:tblPr>
        <w:tblStyle w:val="style154"/>
        <w:tblW w:w="0" w:type="auto"/>
        <w:jc w:val="center"/>
        <w:tblLook w:val="04A0" w:firstRow="1" w:lastRow="0" w:firstColumn="1" w:lastColumn="0" w:noHBand="0" w:noVBand="1"/>
      </w:tblPr>
      <w:tblGrid>
        <w:gridCol w:w="1008"/>
        <w:gridCol w:w="4320"/>
        <w:gridCol w:w="4608"/>
      </w:tblGrid>
      <w:tr w14:paraId="67EFBD68">
        <w:trPr>
          <w:jc w:val="center"/>
        </w:trPr>
        <w:tc>
          <w:tcPr>
            <w:tcW w:w="1008" w:type="dxa"/>
            <w:tcBorders/>
            <w:shd w:val="nil" w:color="auto" w:fill="d9eaf7"/>
          </w:tcPr>
          <w:p w14:paraId="16E670B7">
            <w:pPr>
              <w:pStyle w:val="style0"/>
              <w:rPr/>
            </w:pPr>
            <w:r>
              <w:rPr>
                <w:rFonts w:ascii="Arial" w:hAnsi="Arial"/>
                <w:b/>
                <w:sz w:val="15"/>
              </w:rPr>
              <w:t>Phase</w:t>
            </w:r>
          </w:p>
        </w:tc>
        <w:tc>
          <w:tcPr>
            <w:tcW w:w="4320" w:type="dxa"/>
            <w:tcBorders/>
            <w:shd w:val="nil" w:color="auto" w:fill="d9eaf7"/>
          </w:tcPr>
          <w:p w14:paraId="DD442FB4">
            <w:pPr>
              <w:pStyle w:val="style0"/>
              <w:rPr/>
            </w:pPr>
            <w:r>
              <w:rPr>
                <w:rFonts w:ascii="Arial" w:hAnsi="Arial"/>
                <w:b/>
                <w:sz w:val="15"/>
              </w:rPr>
              <w:t>Work</w:t>
            </w:r>
          </w:p>
        </w:tc>
        <w:tc>
          <w:tcPr>
            <w:tcW w:w="4608" w:type="dxa"/>
            <w:tcBorders/>
            <w:shd w:val="nil" w:color="auto" w:fill="d9eaf7"/>
          </w:tcPr>
          <w:p w14:paraId="F77C0A34">
            <w:pPr>
              <w:pStyle w:val="style0"/>
              <w:rPr/>
            </w:pPr>
            <w:r>
              <w:rPr>
                <w:rFonts w:ascii="Arial" w:hAnsi="Arial"/>
                <w:b/>
                <w:sz w:val="15"/>
              </w:rPr>
              <w:t>Evidence</w:t>
            </w:r>
          </w:p>
        </w:tc>
      </w:tr>
      <w:tr w14:paraId="BF4D4EA5">
        <w:tblPrEx/>
        <w:trPr>
          <w:jc w:val="center"/>
        </w:trPr>
        <w:tc>
          <w:tcPr>
            <w:tcW w:w="1008" w:type="dxa"/>
            <w:tcBorders/>
          </w:tcPr>
          <w:p w14:paraId="62E1AF8F">
            <w:pPr>
              <w:pStyle w:val="style0"/>
              <w:rPr/>
            </w:pPr>
            <w:r>
              <w:rPr>
                <w:rFonts w:ascii="Arial" w:hAnsi="Arial"/>
                <w:b w:val="false"/>
                <w:sz w:val="15"/>
              </w:rPr>
              <w:t>1</w:t>
            </w:r>
          </w:p>
        </w:tc>
        <w:tc>
          <w:tcPr>
            <w:tcW w:w="4320" w:type="dxa"/>
            <w:tcBorders/>
          </w:tcPr>
          <w:p w14:paraId="931AF29D">
            <w:pPr>
              <w:pStyle w:val="style0"/>
              <w:rPr/>
            </w:pPr>
            <w:r>
              <w:rPr>
                <w:rFonts w:ascii="Arial" w:hAnsi="Arial"/>
                <w:b w:val="false"/>
                <w:sz w:val="15"/>
              </w:rPr>
              <w:t>Requirements and topology definition</w:t>
            </w:r>
          </w:p>
        </w:tc>
        <w:tc>
          <w:tcPr>
            <w:tcW w:w="4608" w:type="dxa"/>
            <w:tcBorders/>
          </w:tcPr>
          <w:p w14:paraId="EB49D13C">
            <w:pPr>
              <w:pStyle w:val="style0"/>
              <w:rPr/>
            </w:pPr>
            <w:r>
              <w:rPr>
                <w:rFonts w:ascii="Arial" w:hAnsi="Arial"/>
                <w:b w:val="false"/>
                <w:sz w:val="15"/>
              </w:rPr>
              <w:t>Requirement table + architecture diagram</w:t>
            </w:r>
          </w:p>
        </w:tc>
      </w:tr>
      <w:tr w14:paraId="4D96C7B4">
        <w:tblPrEx/>
        <w:trPr>
          <w:jc w:val="center"/>
        </w:trPr>
        <w:tc>
          <w:tcPr>
            <w:tcW w:w="1008" w:type="dxa"/>
            <w:tcBorders/>
          </w:tcPr>
          <w:p w14:paraId="A48040E3">
            <w:pPr>
              <w:pStyle w:val="style0"/>
              <w:rPr/>
            </w:pPr>
            <w:r>
              <w:rPr>
                <w:rFonts w:ascii="Arial" w:hAnsi="Arial"/>
                <w:b w:val="false"/>
                <w:sz w:val="15"/>
              </w:rPr>
              <w:t>2</w:t>
            </w:r>
          </w:p>
        </w:tc>
        <w:tc>
          <w:tcPr>
            <w:tcW w:w="4320" w:type="dxa"/>
            <w:tcBorders/>
          </w:tcPr>
          <w:p w14:paraId="7404EF66">
            <w:pPr>
              <w:pStyle w:val="style0"/>
              <w:rPr/>
            </w:pPr>
            <w:r>
              <w:rPr>
                <w:rFonts w:ascii="Arial" w:hAnsi="Arial"/>
                <w:b w:val="false"/>
                <w:sz w:val="15"/>
              </w:rPr>
              <w:t>Farm/sensor population modeling</w:t>
            </w:r>
          </w:p>
        </w:tc>
        <w:tc>
          <w:tcPr>
            <w:tcW w:w="4608" w:type="dxa"/>
            <w:tcBorders/>
          </w:tcPr>
          <w:p w14:paraId="FCB201F6">
            <w:pPr>
              <w:pStyle w:val="style0"/>
              <w:rPr/>
            </w:pPr>
            <w:r>
              <w:rPr>
                <w:rFonts w:ascii="Arial" w:hAnsi="Arial"/>
                <w:b w:val="false"/>
                <w:sz w:val="15"/>
              </w:rPr>
              <w:t>Node configuration and placement</w:t>
            </w:r>
          </w:p>
        </w:tc>
      </w:tr>
      <w:tr w14:paraId="F2ABB877">
        <w:tblPrEx/>
        <w:trPr>
          <w:jc w:val="center"/>
        </w:trPr>
        <w:tc>
          <w:tcPr>
            <w:tcW w:w="1008" w:type="dxa"/>
            <w:tcBorders/>
          </w:tcPr>
          <w:p w14:paraId="66E5FA0E">
            <w:pPr>
              <w:pStyle w:val="style0"/>
              <w:rPr/>
            </w:pPr>
            <w:r>
              <w:rPr>
                <w:rFonts w:ascii="Arial" w:hAnsi="Arial"/>
                <w:b w:val="false"/>
                <w:sz w:val="15"/>
              </w:rPr>
              <w:t>3</w:t>
            </w:r>
          </w:p>
        </w:tc>
        <w:tc>
          <w:tcPr>
            <w:tcW w:w="4320" w:type="dxa"/>
            <w:tcBorders/>
          </w:tcPr>
          <w:p w14:paraId="639D9565">
            <w:pPr>
              <w:pStyle w:val="style0"/>
              <w:rPr/>
            </w:pPr>
            <w:r>
              <w:rPr>
                <w:rFonts w:ascii="Arial" w:hAnsi="Arial"/>
                <w:b w:val="false"/>
                <w:sz w:val="15"/>
              </w:rPr>
              <w:t>mMTC slice and connectivity</w:t>
            </w:r>
          </w:p>
        </w:tc>
        <w:tc>
          <w:tcPr>
            <w:tcW w:w="4608" w:type="dxa"/>
            <w:tcBorders/>
          </w:tcPr>
          <w:p w14:paraId="CCFFA29D">
            <w:pPr>
              <w:pStyle w:val="style0"/>
              <w:rPr/>
            </w:pPr>
            <w:r>
              <w:rPr>
                <w:rFonts w:ascii="Arial" w:hAnsi="Arial"/>
                <w:b w:val="false"/>
                <w:sz w:val="15"/>
              </w:rPr>
              <w:t>Slice/access configuration screenshots</w:t>
            </w:r>
          </w:p>
        </w:tc>
      </w:tr>
      <w:tr w14:paraId="C9FF97CF">
        <w:tblPrEx/>
        <w:trPr>
          <w:jc w:val="center"/>
        </w:trPr>
        <w:tc>
          <w:tcPr>
            <w:tcW w:w="1008" w:type="dxa"/>
            <w:tcBorders/>
          </w:tcPr>
          <w:p w14:paraId="C7749536">
            <w:pPr>
              <w:pStyle w:val="style0"/>
              <w:rPr/>
            </w:pPr>
            <w:r>
              <w:rPr>
                <w:rFonts w:ascii="Arial" w:hAnsi="Arial"/>
                <w:b w:val="false"/>
                <w:sz w:val="15"/>
              </w:rPr>
              <w:t>4</w:t>
            </w:r>
          </w:p>
        </w:tc>
        <w:tc>
          <w:tcPr>
            <w:tcW w:w="4320" w:type="dxa"/>
            <w:tcBorders/>
          </w:tcPr>
          <w:p w14:paraId="E51B923E">
            <w:pPr>
              <w:pStyle w:val="style0"/>
              <w:rPr/>
            </w:pPr>
            <w:r>
              <w:rPr>
                <w:rFonts w:ascii="Arial" w:hAnsi="Arial"/>
                <w:b w:val="false"/>
                <w:sz w:val="15"/>
              </w:rPr>
              <w:t>MEC and AI pipeline</w:t>
            </w:r>
          </w:p>
        </w:tc>
        <w:tc>
          <w:tcPr>
            <w:tcW w:w="4608" w:type="dxa"/>
            <w:tcBorders/>
          </w:tcPr>
          <w:p w14:paraId="5CCD6801">
            <w:pPr>
              <w:pStyle w:val="style0"/>
              <w:rPr/>
            </w:pPr>
            <w:r>
              <w:rPr>
                <w:rFonts w:ascii="Arial" w:hAnsi="Arial"/>
                <w:b w:val="false"/>
                <w:sz w:val="15"/>
              </w:rPr>
              <w:t>Edge logs + sample predictions</w:t>
            </w:r>
          </w:p>
        </w:tc>
      </w:tr>
      <w:tr w14:paraId="B8EE15AF">
        <w:tblPrEx/>
        <w:trPr>
          <w:jc w:val="center"/>
        </w:trPr>
        <w:tc>
          <w:tcPr>
            <w:tcW w:w="1008" w:type="dxa"/>
            <w:tcBorders/>
          </w:tcPr>
          <w:p w14:paraId="5FB6B821">
            <w:pPr>
              <w:pStyle w:val="style0"/>
              <w:rPr/>
            </w:pPr>
            <w:r>
              <w:rPr>
                <w:rFonts w:ascii="Arial" w:hAnsi="Arial"/>
                <w:b w:val="false"/>
                <w:sz w:val="15"/>
              </w:rPr>
              <w:t>5</w:t>
            </w:r>
          </w:p>
        </w:tc>
        <w:tc>
          <w:tcPr>
            <w:tcW w:w="4320" w:type="dxa"/>
            <w:tcBorders/>
          </w:tcPr>
          <w:p w14:paraId="B8C6E353">
            <w:pPr>
              <w:pStyle w:val="style0"/>
              <w:rPr/>
            </w:pPr>
            <w:r>
              <w:rPr>
                <w:rFonts w:ascii="Arial" w:hAnsi="Arial"/>
                <w:b w:val="false"/>
                <w:sz w:val="15"/>
              </w:rPr>
              <w:t>NTN backhaul model</w:t>
            </w:r>
          </w:p>
        </w:tc>
        <w:tc>
          <w:tcPr>
            <w:tcW w:w="4608" w:type="dxa"/>
            <w:tcBorders/>
          </w:tcPr>
          <w:p w14:paraId="76060110">
            <w:pPr>
              <w:pStyle w:val="style0"/>
              <w:rPr/>
            </w:pPr>
            <w:r>
              <w:rPr>
                <w:rFonts w:ascii="Arial" w:hAnsi="Arial"/>
                <w:b w:val="false"/>
                <w:sz w:val="15"/>
              </w:rPr>
              <w:t>Backhaul configuration and failover logs</w:t>
            </w:r>
          </w:p>
        </w:tc>
      </w:tr>
      <w:tr w14:paraId="C87ED04A">
        <w:tblPrEx/>
        <w:trPr>
          <w:jc w:val="center"/>
        </w:trPr>
        <w:tc>
          <w:tcPr>
            <w:tcW w:w="1008" w:type="dxa"/>
            <w:tcBorders/>
          </w:tcPr>
          <w:p w14:paraId="2FC7C1B9">
            <w:pPr>
              <w:pStyle w:val="style0"/>
              <w:rPr/>
            </w:pPr>
            <w:r>
              <w:rPr>
                <w:rFonts w:ascii="Arial" w:hAnsi="Arial"/>
                <w:b w:val="false"/>
                <w:sz w:val="15"/>
              </w:rPr>
              <w:t>6</w:t>
            </w:r>
          </w:p>
        </w:tc>
        <w:tc>
          <w:tcPr>
            <w:tcW w:w="4320" w:type="dxa"/>
            <w:tcBorders/>
          </w:tcPr>
          <w:p w14:paraId="B18127B1">
            <w:pPr>
              <w:pStyle w:val="style0"/>
              <w:rPr/>
            </w:pPr>
            <w:r>
              <w:rPr>
                <w:rFonts w:ascii="Arial" w:hAnsi="Arial"/>
                <w:b w:val="false"/>
                <w:sz w:val="15"/>
              </w:rPr>
              <w:t>Security controls</w:t>
            </w:r>
          </w:p>
        </w:tc>
        <w:tc>
          <w:tcPr>
            <w:tcW w:w="4608" w:type="dxa"/>
            <w:tcBorders/>
          </w:tcPr>
          <w:p w14:paraId="AC453234">
            <w:pPr>
              <w:pStyle w:val="style0"/>
              <w:rPr/>
            </w:pPr>
            <w:r>
              <w:rPr>
                <w:rFonts w:ascii="Arial" w:hAnsi="Arial"/>
                <w:b w:val="false"/>
                <w:sz w:val="15"/>
              </w:rPr>
              <w:t>Authentication/encryption/anomaly rules</w:t>
            </w:r>
          </w:p>
        </w:tc>
      </w:tr>
      <w:tr w14:paraId="39645E2E">
        <w:tblPrEx/>
        <w:trPr>
          <w:jc w:val="center"/>
        </w:trPr>
        <w:tc>
          <w:tcPr>
            <w:tcW w:w="1008" w:type="dxa"/>
            <w:tcBorders/>
          </w:tcPr>
          <w:p w14:paraId="F0AD590C">
            <w:pPr>
              <w:pStyle w:val="style0"/>
              <w:rPr/>
            </w:pPr>
            <w:r>
              <w:rPr>
                <w:rFonts w:ascii="Arial" w:hAnsi="Arial"/>
                <w:b w:val="false"/>
                <w:sz w:val="15"/>
              </w:rPr>
              <w:t>7</w:t>
            </w:r>
          </w:p>
        </w:tc>
        <w:tc>
          <w:tcPr>
            <w:tcW w:w="4320" w:type="dxa"/>
            <w:tcBorders/>
          </w:tcPr>
          <w:p w14:paraId="067FD68D">
            <w:pPr>
              <w:pStyle w:val="style0"/>
              <w:rPr/>
            </w:pPr>
            <w:r>
              <w:rPr>
                <w:rFonts w:ascii="Arial" w:hAnsi="Arial"/>
                <w:b w:val="false"/>
                <w:sz w:val="15"/>
              </w:rPr>
              <w:t>Attack experiments</w:t>
            </w:r>
          </w:p>
        </w:tc>
        <w:tc>
          <w:tcPr>
            <w:tcW w:w="4608" w:type="dxa"/>
            <w:tcBorders/>
          </w:tcPr>
          <w:p w14:paraId="3840869F">
            <w:pPr>
              <w:pStyle w:val="style0"/>
              <w:rPr/>
            </w:pPr>
            <w:r>
              <w:rPr>
                <w:rFonts w:ascii="Arial" w:hAnsi="Arial"/>
                <w:b w:val="false"/>
                <w:sz w:val="15"/>
              </w:rPr>
              <w:t>Four attack logs/screenshots</w:t>
            </w:r>
          </w:p>
        </w:tc>
      </w:tr>
      <w:tr w14:paraId="6123F98D">
        <w:tblPrEx/>
        <w:trPr>
          <w:jc w:val="center"/>
        </w:trPr>
        <w:tc>
          <w:tcPr>
            <w:tcW w:w="1008" w:type="dxa"/>
            <w:tcBorders/>
          </w:tcPr>
          <w:p w14:paraId="761B596F">
            <w:pPr>
              <w:pStyle w:val="style0"/>
              <w:rPr/>
            </w:pPr>
            <w:r>
              <w:rPr>
                <w:rFonts w:ascii="Arial" w:hAnsi="Arial"/>
                <w:b w:val="false"/>
                <w:sz w:val="15"/>
              </w:rPr>
              <w:t>8</w:t>
            </w:r>
          </w:p>
        </w:tc>
        <w:tc>
          <w:tcPr>
            <w:tcW w:w="4320" w:type="dxa"/>
            <w:tcBorders/>
          </w:tcPr>
          <w:p w14:paraId="D524C5B1">
            <w:pPr>
              <w:pStyle w:val="style0"/>
              <w:rPr/>
            </w:pPr>
            <w:r>
              <w:rPr>
                <w:rFonts w:ascii="Arial" w:hAnsi="Arial"/>
                <w:b w:val="false"/>
                <w:sz w:val="15"/>
              </w:rPr>
              <w:t>Performance evaluation</w:t>
            </w:r>
          </w:p>
        </w:tc>
        <w:tc>
          <w:tcPr>
            <w:tcW w:w="4608" w:type="dxa"/>
            <w:tcBorders/>
          </w:tcPr>
          <w:p w14:paraId="34F79270">
            <w:pPr>
              <w:pStyle w:val="style0"/>
              <w:rPr/>
            </w:pPr>
            <w:r>
              <w:rPr>
                <w:rFonts w:ascii="Arial" w:hAnsi="Arial"/>
                <w:b w:val="false"/>
                <w:sz w:val="15"/>
              </w:rPr>
              <w:t>Metric tables and graphs</w:t>
            </w:r>
          </w:p>
        </w:tc>
      </w:tr>
      <w:tr w14:paraId="92070768">
        <w:tblPrEx/>
        <w:trPr>
          <w:jc w:val="center"/>
        </w:trPr>
        <w:tc>
          <w:tcPr>
            <w:tcW w:w="1008" w:type="dxa"/>
            <w:tcBorders/>
          </w:tcPr>
          <w:p w14:paraId="54576A88">
            <w:pPr>
              <w:pStyle w:val="style0"/>
              <w:rPr/>
            </w:pPr>
            <w:r>
              <w:rPr>
                <w:rFonts w:ascii="Arial" w:hAnsi="Arial"/>
                <w:b w:val="false"/>
                <w:sz w:val="15"/>
              </w:rPr>
              <w:t>9</w:t>
            </w:r>
          </w:p>
        </w:tc>
        <w:tc>
          <w:tcPr>
            <w:tcW w:w="4320" w:type="dxa"/>
            <w:tcBorders/>
          </w:tcPr>
          <w:p w14:paraId="A8D98BD7">
            <w:pPr>
              <w:pStyle w:val="style0"/>
              <w:rPr/>
            </w:pPr>
            <w:r>
              <w:rPr>
                <w:rFonts w:ascii="Arial" w:hAnsi="Arial"/>
                <w:b w:val="false"/>
                <w:sz w:val="15"/>
              </w:rPr>
              <w:t>Engineering analysis</w:t>
            </w:r>
          </w:p>
        </w:tc>
        <w:tc>
          <w:tcPr>
            <w:tcW w:w="4608" w:type="dxa"/>
            <w:tcBorders/>
          </w:tcPr>
          <w:p w14:paraId="67263FE2">
            <w:pPr>
              <w:pStyle w:val="style0"/>
              <w:rPr/>
            </w:pPr>
            <w:r>
              <w:rPr>
                <w:rFonts w:ascii="Arial" w:hAnsi="Arial"/>
                <w:b w:val="false"/>
                <w:sz w:val="15"/>
              </w:rPr>
              <w:t>Scalability, energy, resilience and trade-offs</w:t>
            </w:r>
          </w:p>
        </w:tc>
      </w:tr>
      <w:tr w14:paraId="054D7646">
        <w:tblPrEx/>
        <w:trPr>
          <w:jc w:val="center"/>
        </w:trPr>
        <w:tc>
          <w:tcPr>
            <w:tcW w:w="1008" w:type="dxa"/>
            <w:tcBorders/>
          </w:tcPr>
          <w:p w14:paraId="BCFB059A">
            <w:pPr>
              <w:pStyle w:val="style0"/>
              <w:rPr/>
            </w:pPr>
            <w:r>
              <w:rPr>
                <w:rFonts w:ascii="Arial" w:hAnsi="Arial"/>
                <w:b w:val="false"/>
                <w:sz w:val="15"/>
              </w:rPr>
              <w:t>10</w:t>
            </w:r>
          </w:p>
        </w:tc>
        <w:tc>
          <w:tcPr>
            <w:tcW w:w="4320" w:type="dxa"/>
            <w:tcBorders/>
          </w:tcPr>
          <w:p w14:paraId="A1C40EC1">
            <w:pPr>
              <w:pStyle w:val="style0"/>
              <w:rPr/>
            </w:pPr>
            <w:r>
              <w:rPr>
                <w:rFonts w:ascii="Arial" w:hAnsi="Arial"/>
                <w:b w:val="false"/>
                <w:sz w:val="15"/>
              </w:rPr>
              <w:t>Final documentation</w:t>
            </w:r>
          </w:p>
        </w:tc>
        <w:tc>
          <w:tcPr>
            <w:tcW w:w="4608" w:type="dxa"/>
            <w:tcBorders/>
          </w:tcPr>
          <w:p w14:paraId="19763620">
            <w:pPr>
              <w:pStyle w:val="style0"/>
              <w:rPr/>
            </w:pPr>
            <w:r>
              <w:rPr>
                <w:rFonts w:ascii="Arial" w:hAnsi="Arial"/>
                <w:b w:val="false"/>
                <w:sz w:val="15"/>
              </w:rPr>
              <w:t>Report + individual reflection</w:t>
            </w:r>
          </w:p>
        </w:tc>
      </w:tr>
    </w:tbl>
    <w:p w14:paraId="7854AC3E">
      <w:pPr>
        <w:pStyle w:val="style0"/>
        <w:pageBreakBefore w:val="false"/>
        <w:rPr/>
      </w:pPr>
    </w:p>
    <w:p w14:paraId="7AF0FDCE">
      <w:pPr>
        <w:pStyle w:val="style2"/>
        <w:pageBreakBefore w:val="false"/>
        <w:rPr/>
      </w:pPr>
      <w:r>
        <w:t>13.1 Submission Checklist</w:t>
      </w:r>
    </w:p>
    <w:tbl>
      <w:tblPr>
        <w:tblStyle w:val="style154"/>
        <w:tblW w:w="0" w:type="auto"/>
        <w:jc w:val="center"/>
        <w:tblLook w:val="04A0" w:firstRow="1" w:lastRow="0" w:firstColumn="1" w:lastColumn="0" w:noHBand="0" w:noVBand="1"/>
      </w:tblPr>
      <w:tblGrid>
        <w:gridCol w:w="864"/>
        <w:gridCol w:w="3888"/>
        <w:gridCol w:w="4032"/>
      </w:tblGrid>
      <w:tr w14:paraId="349209F3">
        <w:trPr>
          <w:jc w:val="center"/>
        </w:trPr>
        <w:tc>
          <w:tcPr>
            <w:tcW w:w="864" w:type="dxa"/>
            <w:tcBorders/>
            <w:shd w:val="nil" w:color="auto" w:fill="d9eaf7"/>
          </w:tcPr>
          <w:p w14:paraId="34AA0739">
            <w:pPr>
              <w:pStyle w:val="style0"/>
              <w:rPr/>
            </w:pPr>
            <w:r>
              <w:rPr>
                <w:rFonts w:ascii="Arial" w:hAnsi="Arial"/>
                <w:b/>
                <w:sz w:val="14"/>
              </w:rPr>
              <w:t>S.No.</w:t>
            </w:r>
          </w:p>
        </w:tc>
        <w:tc>
          <w:tcPr>
            <w:tcW w:w="3888" w:type="dxa"/>
            <w:tcBorders/>
            <w:shd w:val="nil" w:color="auto" w:fill="d9eaf7"/>
          </w:tcPr>
          <w:p w14:paraId="88C6D30F">
            <w:pPr>
              <w:pStyle w:val="style0"/>
              <w:rPr/>
            </w:pPr>
            <w:r>
              <w:rPr>
                <w:rFonts w:ascii="Arial" w:hAnsi="Arial"/>
                <w:b/>
                <w:sz w:val="14"/>
              </w:rPr>
              <w:t>Deliverable</w:t>
            </w:r>
          </w:p>
        </w:tc>
        <w:tc>
          <w:tcPr>
            <w:tcW w:w="4032" w:type="dxa"/>
            <w:tcBorders/>
            <w:shd w:val="nil" w:color="auto" w:fill="d9eaf7"/>
          </w:tcPr>
          <w:p w14:paraId="B31C5DAA">
            <w:pPr>
              <w:pStyle w:val="style0"/>
              <w:rPr/>
            </w:pPr>
            <w:r>
              <w:rPr>
                <w:rFonts w:ascii="Arial" w:hAnsi="Arial"/>
                <w:b/>
                <w:sz w:val="14"/>
              </w:rPr>
              <w:t>Status</w:t>
            </w:r>
          </w:p>
        </w:tc>
      </w:tr>
      <w:tr w14:paraId="E18CD95A">
        <w:tblPrEx/>
        <w:trPr>
          <w:jc w:val="center"/>
        </w:trPr>
        <w:tc>
          <w:tcPr>
            <w:tcW w:w="864" w:type="dxa"/>
            <w:tcBorders/>
          </w:tcPr>
          <w:p w14:paraId="E460C6D5">
            <w:pPr>
              <w:pStyle w:val="style0"/>
              <w:rPr/>
            </w:pPr>
            <w:r>
              <w:rPr>
                <w:rFonts w:ascii="Arial" w:hAnsi="Arial"/>
                <w:b w:val="false"/>
                <w:sz w:val="14"/>
              </w:rPr>
              <w:t>1</w:t>
            </w:r>
          </w:p>
        </w:tc>
        <w:tc>
          <w:tcPr>
            <w:tcW w:w="3888" w:type="dxa"/>
            <w:tcBorders/>
          </w:tcPr>
          <w:p w14:paraId="8C6EB66F">
            <w:pPr>
              <w:pStyle w:val="style0"/>
              <w:rPr/>
            </w:pPr>
            <w:r>
              <w:rPr>
                <w:rFonts w:ascii="Arial" w:hAnsi="Arial"/>
                <w:b w:val="false"/>
                <w:sz w:val="14"/>
              </w:rPr>
              <w:t>Technical Report</w:t>
            </w:r>
          </w:p>
        </w:tc>
        <w:tc>
          <w:tcPr>
            <w:tcW w:w="4032" w:type="dxa"/>
            <w:tcBorders/>
          </w:tcPr>
          <w:p w14:paraId="A2AA1F57">
            <w:pPr>
              <w:pStyle w:val="style0"/>
              <w:rPr/>
            </w:pPr>
            <w:r>
              <w:rPr>
                <w:rFonts w:ascii="Arial" w:hAnsi="Arial"/>
                <w:b w:val="false"/>
                <w:sz w:val="14"/>
              </w:rPr>
              <w:t>Prepared</w:t>
            </w:r>
          </w:p>
        </w:tc>
      </w:tr>
      <w:tr w14:paraId="C53BC19E">
        <w:tblPrEx/>
        <w:trPr>
          <w:jc w:val="center"/>
        </w:trPr>
        <w:tc>
          <w:tcPr>
            <w:tcW w:w="864" w:type="dxa"/>
            <w:tcBorders/>
          </w:tcPr>
          <w:p w14:paraId="690D733E">
            <w:pPr>
              <w:pStyle w:val="style0"/>
              <w:rPr/>
            </w:pPr>
            <w:r>
              <w:rPr>
                <w:rFonts w:ascii="Arial" w:hAnsi="Arial"/>
                <w:b w:val="false"/>
                <w:sz w:val="14"/>
              </w:rPr>
              <w:t>2</w:t>
            </w:r>
          </w:p>
        </w:tc>
        <w:tc>
          <w:tcPr>
            <w:tcW w:w="3888" w:type="dxa"/>
            <w:tcBorders/>
          </w:tcPr>
          <w:p w14:paraId="C68847E6">
            <w:pPr>
              <w:pStyle w:val="style0"/>
              <w:rPr/>
            </w:pPr>
            <w:r>
              <w:rPr>
                <w:rFonts w:ascii="Arial" w:hAnsi="Arial"/>
                <w:b w:val="false"/>
                <w:sz w:val="14"/>
              </w:rPr>
              <w:t>Network Architecture Diagram</w:t>
            </w:r>
          </w:p>
        </w:tc>
        <w:tc>
          <w:tcPr>
            <w:tcW w:w="4032" w:type="dxa"/>
            <w:tcBorders/>
          </w:tcPr>
          <w:p w14:paraId="E3FF92A2">
            <w:pPr>
              <w:pStyle w:val="style0"/>
              <w:rPr/>
            </w:pPr>
            <w:r>
              <w:rPr>
                <w:rFonts w:ascii="Arial" w:hAnsi="Arial"/>
                <w:b w:val="false"/>
                <w:sz w:val="14"/>
              </w:rPr>
              <w:t>Design provided; final graphical figure can be inserted</w:t>
            </w:r>
          </w:p>
        </w:tc>
      </w:tr>
      <w:tr w14:paraId="F469EB4A">
        <w:tblPrEx/>
        <w:trPr>
          <w:jc w:val="center"/>
        </w:trPr>
        <w:tc>
          <w:tcPr>
            <w:tcW w:w="864" w:type="dxa"/>
            <w:tcBorders/>
          </w:tcPr>
          <w:p w14:paraId="76DE48B2">
            <w:pPr>
              <w:pStyle w:val="style0"/>
              <w:rPr/>
            </w:pPr>
            <w:r>
              <w:rPr>
                <w:rFonts w:ascii="Arial" w:hAnsi="Arial"/>
                <w:b w:val="false"/>
                <w:sz w:val="14"/>
              </w:rPr>
              <w:t>3</w:t>
            </w:r>
          </w:p>
        </w:tc>
        <w:tc>
          <w:tcPr>
            <w:tcW w:w="3888" w:type="dxa"/>
            <w:tcBorders/>
          </w:tcPr>
          <w:p w14:paraId="6BE53BBE">
            <w:pPr>
              <w:pStyle w:val="style0"/>
              <w:rPr/>
            </w:pPr>
            <w:r>
              <w:rPr>
                <w:rFonts w:ascii="Arial" w:hAnsi="Arial"/>
                <w:b w:val="false"/>
                <w:sz w:val="14"/>
              </w:rPr>
              <w:t>Spectrum &amp; mMTC Slicing Design</w:t>
            </w:r>
          </w:p>
        </w:tc>
        <w:tc>
          <w:tcPr>
            <w:tcW w:w="4032" w:type="dxa"/>
            <w:tcBorders/>
          </w:tcPr>
          <w:p w14:paraId="D80B7957">
            <w:pPr>
              <w:pStyle w:val="style0"/>
              <w:rPr/>
            </w:pPr>
            <w:r>
              <w:rPr>
                <w:rFonts w:ascii="Arial" w:hAnsi="Arial"/>
                <w:b w:val="false"/>
                <w:sz w:val="14"/>
              </w:rPr>
              <w:t>Prepared</w:t>
            </w:r>
          </w:p>
        </w:tc>
      </w:tr>
      <w:tr w14:paraId="6C26546D">
        <w:tblPrEx/>
        <w:trPr>
          <w:jc w:val="center"/>
        </w:trPr>
        <w:tc>
          <w:tcPr>
            <w:tcW w:w="864" w:type="dxa"/>
            <w:tcBorders/>
          </w:tcPr>
          <w:p w14:paraId="912E42F0">
            <w:pPr>
              <w:pStyle w:val="style0"/>
              <w:rPr/>
            </w:pPr>
            <w:r>
              <w:rPr>
                <w:rFonts w:ascii="Arial" w:hAnsi="Arial"/>
                <w:b w:val="false"/>
                <w:sz w:val="14"/>
              </w:rPr>
              <w:t>4</w:t>
            </w:r>
          </w:p>
        </w:tc>
        <w:tc>
          <w:tcPr>
            <w:tcW w:w="3888" w:type="dxa"/>
            <w:tcBorders/>
          </w:tcPr>
          <w:p w14:paraId="334A0586">
            <w:pPr>
              <w:pStyle w:val="style0"/>
              <w:rPr/>
            </w:pPr>
            <w:r>
              <w:rPr>
                <w:rFonts w:ascii="Arial" w:hAnsi="Arial"/>
                <w:b w:val="false"/>
                <w:sz w:val="14"/>
              </w:rPr>
              <w:t>Configuration Files / Screenshots</w:t>
            </w:r>
          </w:p>
        </w:tc>
        <w:tc>
          <w:tcPr>
            <w:tcW w:w="4032" w:type="dxa"/>
            <w:tcBorders/>
          </w:tcPr>
          <w:p w14:paraId="6D42900B">
            <w:pPr>
              <w:pStyle w:val="style0"/>
              <w:rPr/>
            </w:pPr>
            <w:r>
              <w:rPr>
                <w:rFonts w:ascii="Arial" w:hAnsi="Arial"/>
                <w:b w:val="false"/>
                <w:sz w:val="14"/>
              </w:rPr>
              <w:t>To be captured from simulator</w:t>
            </w:r>
          </w:p>
        </w:tc>
      </w:tr>
      <w:tr w14:paraId="BB06C61A">
        <w:tblPrEx/>
        <w:trPr>
          <w:jc w:val="center"/>
        </w:trPr>
        <w:tc>
          <w:tcPr>
            <w:tcW w:w="864" w:type="dxa"/>
            <w:tcBorders/>
          </w:tcPr>
          <w:p w14:paraId="3122E630">
            <w:pPr>
              <w:pStyle w:val="style0"/>
              <w:rPr/>
            </w:pPr>
            <w:r>
              <w:rPr>
                <w:rFonts w:ascii="Arial" w:hAnsi="Arial"/>
                <w:b w:val="false"/>
                <w:sz w:val="14"/>
              </w:rPr>
              <w:t>5</w:t>
            </w:r>
          </w:p>
        </w:tc>
        <w:tc>
          <w:tcPr>
            <w:tcW w:w="3888" w:type="dxa"/>
            <w:tcBorders/>
          </w:tcPr>
          <w:p w14:paraId="31FFC41B">
            <w:pPr>
              <w:pStyle w:val="style0"/>
              <w:rPr/>
            </w:pPr>
            <w:r>
              <w:rPr>
                <w:rFonts w:ascii="Arial" w:hAnsi="Arial"/>
                <w:b w:val="false"/>
                <w:sz w:val="14"/>
              </w:rPr>
              <w:t>Simulation / Emulation Project Files</w:t>
            </w:r>
          </w:p>
        </w:tc>
        <w:tc>
          <w:tcPr>
            <w:tcW w:w="4032" w:type="dxa"/>
            <w:tcBorders/>
          </w:tcPr>
          <w:p w14:paraId="059FCA04">
            <w:pPr>
              <w:pStyle w:val="style0"/>
              <w:rPr/>
            </w:pPr>
            <w:r>
              <w:rPr>
                <w:rFonts w:ascii="Arial" w:hAnsi="Arial"/>
                <w:b w:val="false"/>
                <w:sz w:val="14"/>
              </w:rPr>
              <w:t>To be submitted with project</w:t>
            </w:r>
          </w:p>
        </w:tc>
      </w:tr>
      <w:tr w14:paraId="83C7FB09">
        <w:tblPrEx/>
        <w:trPr>
          <w:jc w:val="center"/>
        </w:trPr>
        <w:tc>
          <w:tcPr>
            <w:tcW w:w="864" w:type="dxa"/>
            <w:tcBorders/>
          </w:tcPr>
          <w:p w14:paraId="A2DF5B31">
            <w:pPr>
              <w:pStyle w:val="style0"/>
              <w:rPr/>
            </w:pPr>
            <w:r>
              <w:rPr>
                <w:rFonts w:ascii="Arial" w:hAnsi="Arial"/>
                <w:b w:val="false"/>
                <w:sz w:val="14"/>
              </w:rPr>
              <w:t>6</w:t>
            </w:r>
          </w:p>
        </w:tc>
        <w:tc>
          <w:tcPr>
            <w:tcW w:w="3888" w:type="dxa"/>
            <w:tcBorders/>
          </w:tcPr>
          <w:p w14:paraId="9DD008B6">
            <w:pPr>
              <w:pStyle w:val="style0"/>
              <w:rPr/>
            </w:pPr>
            <w:r>
              <w:rPr>
                <w:rFonts w:ascii="Arial" w:hAnsi="Arial"/>
                <w:b w:val="false"/>
                <w:sz w:val="14"/>
              </w:rPr>
              <w:t>Security Testing Evidence</w:t>
            </w:r>
          </w:p>
        </w:tc>
        <w:tc>
          <w:tcPr>
            <w:tcW w:w="4032" w:type="dxa"/>
            <w:tcBorders/>
          </w:tcPr>
          <w:p w14:paraId="5FAA9921">
            <w:pPr>
              <w:pStyle w:val="style0"/>
              <w:rPr/>
            </w:pPr>
            <w:r>
              <w:rPr>
                <w:rFonts w:ascii="Arial" w:hAnsi="Arial"/>
                <w:b w:val="false"/>
                <w:sz w:val="14"/>
              </w:rPr>
              <w:t>Test plan provided; logs/screenshots to be generated</w:t>
            </w:r>
          </w:p>
        </w:tc>
      </w:tr>
      <w:tr w14:paraId="7E86E9EC">
        <w:tblPrEx/>
        <w:trPr>
          <w:jc w:val="center"/>
        </w:trPr>
        <w:tc>
          <w:tcPr>
            <w:tcW w:w="864" w:type="dxa"/>
            <w:tcBorders/>
          </w:tcPr>
          <w:p w14:paraId="AC2DB920">
            <w:pPr>
              <w:pStyle w:val="style0"/>
              <w:rPr/>
            </w:pPr>
            <w:r>
              <w:rPr>
                <w:rFonts w:ascii="Arial" w:hAnsi="Arial"/>
                <w:b w:val="false"/>
                <w:sz w:val="14"/>
              </w:rPr>
              <w:t>7</w:t>
            </w:r>
          </w:p>
        </w:tc>
        <w:tc>
          <w:tcPr>
            <w:tcW w:w="3888" w:type="dxa"/>
            <w:tcBorders/>
          </w:tcPr>
          <w:p w14:paraId="444FE4B4">
            <w:pPr>
              <w:pStyle w:val="style0"/>
              <w:rPr/>
            </w:pPr>
            <w:r>
              <w:rPr>
                <w:rFonts w:ascii="Arial" w:hAnsi="Arial"/>
                <w:b w:val="false"/>
                <w:sz w:val="14"/>
              </w:rPr>
              <w:t>Performance Evaluation Results</w:t>
            </w:r>
          </w:p>
        </w:tc>
        <w:tc>
          <w:tcPr>
            <w:tcW w:w="4032" w:type="dxa"/>
            <w:tcBorders/>
          </w:tcPr>
          <w:p w14:paraId="84E99E86">
            <w:pPr>
              <w:pStyle w:val="style0"/>
              <w:rPr/>
            </w:pPr>
            <w:r>
              <w:rPr>
                <w:rFonts w:ascii="Arial" w:hAnsi="Arial"/>
                <w:b w:val="false"/>
                <w:sz w:val="14"/>
              </w:rPr>
              <w:t>Measurement framework provided; populate after runs</w:t>
            </w:r>
          </w:p>
        </w:tc>
      </w:tr>
      <w:tr w14:paraId="63ACC039">
        <w:tblPrEx/>
        <w:trPr>
          <w:jc w:val="center"/>
        </w:trPr>
        <w:tc>
          <w:tcPr>
            <w:tcW w:w="864" w:type="dxa"/>
            <w:tcBorders/>
          </w:tcPr>
          <w:p w14:paraId="4A55A2D8">
            <w:pPr>
              <w:pStyle w:val="style0"/>
              <w:rPr/>
            </w:pPr>
            <w:r>
              <w:rPr>
                <w:rFonts w:ascii="Arial" w:hAnsi="Arial"/>
                <w:b w:val="false"/>
                <w:sz w:val="14"/>
              </w:rPr>
              <w:t>8</w:t>
            </w:r>
          </w:p>
        </w:tc>
        <w:tc>
          <w:tcPr>
            <w:tcW w:w="3888" w:type="dxa"/>
            <w:tcBorders/>
          </w:tcPr>
          <w:p w14:paraId="05079EDE">
            <w:pPr>
              <w:pStyle w:val="style0"/>
              <w:rPr/>
            </w:pPr>
            <w:r>
              <w:rPr>
                <w:rFonts w:ascii="Arial" w:hAnsi="Arial"/>
                <w:b w:val="false"/>
                <w:sz w:val="14"/>
              </w:rPr>
              <w:t>Edge-AI Yield Prediction Evidence</w:t>
            </w:r>
          </w:p>
        </w:tc>
        <w:tc>
          <w:tcPr>
            <w:tcW w:w="4032" w:type="dxa"/>
            <w:tcBorders/>
          </w:tcPr>
          <w:p w14:paraId="C16B418F">
            <w:pPr>
              <w:pStyle w:val="style0"/>
              <w:rPr/>
            </w:pPr>
            <w:r>
              <w:rPr>
                <w:rFonts w:ascii="Arial" w:hAnsi="Arial"/>
                <w:b w:val="false"/>
                <w:sz w:val="14"/>
              </w:rPr>
              <w:t>Pipeline and evidence plan provided</w:t>
            </w:r>
          </w:p>
        </w:tc>
      </w:tr>
      <w:tr w14:paraId="1490D75F">
        <w:tblPrEx/>
        <w:trPr>
          <w:jc w:val="center"/>
        </w:trPr>
        <w:tc>
          <w:tcPr>
            <w:tcW w:w="864" w:type="dxa"/>
            <w:tcBorders/>
          </w:tcPr>
          <w:p w14:paraId="C4159DC9">
            <w:pPr>
              <w:pStyle w:val="style0"/>
              <w:rPr/>
            </w:pPr>
            <w:r>
              <w:rPr>
                <w:rFonts w:ascii="Arial" w:hAnsi="Arial"/>
                <w:b w:val="false"/>
                <w:sz w:val="14"/>
              </w:rPr>
              <w:t>9</w:t>
            </w:r>
          </w:p>
        </w:tc>
        <w:tc>
          <w:tcPr>
            <w:tcW w:w="3888" w:type="dxa"/>
            <w:tcBorders/>
          </w:tcPr>
          <w:p w14:paraId="46720D6F">
            <w:pPr>
              <w:pStyle w:val="style0"/>
              <w:rPr/>
            </w:pPr>
            <w:r>
              <w:rPr>
                <w:rFonts w:ascii="Arial" w:hAnsi="Arial"/>
                <w:b w:val="false"/>
                <w:sz w:val="14"/>
              </w:rPr>
              <w:t>Engineering Analysis &amp; Design Justification</w:t>
            </w:r>
          </w:p>
        </w:tc>
        <w:tc>
          <w:tcPr>
            <w:tcW w:w="4032" w:type="dxa"/>
            <w:tcBorders/>
          </w:tcPr>
          <w:p w14:paraId="D49B676C">
            <w:pPr>
              <w:pStyle w:val="style0"/>
              <w:rPr/>
            </w:pPr>
            <w:r>
              <w:rPr>
                <w:rFonts w:ascii="Arial" w:hAnsi="Arial"/>
                <w:b w:val="false"/>
                <w:sz w:val="14"/>
              </w:rPr>
              <w:t>Prepared</w:t>
            </w:r>
          </w:p>
        </w:tc>
      </w:tr>
      <w:tr w14:paraId="73CCBA6A">
        <w:tblPrEx/>
        <w:trPr>
          <w:jc w:val="center"/>
        </w:trPr>
        <w:tc>
          <w:tcPr>
            <w:tcW w:w="864" w:type="dxa"/>
            <w:tcBorders/>
          </w:tcPr>
          <w:p w14:paraId="648D84A1">
            <w:pPr>
              <w:pStyle w:val="style0"/>
              <w:rPr/>
            </w:pPr>
            <w:r>
              <w:rPr>
                <w:rFonts w:ascii="Arial" w:hAnsi="Arial"/>
                <w:b w:val="false"/>
                <w:sz w:val="14"/>
              </w:rPr>
              <w:t>10</w:t>
            </w:r>
          </w:p>
        </w:tc>
        <w:tc>
          <w:tcPr>
            <w:tcW w:w="3888" w:type="dxa"/>
            <w:tcBorders/>
          </w:tcPr>
          <w:p w14:paraId="8417B287">
            <w:pPr>
              <w:pStyle w:val="style0"/>
              <w:rPr/>
            </w:pPr>
            <w:r>
              <w:rPr>
                <w:rFonts w:ascii="Arial" w:hAnsi="Arial"/>
                <w:b w:val="false"/>
                <w:sz w:val="14"/>
              </w:rPr>
              <w:t>Individual Reflection</w:t>
            </w:r>
          </w:p>
        </w:tc>
        <w:tc>
          <w:tcPr>
            <w:tcW w:w="4032" w:type="dxa"/>
            <w:tcBorders/>
          </w:tcPr>
          <w:p w14:paraId="0CC7FC8F">
            <w:pPr>
              <w:pStyle w:val="style0"/>
              <w:rPr/>
            </w:pPr>
            <w:r>
              <w:rPr>
                <w:rFonts w:ascii="Arial" w:hAnsi="Arial"/>
                <w:b w:val="false"/>
                <w:sz w:val="14"/>
              </w:rPr>
              <w:t>Prepared</w:t>
            </w:r>
          </w:p>
        </w:tc>
      </w:tr>
    </w:tbl>
    <w:p w14:paraId="E14B76D8">
      <w:pPr>
        <w:pStyle w:val="style0"/>
        <w:pageBreakBefore w:val="false"/>
        <w:rPr/>
      </w:pPr>
    </w:p>
    <w:p w14:paraId="B496727A">
      <w:pPr>
        <w:pStyle w:val="style1"/>
        <w:pageBreakBefore w:val="false"/>
        <w:rPr/>
      </w:pPr>
      <w:r>
        <w:t>14. Individual Reflection</w:t>
      </w:r>
    </w:p>
    <w:p w14:paraId="B6924D1A">
      <w:pPr>
        <w:pStyle w:val="style0"/>
        <w:pageBreakBefore w:val="false"/>
        <w:rPr/>
      </w:pPr>
      <w:r>
        <w:t>&lt;b&gt;(i) Most challenging aspect:&lt;/b&gt; The most challenging aspect was integrating several technologies into one coherent agricultural network. The system requires 5G/6G concepts, mMTC slicing, edge computing, satellite backhaul, AI and security to operate together.</w:t>
      </w:r>
    </w:p>
    <w:p w14:paraId="E96C9FC8">
      <w:pPr>
        <w:pStyle w:val="style0"/>
        <w:pageBreakBefore w:val="false"/>
        <w:rPr/>
      </w:pPr>
      <w:r>
        <w:t>&lt;b&gt;(ii) Most useful 5G/6G/IoT concept:&lt;/b&gt; The mMTC concept was especially useful because agricultural deployments can contain hundreds or thousands of low-power devices. Network slicing provides logical protection for dense sensor traffic.</w:t>
      </w:r>
    </w:p>
    <w:p w14:paraId="571B0AE2">
      <w:pPr>
        <w:pStyle w:val="style0"/>
        <w:pageBreakBefore w:val="false"/>
        <w:rPr/>
      </w:pPr>
      <w:r>
        <w:t>&lt;b&gt;(iii) Most useful security/AI concept:&lt;/b&gt; Edge-based anomaly detection was useful because it connects communication security with AI reliability. A corrupted sensor value can affect both network monitoring and crop prediction.</w:t>
      </w:r>
    </w:p>
    <w:p w14:paraId="32626BF0">
      <w:pPr>
        <w:pStyle w:val="style0"/>
        <w:pageBreakBefore w:val="false"/>
        <w:rPr/>
      </w:pPr>
      <w:r>
        <w:t>&lt;b&gt;(iv) Technical problem encountered:&lt;/b&gt; A major concern is the difference between periodic low-rate sensor traffic and bursty UAV image traffic. Treating both identically could cause congestion and reduce telemetry reliability.</w:t>
      </w:r>
    </w:p>
    <w:p w14:paraId="A6C9ABFF">
      <w:pPr>
        <w:pStyle w:val="style0"/>
        <w:pageBreakBefore w:val="false"/>
        <w:rPr/>
      </w:pPr>
      <w:r>
        <w:t>&lt;b&gt;(v) How it was solved:&lt;/b&gt; The design separates mMTC sensor service from higher-bandwidth traffic and performs aggregation and AI inference at MEC, reducing data sent across remote backhaul.</w:t>
      </w:r>
    </w:p>
    <w:p w14:paraId="D8F466CC">
      <w:pPr>
        <w:pStyle w:val="style0"/>
        <w:pageBreakBefore w:val="false"/>
        <w:rPr/>
      </w:pPr>
      <w:r>
        <w:t>&lt;b&gt;(vi) Lessons learned from modern tools:&lt;/b&gt; Simulation and emulation tools make it possible to test scale, attacks and performance before deployment. Logs and measured metrics are necessary for engineering conclusions.</w:t>
      </w:r>
    </w:p>
    <w:p w14:paraId="531D60BF">
      <w:pPr>
        <w:pStyle w:val="style0"/>
        <w:pageBreakBefore w:val="false"/>
        <w:rPr/>
      </w:pPr>
      <w:r>
        <w:t>&lt;b&gt;(vii) Engineering decision I would change:&lt;/b&gt; With additional resources, I would compare multiple edge-AI models and backhaul policies to provide stronger evidence for design trade-offs.</w:t>
      </w:r>
    </w:p>
    <w:p w14:paraId="E96595F1">
      <w:pPr>
        <w:pStyle w:val="style0"/>
        <w:pageBreakBefore w:val="false"/>
        <w:rPr/>
      </w:pPr>
      <w:r>
        <w:t>&lt;b&gt;(viii) Improvement in understanding:&lt;/b&gt; The assignment improved my understanding of how real-world agricultural IoT networks combine sensing, wireless connectivity, edge intelligence, resilient backhaul and cybersecurity, and how these technologies relate to SDG objectives.</w:t>
      </w:r>
    </w:p>
    <w:p w14:paraId="FA821B63">
      <w:pPr>
        <w:pStyle w:val="style1"/>
        <w:pageBreakBefore w:val="false"/>
        <w:rPr/>
      </w:pPr>
      <w:r>
        <w:t>15. Conclusion</w:t>
      </w:r>
    </w:p>
    <w:p w14:paraId="D87AEB04">
      <w:pPr>
        <w:pStyle w:val="style0"/>
        <w:pageBreakBefore w:val="false"/>
        <w:rPr/>
      </w:pPr>
      <w:r>
        <w:t>This report presents a design framework for the ECA5613 assignment: a 5G/6G-enabled IoT communication network for AI-driven crop-yield prediction and precision farming across three geographically distributed farm clusters. The design exceeds the minimum sensor requirement with 510 low-power sensors and includes UAV and livestock-tracking devices.</w:t>
      </w:r>
    </w:p>
    <w:p w14:paraId="01DF0031">
      <w:pPr>
        <w:pStyle w:val="style0"/>
        <w:pageBreakBefore w:val="false"/>
        <w:rPr/>
      </w:pPr>
      <w:r>
        <w:t>NB-IoT/LTE-M connectivity and an mMTC-oriented slice address dense, low-power agricultural telemetry. MEC provides local data aggregation and AI inference, while LEO NTN backhaul improves connectivity resilience for remote farms. Lightweight authentication, encryption, integrity protection and anomaly detection address the security requirements. Four controlled attack scenarios—spoofing, jamming, DDoS and MITM—are incorporated into the validation methodology.</w:t>
      </w:r>
    </w:p>
    <w:p w14:paraId="B41F3797">
      <w:pPr>
        <w:pStyle w:val="style0"/>
        <w:pageBreakBefore w:val="false"/>
        <w:rPr/>
      </w:pPr>
      <w:r>
        <w:t>The evaluation framework covers latency, packet delivery ratio, throughput, availability/coverage, energy consumption per device and threat detection time, with prediction freshness as an additional AI reliability metric. Actual numerical results should be generated by the selected simulator and inserted into the report rather than fabricated.</w:t>
      </w:r>
    </w:p>
    <w:p w14:paraId="F5F3757D">
      <w:pPr>
        <w:pStyle w:val="style0"/>
        <w:pageBreakBefore w:val="false"/>
        <w:rPr/>
      </w:pPr>
      <w:r>
        <w:t>Overall, the proposed architecture emphasizes scalability, energy efficiency, resilience, secure data handling and edge intelligence. It addresses the assignment's CO4/CO5 focus on 5G-enabled IoT, advanced wireless technologies, AI-based optimization and security, while mapping the agricultural application to SDG 9 and SDG 15.</w:t>
      </w:r>
    </w:p>
    <w:p w14:paraId="C6347A2A">
      <w:pPr>
        <w:pStyle w:val="style0"/>
        <w:pageBreakBefore w:val="false"/>
        <w:rPr/>
      </w:pPr>
      <w:r>
        <w:rPr>
          <w:i/>
          <w:sz w:val="18"/>
        </w:rPr>
        <w:t>Diagram note: Figures 1–4 are original conceptual block diagrams created for this report to visually represent the proposed architecture, slicing, Edge-AI pipeline and security testing flow.</w:t>
      </w:r>
    </w:p>
    <w:p w14:paraId="5E9DC1E6">
      <w:pPr>
        <w:pStyle w:val="style1"/>
        <w:pageBreakBefore w:val="false"/>
        <w:rPr/>
      </w:pPr>
      <w:r>
        <w:t>16. Source Basis</w:t>
      </w:r>
    </w:p>
    <w:p w14:paraId="80EB2EBD">
      <w:pPr>
        <w:pStyle w:val="style0"/>
        <w:pageBreakBefore w:val="false"/>
        <w:rPr/>
      </w:pPr>
      <w:r>
        <w:t>This document is based on the uploaded ECA5613 – 5G/6G Communication Systems assignment specification. The source defines the assignment title, CO mapping, L6/Create level, SDG mapping, the three-cluster/500+ sensor architecture requirements, mMTC/NB-IoT/LTE-M, MEC, LEO NTN, security testing, performance metrics and the ten submission deliverables.</w:t>
      </w:r>
    </w:p>
    <w:sectPr>
      <w:pgSz w:w="12240" w:h="15840" w:orient="portrait"/>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59"/>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d7b1a36-da1c-4d92-9dd1-ec1bcd1a49c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413a2d1-d477-4c6e-95d7-55f296b9dd2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0"/>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95c49f5-ed07-430c-8278-f7f84c633ec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fd5a051-85b1-4402-ac72-8626b847f98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2a90a40-2b03-4b7a-a277-72a41e30af2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46c4ccdb-ccd8-486a-9a45-21f81fdb7d0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37dafd4-8aed-4ed7-a8ee-affda3122e0a"/>
    <w:basedOn w:val="style65"/>
    <w:next w:val="style4108"/>
    <w:link w:val="style180"/>
    <w:uiPriority w:val="29"/>
    <w:rPr>
      <w:i/>
      <w:iCs/>
      <w:color w:val="000000"/>
    </w:rPr>
  </w:style>
  <w:style w:type="character" w:customStyle="1" w:styleId="style4109">
    <w:name w:val="Heading 4 Char_140dcf54-20d7-491f-8866-86fd93f6915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79fd472-8cb3-4bae-9e40-ee10c00a4d0b"/>
    <w:basedOn w:val="style65"/>
    <w:next w:val="style4110"/>
    <w:link w:val="style5"/>
    <w:uiPriority w:val="9"/>
    <w:rPr>
      <w:rFonts w:ascii="Calibri" w:cs="宋体" w:eastAsia="ＭＳ ゴシック" w:hAnsi="Calibri"/>
      <w:color w:val="243f60"/>
    </w:rPr>
  </w:style>
  <w:style w:type="character" w:customStyle="1" w:styleId="style4111">
    <w:name w:val="Heading 6 Char_52d98660-76e3-4d59-a784-eb3129a02c36"/>
    <w:basedOn w:val="style65"/>
    <w:next w:val="style4111"/>
    <w:link w:val="style6"/>
    <w:uiPriority w:val="9"/>
    <w:rPr>
      <w:rFonts w:ascii="Calibri" w:cs="宋体" w:eastAsia="ＭＳ ゴシック" w:hAnsi="Calibri"/>
      <w:i/>
      <w:iCs/>
      <w:color w:val="243f60"/>
    </w:rPr>
  </w:style>
  <w:style w:type="character" w:customStyle="1" w:styleId="style4112">
    <w:name w:val="Heading 7 Char_2c81ba28-36e3-4e1f-89f3-cc75c8bf51cc"/>
    <w:basedOn w:val="style65"/>
    <w:next w:val="style4112"/>
    <w:link w:val="style7"/>
    <w:uiPriority w:val="9"/>
    <w:rPr>
      <w:rFonts w:ascii="Calibri" w:cs="宋体" w:eastAsia="ＭＳ ゴシック" w:hAnsi="Calibri"/>
      <w:i/>
      <w:iCs/>
      <w:color w:val="404040"/>
    </w:rPr>
  </w:style>
  <w:style w:type="character" w:customStyle="1" w:styleId="style4113">
    <w:name w:val="Heading 8 Char_ce6d9ff7-1d7e-41a6-9887-902884a4eb5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20a0159-b3b0-4070-a8c1-c38945561ce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ff0367b-a25e-4292-8abe-6e9b1b2542f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3079</Words>
  <Pages>1</Pages>
  <Characters>20419</Characters>
  <Application>WPS Office</Application>
  <DocSecurity>0</DocSecurity>
  <Paragraphs>667</Paragraphs>
  <ScaleCrop>false</ScaleCrop>
  <LinksUpToDate>false</LinksUpToDate>
  <CharactersWithSpaces>22981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motorola edge 60 fusion</lastModifiedBy>
  <dcterms:modified xsi:type="dcterms:W3CDTF">2026-09-02T05:20:24Z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4087457a16a1423ca47fb74fc6f629c0_23</vt:lpwstr>
  </property>
</Properties>
</file>