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003d82"/>
          <w:sz w:val="32"/>
          <w:szCs w:val="32"/>
        </w:rPr>
        <w:t xml:space="preserve">Acquia Program Control Tower — User Manual</w:t>
      </w:r>
    </w:p>
    <w:p>
      <w:pPr>
        <w:spacing w:after="120"/>
      </w:pPr>
      <w:r>
        <w:rPr>
          <w:rFonts w:ascii="Arial" w:cs="Arial" w:eastAsia="Arial" w:hAnsi="Arial"/>
          <w:b w:val="false"/>
          <w:bCs w:val="false"/>
          <w:i/>
          <w:iCs/>
          <w:color w:val="64748B"/>
          <w:sz w:val="22"/>
          <w:szCs w:val="22"/>
        </w:rPr>
        <w:t xml:space="preserve">A step-by-step guide for project managers and stakeholders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7B8" w:sz="3"/>
              <w:left w:val="single" w:color="003d82" w:sz="12"/>
              <w:bottom w:val="single" w:color="DDE3ED" w:sz="1"/>
              <w:right w:val="single" w:color="DDE3ED" w:sz="1"/>
            </w:tcBorders>
            <w:shd w:fill="EFF6FF" w:val="clear"/>
            <w:tcMar>
              <w:top w:type="dxa" w:w="100"/>
              <w:left w:type="dxa" w:w="160"/>
              <w:bottom w:type="dxa" w:w="100"/>
              <w:right w:type="dxa" w:w="120"/>
            </w:tcMar>
          </w:tcPr>
          <w:p>
            <w:pPr>
              <w:spacing w:after="60"/>
            </w:pPr>
            <w:r>
              <w:rPr>
                <w:rFonts w:ascii="Arial" w:cs="Arial" w:eastAsia="Arial" w:hAnsi="Arial"/>
                <w:b/>
                <w:bCs/>
                <w:color w:val="003d82"/>
                <w:sz w:val="20"/>
                <w:szCs w:val="20"/>
              </w:rPr>
              <w:t xml:space="preserve">What is the Control Tower?</w:t>
            </w:r>
          </w:p>
          <w:p>
            <w:pPr>
              <w:spacing w:after="0"/>
            </w:pPr>
            <w:r>
              <w:rPr>
                <w:rFonts w:ascii="Arial" w:cs="Arial" w:eastAsia="Arial" w:hAnsi="Arial"/>
                <w:color w:val="1A2535"/>
                <w:sz w:val="20"/>
                <w:szCs w:val="20"/>
              </w:rPr>
              <w:t xml:space="preserve">The Acquia Program Control Tower is a live project dashboard that combines financial data, resource utilisation, and Jira development tracking in a single screen. It auto-refreshes every 15 minutes and gives you instant RAG health signals across budget, schedule, resources, and delivery.</w:t>
            </w:r>
          </w:p>
        </w:tc>
      </w:tr>
    </w:tbl>
    <w:p>
      <w:pPr>
        <w:spacing w:after="80"/>
      </w:pPr>
      <w:r>
        <w:t xml:space="preserve"/>
      </w:r>
    </w:p>
    <w:p>
      <w:pPr>
        <w:pStyle w:val="Heading2"/>
      </w:pPr>
      <w:r>
        <w:rPr>
          <w:rFonts w:ascii="Arial" w:cs="Arial" w:eastAsia="Arial" w:hAnsi="Arial"/>
          <w:b/>
          <w:bCs/>
          <w:color w:val="003d82"/>
          <w:sz w:val="26"/>
          <w:szCs w:val="26"/>
        </w:rPr>
        <w:t xml:space="preserve">1. Getting Started</w:t>
      </w:r>
    </w:p>
    <w:p>
      <w:pPr>
        <w:pStyle w:val="Heading3"/>
      </w:pPr>
      <w:r>
        <w:rPr>
          <w:rFonts w:ascii="Arial" w:cs="Arial" w:eastAsia="Arial" w:hAnsi="Arial"/>
          <w:b/>
          <w:bCs/>
          <w:color w:val="0057B8"/>
          <w:sz w:val="22"/>
          <w:szCs w:val="22"/>
        </w:rPr>
        <w:t xml:space="preserve">1.1  Opening the Dashboard</w:t>
      </w:r>
    </w:p>
    <w:p>
      <w:pPr>
        <w:pStyle w:val="ListParagraph"/>
        <w:numPr>
          <w:ilvl w:val="0"/>
          <w:numId w:val="2"/>
        </w:numPr>
        <w:spacing w:after="80"/>
      </w:pPr>
      <w:r>
        <w:rPr>
          <w:rFonts w:ascii="Arial" w:cs="Arial" w:eastAsia="Arial" w:hAnsi="Arial"/>
          <w:color w:val="1A2535"/>
          <w:sz w:val="22"/>
          <w:szCs w:val="22"/>
        </w:rPr>
        <w:t xml:space="preserve">Open the index.html file in a modern web browser (Chrome or Edge recommended).</w:t>
      </w:r>
    </w:p>
    <w:p>
      <w:pPr>
        <w:pStyle w:val="ListParagraph"/>
        <w:numPr>
          <w:ilvl w:val="0"/>
          <w:numId w:val="2"/>
        </w:numPr>
        <w:spacing w:after="80"/>
      </w:pPr>
      <w:r>
        <w:rPr>
          <w:rFonts w:ascii="Arial" w:cs="Arial" w:eastAsia="Arial" w:hAnsi="Arial"/>
          <w:color w:val="1A2535"/>
          <w:sz w:val="22"/>
          <w:szCs w:val="22"/>
        </w:rPr>
        <w:t xml:space="preserve">The dashboard will display a loading spinner while it fetches data from the backend.</w:t>
      </w:r>
    </w:p>
    <w:p>
      <w:pPr>
        <w:pStyle w:val="ListParagraph"/>
        <w:numPr>
          <w:ilvl w:val="0"/>
          <w:numId w:val="2"/>
        </w:numPr>
        <w:spacing w:after="80"/>
      </w:pPr>
      <w:r>
        <w:rPr>
          <w:rFonts w:ascii="Arial" w:cs="Arial" w:eastAsia="Arial" w:hAnsi="Arial"/>
          <w:color w:val="1A2535"/>
          <w:sz w:val="22"/>
          <w:szCs w:val="22"/>
        </w:rPr>
        <w:t xml:space="preserve">Once loaded, you will see the Program tab by default.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7B8" w:sz="3"/>
              <w:left w:val="single" w:color="003d82" w:sz="12"/>
              <w:bottom w:val="single" w:color="DDE3ED" w:sz="1"/>
              <w:right w:val="single" w:color="DDE3ED" w:sz="1"/>
            </w:tcBorders>
            <w:shd w:fill="EFF6FF" w:val="clear"/>
            <w:tcMar>
              <w:top w:type="dxa" w:w="100"/>
              <w:left w:type="dxa" w:w="160"/>
              <w:bottom w:type="dxa" w:w="100"/>
              <w:right w:type="dxa" w:w="120"/>
            </w:tcMar>
          </w:tcPr>
          <w:p>
            <w:pPr>
              <w:spacing w:after="60"/>
            </w:pPr>
            <w:r>
              <w:rPr>
                <w:rFonts w:ascii="Arial" w:cs="Arial" w:eastAsia="Arial" w:hAnsi="Arial"/>
                <w:b/>
                <w:bCs/>
                <w:color w:val="003d82"/>
                <w:sz w:val="20"/>
                <w:szCs w:val="20"/>
              </w:rPr>
              <w:t xml:space="preserve">Tip</w:t>
            </w:r>
          </w:p>
          <w:p>
            <w:pPr>
              <w:spacing w:after="0"/>
            </w:pPr>
            <w:r>
              <w:rPr>
                <w:rFonts w:ascii="Arial" w:cs="Arial" w:eastAsia="Arial" w:hAnsi="Arial"/>
                <w:color w:val="1A2535"/>
                <w:sz w:val="20"/>
                <w:szCs w:val="20"/>
              </w:rPr>
              <w:t xml:space="preserve">If you see a ⚠️ Connection Error message, check your network connection and click Retry. The dashboard cannot function without access to the Google Apps Script backend.</w:t>
            </w:r>
          </w:p>
        </w:tc>
      </w:tr>
    </w:tbl>
    <w:p>
      <w:pPr>
        <w:spacing w:after="80"/>
      </w:pPr>
      <w:r>
        <w:t xml:space="preserve"/>
      </w:r>
    </w:p>
    <w:p>
      <w:pPr>
        <w:pStyle w:val="Heading3"/>
      </w:pPr>
      <w:r>
        <w:rPr>
          <w:rFonts w:ascii="Arial" w:cs="Arial" w:eastAsia="Arial" w:hAnsi="Arial"/>
          <w:b/>
          <w:bCs/>
          <w:color w:val="0057B8"/>
          <w:sz w:val="22"/>
          <w:szCs w:val="22"/>
        </w:rPr>
        <w:t xml:space="preserve">1.2  Header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Control</w:t>
            </w:r>
          </w:p>
        </w:tc>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REMAINING BUDGET CAP field</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Type a euro amount (e.g. 251392). All burn charts, EAC calculations, and RAG indicators update instantly. Changes take effect on blur or after a short debounce while typing.</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 Sync Data button</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Manually triggers a full data reload. A spinner appears and the dashboard is temporarily hidden while the new data loads.</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 Export PDF button</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Generates an A3 landscape PDF of the current dashboard view. The layout automatically reformats for print (no controls, no clipped tables).</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 Dark toggle</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Switches between light and dark themes. Your preference is remembered for future visits.</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Last synced / Next sync</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Shows the time of the last successful data sync and a countdown to the next automatic background refresh (every 15 minutes).</w:t>
            </w:r>
          </w:p>
        </w:tc>
      </w:tr>
    </w:tbl>
    <w:p>
      <w:pPr>
        <w:spacing w:after="80"/>
      </w:pPr>
      <w:r>
        <w:t xml:space="preserve"/>
      </w:r>
    </w:p>
    <w:p>
      <w:pPr>
        <w:pStyle w:val="Heading2"/>
      </w:pPr>
      <w:r>
        <w:rPr>
          <w:rFonts w:ascii="Arial" w:cs="Arial" w:eastAsia="Arial" w:hAnsi="Arial"/>
          <w:b/>
          <w:bCs/>
          <w:color w:val="003d82"/>
          <w:sz w:val="26"/>
          <w:szCs w:val="26"/>
        </w:rPr>
        <w:t xml:space="preserve">2. Navigating Between Tabs</w:t>
      </w:r>
    </w:p>
    <w:p>
      <w:pPr>
        <w:spacing w:after="120"/>
      </w:pPr>
      <w:r>
        <w:rPr>
          <w:rFonts w:ascii="Arial" w:cs="Arial" w:eastAsia="Arial" w:hAnsi="Arial"/>
          <w:b w:val="false"/>
          <w:bCs w:val="false"/>
          <w:i w:val="false"/>
          <w:iCs w:val="false"/>
          <w:color w:val="1A2535"/>
          <w:sz w:val="22"/>
          <w:szCs w:val="22"/>
        </w:rPr>
        <w:t xml:space="preserve">The four main tabs are located below the header. Click any tab to switch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 Program</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Financial KPIs, resource heatmap, burn charts, phase spend, milestones</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 Jira — High Level</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Pipeline overview across all sprints, SLA breaches, all issues</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 Jira — Sprint View</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Detailed sprint burndown, aging issues, blocked tickets, code review queues</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 Capacity &amp; Planning</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Team availability per sprint, story-point capacity, sprint planner</w:t>
            </w:r>
          </w:p>
        </w:tc>
      </w:tr>
    </w:tbl>
    <w:p>
      <w:pPr>
        <w:spacing w:after="80"/>
      </w:pPr>
      <w:r>
        <w:t xml:space="preserve"/>
      </w:r>
    </w:p>
    <w:p>
      <w:pPr>
        <w:pStyle w:val="Heading2"/>
      </w:pPr>
      <w:r>
        <w:rPr>
          <w:rFonts w:ascii="Arial" w:cs="Arial" w:eastAsia="Arial" w:hAnsi="Arial"/>
          <w:b/>
          <w:bCs/>
          <w:color w:val="003d82"/>
          <w:sz w:val="26"/>
          <w:szCs w:val="26"/>
        </w:rPr>
        <w:t xml:space="preserve">3. Program Tab — Detailed Guide</w:t>
      </w:r>
    </w:p>
    <w:p>
      <w:pPr>
        <w:pStyle w:val="Heading3"/>
      </w:pPr>
      <w:r>
        <w:rPr>
          <w:rFonts w:ascii="Arial" w:cs="Arial" w:eastAsia="Arial" w:hAnsi="Arial"/>
          <w:b/>
          <w:bCs/>
          <w:color w:val="0057B8"/>
          <w:sz w:val="22"/>
          <w:szCs w:val="22"/>
        </w:rPr>
        <w:t xml:space="preserve">3.1  RAG Health Banner</w:t>
      </w:r>
    </w:p>
    <w:p>
      <w:pPr>
        <w:spacing w:after="120"/>
      </w:pPr>
      <w:r>
        <w:rPr>
          <w:rFonts w:ascii="Arial" w:cs="Arial" w:eastAsia="Arial" w:hAnsi="Arial"/>
          <w:b w:val="false"/>
          <w:bCs w:val="false"/>
          <w:i w:val="false"/>
          <w:iCs w:val="false"/>
          <w:color w:val="1A2535"/>
          <w:sz w:val="22"/>
          <w:szCs w:val="22"/>
        </w:rPr>
        <w:t xml:space="preserve">The coloured pill indicators at the top of the Program tab give an instant project health status across four dimensions. Each pill shows Green (on track), Amber (at risk), or Red (action required).</w:t>
      </w:r>
    </w:p>
    <w:p>
      <w:pPr>
        <w:pStyle w:val="ListParagraph"/>
        <w:numPr>
          <w:ilvl w:val="0"/>
          <w:numId w:val="2"/>
        </w:numPr>
        <w:spacing w:after="80"/>
      </w:pPr>
      <w:r>
        <w:rPr>
          <w:rFonts w:ascii="Arial" w:cs="Arial" w:eastAsia="Arial" w:hAnsi="Arial"/>
          <w:color w:val="1A2535"/>
          <w:sz w:val="22"/>
          <w:szCs w:val="22"/>
        </w:rPr>
        <w:t xml:space="preserve">Budget — compares total burn against the remaining budget cap</w:t>
      </w:r>
    </w:p>
    <w:p>
      <w:pPr>
        <w:pStyle w:val="ListParagraph"/>
        <w:numPr>
          <w:ilvl w:val="0"/>
          <w:numId w:val="2"/>
        </w:numPr>
        <w:spacing w:after="80"/>
      </w:pPr>
      <w:r>
        <w:rPr>
          <w:rFonts w:ascii="Arial" w:cs="Arial" w:eastAsia="Arial" w:hAnsi="Arial"/>
          <w:color w:val="1A2535"/>
          <w:sz w:val="22"/>
          <w:szCs w:val="22"/>
        </w:rPr>
        <w:t xml:space="preserve">Schedule — evaluates EAC against plan variance thresholds</w:t>
      </w:r>
    </w:p>
    <w:p>
      <w:pPr>
        <w:pStyle w:val="ListParagraph"/>
        <w:numPr>
          <w:ilvl w:val="0"/>
          <w:numId w:val="2"/>
        </w:numPr>
        <w:spacing w:after="80"/>
      </w:pPr>
      <w:r>
        <w:rPr>
          <w:rFonts w:ascii="Arial" w:cs="Arial" w:eastAsia="Arial" w:hAnsi="Arial"/>
          <w:color w:val="1A2535"/>
          <w:sz w:val="22"/>
          <w:szCs w:val="22"/>
        </w:rPr>
        <w:t xml:space="preserve">Resources — assesses utilisation levels and billable efficiency</w:t>
      </w:r>
    </w:p>
    <w:p>
      <w:pPr>
        <w:pStyle w:val="ListParagraph"/>
        <w:numPr>
          <w:ilvl w:val="0"/>
          <w:numId w:val="2"/>
        </w:numPr>
        <w:spacing w:after="80"/>
      </w:pPr>
      <w:r>
        <w:rPr>
          <w:rFonts w:ascii="Arial" w:cs="Arial" w:eastAsia="Arial" w:hAnsi="Arial"/>
          <w:color w:val="1A2535"/>
          <w:sz w:val="22"/>
          <w:szCs w:val="22"/>
        </w:rPr>
        <w:t xml:space="preserve">Delivery — derived from Jira milestone and sprint completion data</w:t>
      </w:r>
    </w:p>
    <w:p>
      <w:pPr>
        <w:spacing w:after="120"/>
      </w:pPr>
      <w:r>
        <w:rPr>
          <w:rFonts w:ascii="Arial" w:cs="Arial" w:eastAsia="Arial" w:hAnsi="Arial"/>
          <w:b w:val="false"/>
          <w:bCs w:val="false"/>
          <w:i w:val="false"/>
          <w:iCs w:val="false"/>
          <w:color w:val="1A2535"/>
          <w:sz w:val="22"/>
          <w:szCs w:val="22"/>
        </w:rPr>
        <w:t xml:space="preserve">The right side of the banner shows summary statistics (total burn, remaining budget, EAC).</w:t>
      </w:r>
    </w:p>
    <w:p>
      <w:pPr>
        <w:spacing w:after="80"/>
      </w:pPr>
      <w:r>
        <w:t xml:space="preserve"/>
      </w:r>
    </w:p>
    <w:p>
      <w:pPr>
        <w:pStyle w:val="Heading3"/>
      </w:pPr>
      <w:r>
        <w:rPr>
          <w:rFonts w:ascii="Arial" w:cs="Arial" w:eastAsia="Arial" w:hAnsi="Arial"/>
          <w:b/>
          <w:bCs/>
          <w:color w:val="0057B8"/>
          <w:sz w:val="22"/>
          <w:szCs w:val="22"/>
        </w:rPr>
        <w:t xml:space="preserve">3.2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How to read it</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Burned (€)</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Total cost incurred to date based on actual hours × hourly rates. Red trend = accelerating spend.</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Remaining Budget</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Budget cap minus total burned. Turns red when low relative to remaining planned work.</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Forecast (EAC)</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Estimate at Completion — projects the final cost if current burn rate continues.</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Velocity (h/wk)</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Average billable hours delivered per week over the last few weeks. Includes a sparkline.</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Non-Billable %</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Proportion of total hours logged as non-billable (bench time, internal). Includes sparkline.</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Billable Eff.</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Billable hours as a percentage of planned hours. Includes a sparkline.</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EAC Confidence</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Qualitative confidence rating for the EAC forecast based on variance within acceptable bands.</w:t>
            </w:r>
          </w:p>
        </w:tc>
      </w:tr>
    </w:tbl>
    <w:p>
      <w:pPr>
        <w:spacing w:after="80"/>
      </w:pPr>
      <w:r>
        <w:t xml:space="preserve"/>
      </w:r>
    </w:p>
    <w:p>
      <w:pPr>
        <w:pStyle w:val="Heading3"/>
      </w:pPr>
      <w:r>
        <w:rPr>
          <w:rFonts w:ascii="Arial" w:cs="Arial" w:eastAsia="Arial" w:hAnsi="Arial"/>
          <w:b/>
          <w:bCs/>
          <w:color w:val="0057B8"/>
          <w:sz w:val="22"/>
          <w:szCs w:val="22"/>
        </w:rPr>
        <w:t xml:space="preserve">3.3  Variance Flags &amp; Delinquency Panels</w:t>
      </w:r>
    </w:p>
    <w:p>
      <w:pPr>
        <w:spacing w:after="120"/>
      </w:pPr>
      <w:r>
        <w:rPr>
          <w:rFonts w:ascii="Arial" w:cs="Arial" w:eastAsia="Arial" w:hAnsi="Arial"/>
          <w:b w:val="false"/>
          <w:bCs w:val="false"/>
          <w:i w:val="false"/>
          <w:iCs w:val="false"/>
          <w:color w:val="1A2535"/>
          <w:sz w:val="22"/>
          <w:szCs w:val="22"/>
        </w:rPr>
        <w:t xml:space="preserve">These two panels sit side by side and are both filterable by week using the dropdown in each panel header.</w:t>
      </w:r>
    </w:p>
    <w:p>
      <w:pPr>
        <w:pStyle w:val="ListParagraph"/>
        <w:numPr>
          <w:ilvl w:val="0"/>
          <w:numId w:val="2"/>
        </w:numPr>
        <w:spacing w:after="80"/>
      </w:pPr>
      <w:r>
        <w:rPr>
          <w:rFonts w:ascii="Arial" w:cs="Arial" w:eastAsia="Arial" w:hAnsi="Arial"/>
          <w:color w:val="1A2535"/>
          <w:sz w:val="22"/>
          <w:szCs w:val="22"/>
        </w:rPr>
        <w:t xml:space="preserve">Variance Flags: lists people or roles where actual hours deviate from plan by more than 20% (either over or under). Each flag shows the resource name, planned vs actual hours, and a RAG badge.</w:t>
      </w:r>
    </w:p>
    <w:p>
      <w:pPr>
        <w:pStyle w:val="ListParagraph"/>
        <w:numPr>
          <w:ilvl w:val="0"/>
          <w:numId w:val="2"/>
        </w:numPr>
        <w:spacing w:after="80"/>
      </w:pPr>
      <w:r>
        <w:rPr>
          <w:rFonts w:ascii="Arial" w:cs="Arial" w:eastAsia="Arial" w:hAnsi="Arial"/>
          <w:color w:val="1A2535"/>
          <w:sz w:val="22"/>
          <w:szCs w:val="22"/>
        </w:rPr>
        <w:t xml:space="preserve">Delinquency &amp; Missing: lists resources who had planned hours in the selected week but logged zero actual hours — indicating a likely missing timesheet submission.</w:t>
      </w:r>
    </w:p>
    <w:p>
      <w:pPr>
        <w:spacing w:after="120"/>
      </w:pPr>
      <w:r>
        <w:rPr>
          <w:rFonts w:ascii="Arial" w:cs="Arial" w:eastAsia="Arial" w:hAnsi="Arial"/>
          <w:b w:val="false"/>
          <w:bCs w:val="false"/>
          <w:i w:val="false"/>
          <w:iCs w:val="false"/>
          <w:color w:val="1A2535"/>
          <w:sz w:val="22"/>
          <w:szCs w:val="22"/>
        </w:rPr>
        <w:t xml:space="preserve">Use the week selector dropdowns (top-right of each panel) to review any historical week independently.</w:t>
      </w:r>
    </w:p>
    <w:p>
      <w:pPr>
        <w:spacing w:after="80"/>
      </w:pPr>
      <w:r>
        <w:t xml:space="preserve"/>
      </w:r>
    </w:p>
    <w:p>
      <w:pPr>
        <w:pStyle w:val="Heading3"/>
      </w:pPr>
      <w:r>
        <w:rPr>
          <w:rFonts w:ascii="Arial" w:cs="Arial" w:eastAsia="Arial" w:hAnsi="Arial"/>
          <w:b/>
          <w:bCs/>
          <w:color w:val="0057B8"/>
          <w:sz w:val="22"/>
          <w:szCs w:val="22"/>
        </w:rPr>
        <w:t xml:space="preserve">3.4  Cumulative Burn vs. Budget Cap Chart</w:t>
      </w:r>
    </w:p>
    <w:p>
      <w:pPr>
        <w:spacing w:after="120"/>
      </w:pPr>
      <w:r>
        <w:rPr>
          <w:rFonts w:ascii="Arial" w:cs="Arial" w:eastAsia="Arial" w:hAnsi="Arial"/>
          <w:b w:val="false"/>
          <w:bCs w:val="false"/>
          <w:i w:val="false"/>
          <w:iCs w:val="false"/>
          <w:color w:val="1A2535"/>
          <w:sz w:val="22"/>
          <w:szCs w:val="22"/>
        </w:rPr>
        <w:t xml:space="preserve">The main burn chart plots total cost over time as a cumulative line, overlaid with a horizontal reference line at the current budget cap value. Key things to watch:</w:t>
      </w:r>
    </w:p>
    <w:p>
      <w:pPr>
        <w:pStyle w:val="ListParagraph"/>
        <w:numPr>
          <w:ilvl w:val="0"/>
          <w:numId w:val="2"/>
        </w:numPr>
        <w:spacing w:after="80"/>
      </w:pPr>
      <w:r>
        <w:rPr>
          <w:rFonts w:ascii="Arial" w:cs="Arial" w:eastAsia="Arial" w:hAnsi="Arial"/>
          <w:color w:val="1A2535"/>
          <w:sz w:val="22"/>
          <w:szCs w:val="22"/>
        </w:rPr>
        <w:t xml:space="preserve">If the burn line's trajectory intersects the cap line before the project end date, the EAC will exceed budget.</w:t>
      </w:r>
    </w:p>
    <w:p>
      <w:pPr>
        <w:pStyle w:val="ListParagraph"/>
        <w:numPr>
          <w:ilvl w:val="0"/>
          <w:numId w:val="2"/>
        </w:numPr>
        <w:spacing w:after="80"/>
      </w:pPr>
      <w:r>
        <w:rPr>
          <w:rFonts w:ascii="Arial" w:cs="Arial" w:eastAsia="Arial" w:hAnsi="Arial"/>
          <w:color w:val="1A2535"/>
          <w:sz w:val="22"/>
          <w:szCs w:val="22"/>
        </w:rPr>
        <w:t xml:space="preserve">The chart automatically rescales when you change the Remaining Budget Cap in the header.</w:t>
      </w:r>
    </w:p>
    <w:p>
      <w:pPr>
        <w:spacing w:after="80"/>
      </w:pPr>
      <w:r>
        <w:t xml:space="preserve"/>
      </w:r>
    </w:p>
    <w:p>
      <w:pPr>
        <w:pStyle w:val="Heading3"/>
      </w:pPr>
      <w:r>
        <w:rPr>
          <w:rFonts w:ascii="Arial" w:cs="Arial" w:eastAsia="Arial" w:hAnsi="Arial"/>
          <w:b/>
          <w:bCs/>
          <w:color w:val="0057B8"/>
          <w:sz w:val="22"/>
          <w:szCs w:val="22"/>
        </w:rPr>
        <w:t xml:space="preserve">3.5  Resource Utilisation Heatmap</w:t>
      </w:r>
    </w:p>
    <w:p>
      <w:pPr>
        <w:spacing w:after="120"/>
      </w:pPr>
      <w:r>
        <w:rPr>
          <w:rFonts w:ascii="Arial" w:cs="Arial" w:eastAsia="Arial" w:hAnsi="Arial"/>
          <w:b w:val="false"/>
          <w:bCs w:val="false"/>
          <w:i w:val="false"/>
          <w:iCs w:val="false"/>
          <w:color w:val="1A2535"/>
          <w:sz w:val="22"/>
          <w:szCs w:val="22"/>
        </w:rPr>
        <w:t xml:space="preserve">The heatmap shows every active team member as a row, with weeks as columns. Each cell is colour-coded: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Red</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&gt; 40 hours</w:t>
            </w:r>
          </w:p>
        </w:tc>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Over-utilised — risk of quality issues or burnout</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Green</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30–40 hours</w:t>
            </w:r>
          </w:p>
        </w:tc>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Optimal utilisation</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Amber</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1–29 hours</w:t>
            </w:r>
          </w:p>
        </w:tc>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Under-utilised or partially available</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White/Grey</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0 hours</w:t>
            </w:r>
          </w:p>
        </w:tc>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No time entries — bench or off project</w:t>
            </w:r>
          </w:p>
        </w:tc>
      </w:tr>
    </w:tbl>
    <w:p>
      <w:pPr>
        <w:spacing w:after="120"/>
      </w:pPr>
      <w:r>
        <w:rPr>
          <w:rFonts w:ascii="Arial" w:cs="Arial" w:eastAsia="Arial" w:hAnsi="Arial"/>
          <w:b w:val="false"/>
          <w:bCs w:val="false"/>
          <w:i w:val="false"/>
          <w:iCs w:val="false"/>
          <w:color w:val="1A2535"/>
          <w:sz w:val="22"/>
          <w:szCs w:val="22"/>
        </w:rPr>
        <w:t xml:space="preserve">The first column (resource name) stays fixed when you scroll horizontally on wide tables.</w:t>
      </w:r>
    </w:p>
    <w:p>
      <w:pPr>
        <w:spacing w:after="80"/>
      </w:pPr>
      <w:r>
        <w:t xml:space="preserve"/>
      </w:r>
    </w:p>
    <w:p>
      <w:pPr>
        <w:pStyle w:val="Heading3"/>
      </w:pPr>
      <w:r>
        <w:rPr>
          <w:rFonts w:ascii="Arial" w:cs="Arial" w:eastAsia="Arial" w:hAnsi="Arial"/>
          <w:b/>
          <w:bCs/>
          <w:color w:val="0057B8"/>
          <w:sz w:val="22"/>
          <w:szCs w:val="22"/>
        </w:rPr>
        <w:t xml:space="preserve">3.6  Weekly Performance Metrics Table</w:t>
      </w:r>
    </w:p>
    <w:p>
      <w:pPr>
        <w:spacing w:after="120"/>
      </w:pPr>
      <w:r>
        <w:rPr>
          <w:rFonts w:ascii="Arial" w:cs="Arial" w:eastAsia="Arial" w:hAnsi="Arial"/>
          <w:b w:val="false"/>
          <w:bCs w:val="false"/>
          <w:i w:val="false"/>
          <w:iCs w:val="false"/>
          <w:color w:val="1A2535"/>
          <w:sz w:val="22"/>
          <w:szCs w:val="22"/>
        </w:rPr>
        <w:t xml:space="preserve">Select any week from the dropdown to see each resource's Planned hours, Actual hours, Variance (actual minus planned), and Spend for that week. A positive green variance means the person over-delivered; a negative red variance means under-delivery.</w:t>
      </w:r>
    </w:p>
    <w:p>
      <w:pPr>
        <w:spacing w:after="80"/>
      </w:pPr>
      <w:r>
        <w:t xml:space="preserve"/>
      </w:r>
    </w:p>
    <w:p>
      <w:pPr>
        <w:pStyle w:val="Heading3"/>
      </w:pPr>
      <w:r>
        <w:rPr>
          <w:rFonts w:ascii="Arial" w:cs="Arial" w:eastAsia="Arial" w:hAnsi="Arial"/>
          <w:b/>
          <w:bCs/>
          <w:color w:val="0057B8"/>
          <w:sz w:val="22"/>
          <w:szCs w:val="22"/>
        </w:rPr>
        <w:t xml:space="preserve">3.7  Predictive Roll-off Schedule</w:t>
      </w:r>
    </w:p>
    <w:p>
      <w:pPr>
        <w:spacing w:after="120"/>
      </w:pPr>
      <w:r>
        <w:rPr>
          <w:rFonts w:ascii="Arial" w:cs="Arial" w:eastAsia="Arial" w:hAnsi="Arial"/>
          <w:b w:val="false"/>
          <w:bCs w:val="false"/>
          <w:i w:val="false"/>
          <w:iCs w:val="false"/>
          <w:color w:val="1A2535"/>
          <w:sz w:val="22"/>
          <w:szCs w:val="22"/>
        </w:rPr>
        <w:t xml:space="preserve">This panel predicts when each resource will leave the project based on their planned allocations. The status indicator (red dot = within 2 weeks, amber = within 4 weeks, grey = beyond 4 weeks or already rolled off) lets you proactively manage handovers and backfill planning.</w:t>
      </w:r>
    </w:p>
    <w:p>
      <w:pPr>
        <w:spacing w:after="80"/>
      </w:pPr>
      <w:r>
        <w:t xml:space="preserve"/>
      </w:r>
    </w:p>
    <w:p>
      <w:pPr>
        <w:pStyle w:val="Heading3"/>
      </w:pPr>
      <w:r>
        <w:rPr>
          <w:rFonts w:ascii="Arial" w:cs="Arial" w:eastAsia="Arial" w:hAnsi="Arial"/>
          <w:b/>
          <w:bCs/>
          <w:color w:val="0057B8"/>
          <w:sz w:val="22"/>
          <w:szCs w:val="22"/>
        </w:rPr>
        <w:t xml:space="preserve">3.8  Top 5 Spenders</w:t>
      </w:r>
    </w:p>
    <w:p>
      <w:pPr>
        <w:spacing w:after="120"/>
      </w:pPr>
      <w:r>
        <w:rPr>
          <w:rFonts w:ascii="Arial" w:cs="Arial" w:eastAsia="Arial" w:hAnsi="Arial"/>
          <w:b w:val="false"/>
          <w:bCs w:val="false"/>
          <w:i w:val="false"/>
          <w:iCs w:val="false"/>
          <w:color w:val="1A2535"/>
          <w:sz w:val="22"/>
          <w:szCs w:val="22"/>
        </w:rPr>
        <w:t xml:space="preserve">Shows the five resources with the highest cost in the selected week. Use the dropdown to review any past week. The horizontal bar represents each person's spend relative to the top spender in that week.</w:t>
      </w:r>
    </w:p>
    <w:p>
      <w:pPr>
        <w:spacing w:after="80"/>
      </w:pPr>
      <w:r>
        <w:t xml:space="preserve"/>
      </w:r>
    </w:p>
    <w:p>
      <w:pPr>
        <w:pStyle w:val="Heading3"/>
      </w:pPr>
      <w:r>
        <w:rPr>
          <w:rFonts w:ascii="Arial" w:cs="Arial" w:eastAsia="Arial" w:hAnsi="Arial"/>
          <w:b/>
          <w:bCs/>
          <w:color w:val="0057B8"/>
          <w:sz w:val="22"/>
          <w:szCs w:val="22"/>
        </w:rPr>
        <w:t xml:space="preserve">3.9  Milestone Tracker</w:t>
      </w:r>
    </w:p>
    <w:p>
      <w:pPr>
        <w:spacing w:after="120"/>
      </w:pPr>
      <w:r>
        <w:rPr>
          <w:rFonts w:ascii="Arial" w:cs="Arial" w:eastAsia="Arial" w:hAnsi="Arial"/>
          <w:b w:val="false"/>
          <w:bCs w:val="false"/>
          <w:i w:val="false"/>
          <w:iCs w:val="false"/>
          <w:color w:val="1A2535"/>
          <w:sz w:val="22"/>
          <w:szCs w:val="22"/>
        </w:rPr>
        <w:t xml:space="preserve">Lists all project milestones with due dates and status badges. Status options are:</w:t>
      </w:r>
    </w:p>
    <w:p>
      <w:pPr>
        <w:pStyle w:val="ListParagraph"/>
        <w:numPr>
          <w:ilvl w:val="0"/>
          <w:numId w:val="2"/>
        </w:numPr>
        <w:spacing w:after="80"/>
      </w:pPr>
      <w:r>
        <w:rPr>
          <w:rFonts w:ascii="Arial" w:cs="Arial" w:eastAsia="Arial" w:hAnsi="Arial"/>
          <w:color w:val="1A2535"/>
          <w:sz w:val="22"/>
          <w:szCs w:val="22"/>
        </w:rPr>
        <w:t xml:space="preserve">On Track — green, milestone is proceeding as planned</w:t>
      </w:r>
    </w:p>
    <w:p>
      <w:pPr>
        <w:pStyle w:val="ListParagraph"/>
        <w:numPr>
          <w:ilvl w:val="0"/>
          <w:numId w:val="2"/>
        </w:numPr>
        <w:spacing w:after="80"/>
      </w:pPr>
      <w:r>
        <w:rPr>
          <w:rFonts w:ascii="Arial" w:cs="Arial" w:eastAsia="Arial" w:hAnsi="Arial"/>
          <w:color w:val="1A2535"/>
          <w:sz w:val="22"/>
          <w:szCs w:val="22"/>
        </w:rPr>
        <w:t xml:space="preserve">At Risk — amber, milestone may slip without intervention</w:t>
      </w:r>
    </w:p>
    <w:p>
      <w:pPr>
        <w:pStyle w:val="ListParagraph"/>
        <w:numPr>
          <w:ilvl w:val="0"/>
          <w:numId w:val="2"/>
        </w:numPr>
        <w:spacing w:after="80"/>
      </w:pPr>
      <w:r>
        <w:rPr>
          <w:rFonts w:ascii="Arial" w:cs="Arial" w:eastAsia="Arial" w:hAnsi="Arial"/>
          <w:color w:val="1A2535"/>
          <w:sz w:val="22"/>
          <w:szCs w:val="22"/>
        </w:rPr>
        <w:t xml:space="preserve">Delayed — red, milestone has passed its due date or is confirmed late</w:t>
      </w:r>
    </w:p>
    <w:p>
      <w:pPr>
        <w:pStyle w:val="ListParagraph"/>
        <w:numPr>
          <w:ilvl w:val="0"/>
          <w:numId w:val="2"/>
        </w:numPr>
        <w:spacing w:after="80"/>
      </w:pPr>
      <w:r>
        <w:rPr>
          <w:rFonts w:ascii="Arial" w:cs="Arial" w:eastAsia="Arial" w:hAnsi="Arial"/>
          <w:color w:val="1A2535"/>
          <w:sz w:val="22"/>
          <w:szCs w:val="22"/>
        </w:rPr>
        <w:t xml:space="preserve">Complete — grey, milestone has been delivered</w:t>
      </w:r>
    </w:p>
    <w:p>
      <w:pPr>
        <w:spacing w:after="80"/>
      </w:pPr>
      <w:r>
        <w:t xml:space="preserve"/>
      </w:r>
    </w:p>
    <w:p>
      <w:pPr>
        <w:pStyle w:val="Heading2"/>
      </w:pPr>
      <w:r>
        <w:rPr>
          <w:rFonts w:ascii="Arial" w:cs="Arial" w:eastAsia="Arial" w:hAnsi="Arial"/>
          <w:b/>
          <w:bCs/>
          <w:color w:val="003d82"/>
          <w:sz w:val="26"/>
          <w:szCs w:val="26"/>
        </w:rPr>
        <w:t xml:space="preserve">4. Jira — High Level Tab</w:t>
      </w:r>
    </w:p>
    <w:p>
      <w:pPr>
        <w:pStyle w:val="Heading3"/>
      </w:pPr>
      <w:r>
        <w:rPr>
          <w:rFonts w:ascii="Arial" w:cs="Arial" w:eastAsia="Arial" w:hAnsi="Arial"/>
          <w:b/>
          <w:bCs/>
          <w:color w:val="0057B8"/>
          <w:sz w:val="22"/>
          <w:szCs w:val="22"/>
        </w:rPr>
        <w:t xml:space="preserve">4.1  Phase Cards</w:t>
      </w:r>
    </w:p>
    <w:p>
      <w:pPr>
        <w:spacing w:after="120"/>
      </w:pPr>
      <w:r>
        <w:rPr>
          <w:rFonts w:ascii="Arial" w:cs="Arial" w:eastAsia="Arial" w:hAnsi="Arial"/>
          <w:b w:val="false"/>
          <w:bCs w:val="false"/>
          <w:i w:val="false"/>
          <w:iCs w:val="false"/>
          <w:color w:val="1A2535"/>
          <w:sz w:val="22"/>
          <w:szCs w:val="22"/>
        </w:rPr>
        <w:t xml:space="preserve">The four cards at the top show the current count of Jira tickets in Qualification, Development, UAT, and Done. These update whenever data is synced.</w:t>
      </w:r>
    </w:p>
    <w:p>
      <w:pPr>
        <w:spacing w:after="80"/>
      </w:pPr>
      <w:r>
        <w:t xml:space="preserve"/>
      </w:r>
    </w:p>
    <w:p>
      <w:pPr>
        <w:pStyle w:val="Heading3"/>
      </w:pPr>
      <w:r>
        <w:rPr>
          <w:rFonts w:ascii="Arial" w:cs="Arial" w:eastAsia="Arial" w:hAnsi="Arial"/>
          <w:b/>
          <w:bCs/>
          <w:color w:val="0057B8"/>
          <w:sz w:val="22"/>
          <w:szCs w:val="22"/>
        </w:rPr>
        <w:t xml:space="preserve">4.2  Pipeline Flow Chart</w:t>
      </w:r>
    </w:p>
    <w:p>
      <w:pPr>
        <w:spacing w:after="120"/>
      </w:pPr>
      <w:r>
        <w:rPr>
          <w:rFonts w:ascii="Arial" w:cs="Arial" w:eastAsia="Arial" w:hAnsi="Arial"/>
          <w:b w:val="false"/>
          <w:bCs w:val="false"/>
          <w:i w:val="false"/>
          <w:iCs w:val="false"/>
          <w:color w:val="1A2535"/>
          <w:sz w:val="22"/>
          <w:szCs w:val="22"/>
        </w:rPr>
        <w:t xml:space="preserve">A horizontal bar chart showing how issues are distributed across the four workflow phases. A healthy project should see the majority of tickets progressing towards Done over time.</w:t>
      </w:r>
    </w:p>
    <w:p>
      <w:pPr>
        <w:spacing w:after="80"/>
      </w:pPr>
      <w:r>
        <w:t xml:space="preserve"/>
      </w:r>
    </w:p>
    <w:p>
      <w:pPr>
        <w:pStyle w:val="Heading3"/>
      </w:pPr>
      <w:r>
        <w:rPr>
          <w:rFonts w:ascii="Arial" w:cs="Arial" w:eastAsia="Arial" w:hAnsi="Arial"/>
          <w:b/>
          <w:bCs/>
          <w:color w:val="0057B8"/>
          <w:sz w:val="22"/>
          <w:szCs w:val="22"/>
        </w:rPr>
        <w:t xml:space="preserve">4.3  Hour-Budget Breach Table</w:t>
      </w:r>
    </w:p>
    <w:p>
      <w:pPr>
        <w:spacing w:after="120"/>
      </w:pPr>
      <w:r>
        <w:rPr>
          <w:rFonts w:ascii="Arial" w:cs="Arial" w:eastAsia="Arial" w:hAnsi="Arial"/>
          <w:b w:val="false"/>
          <w:bCs w:val="false"/>
          <w:i w:val="false"/>
          <w:iCs w:val="false"/>
          <w:color w:val="1A2535"/>
          <w:sz w:val="22"/>
          <w:szCs w:val="22"/>
        </w:rPr>
        <w:t xml:space="preserve">This is one of the most actionable views in the dashboard. It lists every ticket where the actual hours logged exceed the story-point-based SLA threshold:</w:t>
      </w:r>
    </w:p>
    <w:p>
      <w:pPr>
        <w:pStyle w:val="ListParagraph"/>
        <w:numPr>
          <w:ilvl w:val="0"/>
          <w:numId w:val="2"/>
        </w:numPr>
        <w:spacing w:after="80"/>
      </w:pPr>
      <w:r>
        <w:rPr>
          <w:rFonts w:ascii="Arial" w:cs="Arial" w:eastAsia="Arial" w:hAnsi="Arial"/>
          <w:color w:val="1A2535"/>
          <w:sz w:val="22"/>
          <w:szCs w:val="22"/>
        </w:rPr>
        <w:t xml:space="preserve">Warning — hours have reached the warn threshold (not yet over)</w:t>
      </w:r>
    </w:p>
    <w:p>
      <w:pPr>
        <w:pStyle w:val="ListParagraph"/>
        <w:numPr>
          <w:ilvl w:val="0"/>
          <w:numId w:val="2"/>
        </w:numPr>
        <w:spacing w:after="80"/>
      </w:pPr>
      <w:r>
        <w:rPr>
          <w:rFonts w:ascii="Arial" w:cs="Arial" w:eastAsia="Arial" w:hAnsi="Arial"/>
          <w:color w:val="1A2535"/>
          <w:sz w:val="22"/>
          <w:szCs w:val="22"/>
        </w:rPr>
        <w:t xml:space="preserve">Over (within grace) — hours are past the over threshold but within the 1-hour grace window</w:t>
      </w:r>
    </w:p>
    <w:p>
      <w:pPr>
        <w:pStyle w:val="ListParagraph"/>
        <w:numPr>
          <w:ilvl w:val="0"/>
          <w:numId w:val="2"/>
        </w:numPr>
        <w:spacing w:after="80"/>
      </w:pPr>
      <w:r>
        <w:rPr>
          <w:rFonts w:ascii="Arial" w:cs="Arial" w:eastAsia="Arial" w:hAnsi="Arial"/>
          <w:color w:val="1A2535"/>
          <w:sz w:val="22"/>
          <w:szCs w:val="22"/>
        </w:rPr>
        <w:t xml:space="preserve">Over SLA — hours have definitively exceeded the ticket's budget</w:t>
      </w:r>
    </w:p>
    <w:p>
      <w:pPr>
        <w:spacing w:after="120"/>
      </w:pPr>
      <w:r>
        <w:rPr>
          <w:rFonts w:ascii="Arial" w:cs="Arial" w:eastAsia="Arial" w:hAnsi="Arial"/>
          <w:b w:val="false"/>
          <w:bCs w:val="false"/>
          <w:i w:val="false"/>
          <w:iCs w:val="false"/>
          <w:color w:val="1A2535"/>
          <w:sz w:val="22"/>
          <w:szCs w:val="22"/>
        </w:rPr>
        <w:t xml:space="preserve">Each row shows the ticket key (click to open in Jira if linked), story points, hours spent, thresholds, assignee, current Jira status, and SLA badge.</w:t>
      </w:r>
    </w:p>
    <w:p>
      <w:pPr>
        <w:spacing w:after="80"/>
      </w:pPr>
      <w:r>
        <w:t xml:space="preserve"/>
      </w:r>
    </w:p>
    <w:p>
      <w:pPr>
        <w:pStyle w:val="Heading3"/>
      </w:pPr>
      <w:r>
        <w:rPr>
          <w:rFonts w:ascii="Arial" w:cs="Arial" w:eastAsia="Arial" w:hAnsi="Arial"/>
          <w:b/>
          <w:bCs/>
          <w:color w:val="0057B8"/>
          <w:sz w:val="22"/>
          <w:szCs w:val="22"/>
        </w:rPr>
        <w:t xml:space="preserve">4.4  All Issues Table</w:t>
      </w:r>
    </w:p>
    <w:p>
      <w:pPr>
        <w:spacing w:after="120"/>
      </w:pPr>
      <w:r>
        <w:rPr>
          <w:rFonts w:ascii="Arial" w:cs="Arial" w:eastAsia="Arial" w:hAnsi="Arial"/>
          <w:b w:val="false"/>
          <w:bCs w:val="false"/>
          <w:i w:val="false"/>
          <w:iCs w:val="false"/>
          <w:color w:val="1A2535"/>
          <w:sz w:val="22"/>
          <w:szCs w:val="22"/>
        </w:rPr>
        <w:t xml:space="preserve">A complete cross-sprint issues table. Use the two filter dropdowns (Phase and Sprint) to narrow the view. Columns: Key, Summary, Assignee, Status, Phase, Sprint, Points.</w:t>
      </w:r>
    </w:p>
    <w:p>
      <w:pPr>
        <w:spacing w:after="80"/>
      </w:pPr>
      <w:r>
        <w:t xml:space="preserve"/>
      </w:r>
    </w:p>
    <w:p>
      <w:pPr>
        <w:pStyle w:val="Heading2"/>
      </w:pPr>
      <w:r>
        <w:rPr>
          <w:rFonts w:ascii="Arial" w:cs="Arial" w:eastAsia="Arial" w:hAnsi="Arial"/>
          <w:b/>
          <w:bCs/>
          <w:color w:val="003d82"/>
          <w:sz w:val="26"/>
          <w:szCs w:val="26"/>
        </w:rPr>
        <w:t xml:space="preserve">5. Jira — Sprint View Tab</w:t>
      </w:r>
    </w:p>
    <w:p>
      <w:pPr>
        <w:pStyle w:val="Heading3"/>
      </w:pPr>
      <w:r>
        <w:rPr>
          <w:rFonts w:ascii="Arial" w:cs="Arial" w:eastAsia="Arial" w:hAnsi="Arial"/>
          <w:b/>
          <w:bCs/>
          <w:color w:val="0057B8"/>
          <w:sz w:val="22"/>
          <w:szCs w:val="22"/>
        </w:rPr>
        <w:t xml:space="preserve">5.1  Selecting a Sprint</w:t>
      </w:r>
    </w:p>
    <w:p>
      <w:pPr>
        <w:spacing w:after="120"/>
      </w:pPr>
      <w:r>
        <w:rPr>
          <w:rFonts w:ascii="Arial" w:cs="Arial" w:eastAsia="Arial" w:hAnsi="Arial"/>
          <w:b w:val="false"/>
          <w:bCs w:val="false"/>
          <w:i w:val="false"/>
          <w:iCs w:val="false"/>
          <w:color w:val="1A2535"/>
          <w:sz w:val="22"/>
          <w:szCs w:val="22"/>
        </w:rPr>
        <w:t xml:space="preserve">Use the Sprint dropdown at the top of the tab to switch between sprints. The date range for the selected sprint is shown to the right of the selector.</w:t>
      </w:r>
    </w:p>
    <w:p>
      <w:pPr>
        <w:spacing w:after="80"/>
      </w:pPr>
      <w:r>
        <w:t xml:space="preserve"/>
      </w:r>
    </w:p>
    <w:p>
      <w:pPr>
        <w:pStyle w:val="Heading3"/>
      </w:pPr>
      <w:r>
        <w:rPr>
          <w:rFonts w:ascii="Arial" w:cs="Arial" w:eastAsia="Arial" w:hAnsi="Arial"/>
          <w:b/>
          <w:bCs/>
          <w:color w:val="0057B8"/>
          <w:sz w:val="22"/>
          <w:szCs w:val="22"/>
        </w:rPr>
        <w:t xml:space="preserve">5.2  Sprint Overview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Total</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Total number of tickets in the sprint</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Done</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Tickets in Done or post-UAT statuses</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Development</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Tickets currently In Progress or in Review stages</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UAT</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Tickets in UAT or UAT queues</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Qualification</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Tickets still in New, Discovery, or Story Approval</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Flagged</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Tickets marked with a Jira flag (impediment)</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Days Left</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Calendar days remaining until the sprint end date</w:t>
            </w:r>
          </w:p>
        </w:tc>
      </w:tr>
    </w:tbl>
    <w:p>
      <w:pPr>
        <w:spacing w:after="80"/>
      </w:pPr>
      <w:r>
        <w:t xml:space="preserve"/>
      </w:r>
    </w:p>
    <w:p>
      <w:pPr>
        <w:pStyle w:val="Heading3"/>
      </w:pPr>
      <w:r>
        <w:rPr>
          <w:rFonts w:ascii="Arial" w:cs="Arial" w:eastAsia="Arial" w:hAnsi="Arial"/>
          <w:b/>
          <w:bCs/>
          <w:color w:val="0057B8"/>
          <w:sz w:val="22"/>
          <w:szCs w:val="22"/>
        </w:rPr>
        <w:t xml:space="preserve">5.3  Story Point Progress Bar</w:t>
      </w:r>
    </w:p>
    <w:p>
      <w:pPr>
        <w:spacing w:after="120"/>
      </w:pPr>
      <w:r>
        <w:rPr>
          <w:rFonts w:ascii="Arial" w:cs="Arial" w:eastAsia="Arial" w:hAnsi="Arial"/>
          <w:b w:val="false"/>
          <w:bCs w:val="false"/>
          <w:i w:val="false"/>
          <w:iCs w:val="false"/>
          <w:color w:val="1A2535"/>
          <w:sz w:val="22"/>
          <w:szCs w:val="22"/>
        </w:rPr>
        <w:t xml:space="preserve">Shows completed points out of the sprint total. The bar colour indicates completion confidence: green (≥80%), amber (≥60%), red (&lt;60%). Percentages are calculated based on tickets that have reached UAT or Done.</w:t>
      </w:r>
    </w:p>
    <w:p>
      <w:pPr>
        <w:spacing w:after="80"/>
      </w:pPr>
      <w:r>
        <w:t xml:space="preserve"/>
      </w:r>
    </w:p>
    <w:p>
      <w:pPr>
        <w:pStyle w:val="Heading3"/>
      </w:pPr>
      <w:r>
        <w:rPr>
          <w:rFonts w:ascii="Arial" w:cs="Arial" w:eastAsia="Arial" w:hAnsi="Arial"/>
          <w:b/>
          <w:bCs/>
          <w:color w:val="0057B8"/>
          <w:sz w:val="22"/>
          <w:szCs w:val="22"/>
        </w:rPr>
        <w:t xml:space="preserve">5.4  Burndown Chart</w:t>
      </w:r>
    </w:p>
    <w:p>
      <w:pPr>
        <w:spacing w:after="120"/>
      </w:pPr>
      <w:r>
        <w:rPr>
          <w:rFonts w:ascii="Arial" w:cs="Arial" w:eastAsia="Arial" w:hAnsi="Arial"/>
          <w:b w:val="false"/>
          <w:bCs w:val="false"/>
          <w:i w:val="false"/>
          <w:iCs w:val="false"/>
          <w:color w:val="1A2535"/>
          <w:sz w:val="22"/>
          <w:szCs w:val="22"/>
        </w:rPr>
        <w:t xml:space="preserve">Plots the Ideal burndown line (straight diagonal from total points to zero over the sprint duration) against the Actual line. If the actual line is above the ideal line, the sprint is behind schedule.</w:t>
      </w:r>
    </w:p>
    <w:p>
      <w:pPr>
        <w:spacing w:after="80"/>
      </w:pPr>
      <w:r>
        <w:t xml:space="preserve"/>
      </w:r>
    </w:p>
    <w:p>
      <w:pPr>
        <w:pStyle w:val="Heading3"/>
      </w:pPr>
      <w:r>
        <w:rPr>
          <w:rFonts w:ascii="Arial" w:cs="Arial" w:eastAsia="Arial" w:hAnsi="Arial"/>
          <w:b/>
          <w:bCs/>
          <w:color w:val="0057B8"/>
          <w:sz w:val="22"/>
          <w:szCs w:val="22"/>
        </w:rPr>
        <w:t xml:space="preserve">5.5  Aging Issues</w:t>
      </w:r>
    </w:p>
    <w:p>
      <w:pPr>
        <w:spacing w:after="120"/>
      </w:pPr>
      <w:r>
        <w:rPr>
          <w:rFonts w:ascii="Arial" w:cs="Arial" w:eastAsia="Arial" w:hAnsi="Arial"/>
          <w:b w:val="false"/>
          <w:bCs w:val="false"/>
          <w:i w:val="false"/>
          <w:iCs w:val="false"/>
          <w:color w:val="1A2535"/>
          <w:sz w:val="22"/>
          <w:szCs w:val="22"/>
        </w:rPr>
        <w:t xml:space="preserve">Development tickets that have not been updated for more than 16 working hours (≈2 working days) are flagged here. Working time is calculated Monday–Friday, 9 am–6 pm, excluding Indian public holidays. Age is displayed as working days (wd) or working hours (wh).</w:t>
      </w:r>
    </w:p>
    <w:p>
      <w:pPr>
        <w:spacing w:after="120"/>
      </w:pPr>
      <w:r>
        <w:rPr>
          <w:rFonts w:ascii="Arial" w:cs="Arial" w:eastAsia="Arial" w:hAnsi="Arial"/>
          <w:b w:val="false"/>
          <w:bCs w:val="false"/>
          <w:i w:val="false"/>
          <w:iCs w:val="false"/>
          <w:color w:val="1A2535"/>
          <w:sz w:val="22"/>
          <w:szCs w:val="22"/>
        </w:rPr>
        <w:t xml:space="preserve">Sort order: most elapsed working time first. Use this table in your daily stand-up to prompt updates on stale tickets.</w:t>
      </w:r>
    </w:p>
    <w:p>
      <w:pPr>
        <w:spacing w:after="80"/>
      </w:pPr>
      <w:r>
        <w:t xml:space="preserve"/>
      </w:r>
    </w:p>
    <w:p>
      <w:pPr>
        <w:pStyle w:val="Heading3"/>
      </w:pPr>
      <w:r>
        <w:rPr>
          <w:rFonts w:ascii="Arial" w:cs="Arial" w:eastAsia="Arial" w:hAnsi="Arial"/>
          <w:b/>
          <w:bCs/>
          <w:color w:val="0057B8"/>
          <w:sz w:val="22"/>
          <w:szCs w:val="22"/>
        </w:rPr>
        <w:t xml:space="preserve">5.6  Flagged / Blocked Issues</w:t>
      </w:r>
    </w:p>
    <w:p>
      <w:pPr>
        <w:spacing w:after="120"/>
      </w:pPr>
      <w:r>
        <w:rPr>
          <w:rFonts w:ascii="Arial" w:cs="Arial" w:eastAsia="Arial" w:hAnsi="Arial"/>
          <w:b w:val="false"/>
          <w:bCs w:val="false"/>
          <w:i w:val="false"/>
          <w:iCs w:val="false"/>
          <w:color w:val="1A2535"/>
          <w:sz w:val="22"/>
          <w:szCs w:val="22"/>
        </w:rPr>
        <w:t xml:space="preserve">Tickets bearing any of the following Jira labels are listed here:</w:t>
      </w:r>
    </w:p>
    <w:p>
      <w:pPr>
        <w:pStyle w:val="ListParagraph"/>
        <w:numPr>
          <w:ilvl w:val="0"/>
          <w:numId w:val="2"/>
        </w:numPr>
        <w:spacing w:after="80"/>
      </w:pPr>
      <w:r>
        <w:rPr>
          <w:rFonts w:ascii="Arial" w:cs="Arial" w:eastAsia="Arial" w:hAnsi="Arial"/>
          <w:color w:val="1A2535"/>
          <w:sz w:val="22"/>
          <w:szCs w:val="22"/>
        </w:rPr>
        <w:t xml:space="preserve">blocked — external dependency preventing progress</w:t>
      </w:r>
    </w:p>
    <w:p>
      <w:pPr>
        <w:pStyle w:val="ListParagraph"/>
        <w:numPr>
          <w:ilvl w:val="0"/>
          <w:numId w:val="2"/>
        </w:numPr>
        <w:spacing w:after="80"/>
      </w:pPr>
      <w:r>
        <w:rPr>
          <w:rFonts w:ascii="Arial" w:cs="Arial" w:eastAsia="Arial" w:hAnsi="Arial"/>
          <w:color w:val="1A2535"/>
          <w:sz w:val="22"/>
          <w:szCs w:val="22"/>
        </w:rPr>
        <w:t xml:space="preserve">needs-client-input — waiting for a decision or asset from the client</w:t>
      </w:r>
    </w:p>
    <w:p>
      <w:pPr>
        <w:pStyle w:val="ListParagraph"/>
        <w:numPr>
          <w:ilvl w:val="0"/>
          <w:numId w:val="2"/>
        </w:numPr>
        <w:spacing w:after="80"/>
      </w:pPr>
      <w:r>
        <w:rPr>
          <w:rFonts w:ascii="Arial" w:cs="Arial" w:eastAsia="Arial" w:hAnsi="Arial"/>
          <w:color w:val="1A2535"/>
          <w:sz w:val="22"/>
          <w:szCs w:val="22"/>
        </w:rPr>
        <w:t xml:space="preserve">dependency — waiting on another team or system</w:t>
      </w:r>
    </w:p>
    <w:p>
      <w:pPr>
        <w:pStyle w:val="ListParagraph"/>
        <w:numPr>
          <w:ilvl w:val="0"/>
          <w:numId w:val="2"/>
        </w:numPr>
        <w:spacing w:after="80"/>
      </w:pPr>
      <w:r>
        <w:rPr>
          <w:rFonts w:ascii="Arial" w:cs="Arial" w:eastAsia="Arial" w:hAnsi="Arial"/>
          <w:color w:val="1A2535"/>
          <w:sz w:val="22"/>
          <w:szCs w:val="22"/>
        </w:rPr>
        <w:t xml:space="preserve">needs-review — pending approval or review by a stakeholder</w:t>
      </w:r>
    </w:p>
    <w:p>
      <w:pPr>
        <w:spacing w:after="80"/>
      </w:pPr>
      <w:r>
        <w:t xml:space="preserve"/>
      </w:r>
    </w:p>
    <w:p>
      <w:pPr>
        <w:pStyle w:val="Heading3"/>
      </w:pPr>
      <w:r>
        <w:rPr>
          <w:rFonts w:ascii="Arial" w:cs="Arial" w:eastAsia="Arial" w:hAnsi="Arial"/>
          <w:b/>
          <w:bCs/>
          <w:color w:val="0057B8"/>
          <w:sz w:val="22"/>
          <w:szCs w:val="22"/>
        </w:rPr>
        <w:t xml:space="preserve">5.7  Ready for Review &amp; Code Review Aging</w:t>
      </w:r>
    </w:p>
    <w:p>
      <w:pPr>
        <w:spacing w:after="120"/>
      </w:pPr>
      <w:r>
        <w:rPr>
          <w:rFonts w:ascii="Arial" w:cs="Arial" w:eastAsia="Arial" w:hAnsi="Arial"/>
          <w:b w:val="false"/>
          <w:bCs w:val="false"/>
          <w:i w:val="false"/>
          <w:iCs w:val="false"/>
          <w:color w:val="1A2535"/>
          <w:sz w:val="22"/>
          <w:szCs w:val="22"/>
        </w:rPr>
        <w:t xml:space="preserve">Two separate panels monitor tickets stuck in the READY FOR REVIEW and CODE REVIEW statuses respectively. The thresholds are set via ready_for_review_max_hrs and code_review_max_hrs in the Jira_Summary configuration sheet. Tickets beyond their threshold are flagged with a warning badge.</w:t>
      </w:r>
    </w:p>
    <w:p>
      <w:pPr>
        <w:spacing w:after="80"/>
      </w:pPr>
      <w:r>
        <w:t xml:space="preserve"/>
      </w:r>
    </w:p>
    <w:p>
      <w:pPr>
        <w:pStyle w:val="Heading3"/>
      </w:pPr>
      <w:r>
        <w:rPr>
          <w:rFonts w:ascii="Arial" w:cs="Arial" w:eastAsia="Arial" w:hAnsi="Arial"/>
          <w:b/>
          <w:bCs/>
          <w:color w:val="0057B8"/>
          <w:sz w:val="22"/>
          <w:szCs w:val="22"/>
        </w:rPr>
        <w:t xml:space="preserve">5.8  Dev SLA Breaches</w:t>
      </w:r>
    </w:p>
    <w:p>
      <w:pPr>
        <w:spacing w:after="120"/>
      </w:pPr>
      <w:r>
        <w:rPr>
          <w:rFonts w:ascii="Arial" w:cs="Arial" w:eastAsia="Arial" w:hAnsi="Arial"/>
          <w:b w:val="false"/>
          <w:bCs w:val="false"/>
          <w:i w:val="false"/>
          <w:iCs w:val="false"/>
          <w:color w:val="1A2535"/>
          <w:sz w:val="22"/>
          <w:szCs w:val="22"/>
        </w:rPr>
        <w:t xml:space="preserve">Tickets that are IN PROGRESS and have exceeded their story-point working-hour budget are listed here. The table shows when development started, how many working hours have elapsed, and the SLA status. SLA thresholds are defined by story point size (see Section 3.5 of the Technical Documentation for full thresholds).</w:t>
      </w:r>
    </w:p>
    <w:p>
      <w:pPr>
        <w:spacing w:after="80"/>
      </w:pPr>
      <w:r>
        <w:t xml:space="preserve"/>
      </w:r>
    </w:p>
    <w:p>
      <w:pPr>
        <w:pStyle w:val="Heading2"/>
      </w:pPr>
      <w:r>
        <w:rPr>
          <w:rFonts w:ascii="Arial" w:cs="Arial" w:eastAsia="Arial" w:hAnsi="Arial"/>
          <w:b/>
          <w:bCs/>
          <w:color w:val="003d82"/>
          <w:sz w:val="26"/>
          <w:szCs w:val="26"/>
        </w:rPr>
        <w:t xml:space="preserve">6. Capacity &amp; Planning Tab</w:t>
      </w:r>
    </w:p>
    <w:p>
      <w:pPr>
        <w:pStyle w:val="Heading3"/>
      </w:pPr>
      <w:r>
        <w:rPr>
          <w:rFonts w:ascii="Arial" w:cs="Arial" w:eastAsia="Arial" w:hAnsi="Arial"/>
          <w:b/>
          <w:bCs/>
          <w:color w:val="0057B8"/>
          <w:sz w:val="22"/>
          <w:szCs w:val="22"/>
        </w:rPr>
        <w:t xml:space="preserve">6.1  Sprint Capacity Chart</w:t>
      </w:r>
    </w:p>
    <w:p>
      <w:pPr>
        <w:spacing w:after="120"/>
      </w:pPr>
      <w:r>
        <w:rPr>
          <w:rFonts w:ascii="Arial" w:cs="Arial" w:eastAsia="Arial" w:hAnsi="Arial"/>
          <w:b w:val="false"/>
          <w:bCs w:val="false"/>
          <w:i w:val="false"/>
          <w:iCs w:val="false"/>
          <w:color w:val="1A2535"/>
          <w:sz w:val="22"/>
          <w:szCs w:val="22"/>
        </w:rPr>
        <w:t xml:space="preserve">A bar chart showing total planned hours per sprint across the team (Dev Sprints 1–5). Values are derived from the ResourcePlan data built into the application.</w:t>
      </w:r>
    </w:p>
    <w:p>
      <w:pPr>
        <w:spacing w:after="80"/>
      </w:pPr>
      <w:r>
        <w:t xml:space="preserve"/>
      </w:r>
    </w:p>
    <w:p>
      <w:pPr>
        <w:pStyle w:val="Heading3"/>
      </w:pPr>
      <w:r>
        <w:rPr>
          <w:rFonts w:ascii="Arial" w:cs="Arial" w:eastAsia="Arial" w:hAnsi="Arial"/>
          <w:b/>
          <w:bCs/>
          <w:color w:val="0057B8"/>
          <w:sz w:val="22"/>
          <w:szCs w:val="22"/>
        </w:rPr>
        <w:t xml:space="preserve">6.2  Story Points Capacity vs Committed</w:t>
      </w:r>
    </w:p>
    <w:p>
      <w:pPr>
        <w:spacing w:after="120"/>
      </w:pPr>
      <w:r>
        <w:rPr>
          <w:rFonts w:ascii="Arial" w:cs="Arial" w:eastAsia="Arial" w:hAnsi="Arial"/>
          <w:b w:val="false"/>
          <w:bCs w:val="false"/>
          <w:i w:val="false"/>
          <w:iCs w:val="false"/>
          <w:color w:val="1A2535"/>
          <w:sz w:val="22"/>
          <w:szCs w:val="22"/>
        </w:rPr>
        <w:t xml:space="preserve">Three grouped bars per sprint: Capacity (planned hours converted to points), Committed (story points assigned to the sprint in Jira), and Done (completed story points). Use the 'h / pt' input to adjust the hours-per-story-point conversion ratio — the default is 8 hours per point.</w:t>
      </w:r>
    </w:p>
    <w:p>
      <w:pPr>
        <w:spacing w:after="80"/>
      </w:pPr>
      <w:r>
        <w:t xml:space="preserve"/>
      </w:r>
    </w:p>
    <w:p>
      <w:pPr>
        <w:pStyle w:val="Heading3"/>
      </w:pPr>
      <w:r>
        <w:rPr>
          <w:rFonts w:ascii="Arial" w:cs="Arial" w:eastAsia="Arial" w:hAnsi="Arial"/>
          <w:b/>
          <w:bCs/>
          <w:color w:val="0057B8"/>
          <w:sz w:val="22"/>
          <w:szCs w:val="22"/>
        </w:rPr>
        <w:t xml:space="preserve">6.3  Team Availability Breakdown</w:t>
      </w:r>
    </w:p>
    <w:p>
      <w:pPr>
        <w:spacing w:after="120"/>
      </w:pPr>
      <w:r>
        <w:rPr>
          <w:rFonts w:ascii="Arial" w:cs="Arial" w:eastAsia="Arial" w:hAnsi="Arial"/>
          <w:b w:val="false"/>
          <w:bCs w:val="false"/>
          <w:i w:val="false"/>
          <w:iCs w:val="false"/>
          <w:color w:val="1A2535"/>
          <w:sz w:val="22"/>
          <w:szCs w:val="22"/>
        </w:rPr>
        <w:t xml:space="preserve">Select a sprint from the dropdown to see every team member's planned hours, role, and estimated story-point capacity. You can override any individual's hours by typing directly into the hours input field next to their name — this adjusts the capacity bar and points estimate in real time.</w:t>
      </w:r>
    </w:p>
    <w:p>
      <w:pPr>
        <w:spacing w:after="120"/>
      </w:pPr>
      <w:r>
        <w:rPr>
          <w:rFonts w:ascii="Arial" w:cs="Arial" w:eastAsia="Arial" w:hAnsi="Arial"/>
          <w:b w:val="false"/>
          <w:bCs w:val="false"/>
          <w:i w:val="false"/>
          <w:iCs w:val="false"/>
          <w:color w:val="1A2535"/>
          <w:sz w:val="22"/>
          <w:szCs w:val="22"/>
        </w:rPr>
        <w:t xml:space="preserve">Note: overrides are in-memory only and reset on page refresh.</w:t>
      </w:r>
    </w:p>
    <w:p>
      <w:pPr>
        <w:spacing w:after="80"/>
      </w:pPr>
      <w:r>
        <w:t xml:space="preserve"/>
      </w:r>
    </w:p>
    <w:p>
      <w:pPr>
        <w:pStyle w:val="Heading3"/>
      </w:pPr>
      <w:r>
        <w:rPr>
          <w:rFonts w:ascii="Arial" w:cs="Arial" w:eastAsia="Arial" w:hAnsi="Arial"/>
          <w:b/>
          <w:bCs/>
          <w:color w:val="0057B8"/>
          <w:sz w:val="22"/>
          <w:szCs w:val="22"/>
        </w:rPr>
        <w:t xml:space="preserve">6.4  Sprint Planner</w:t>
      </w:r>
    </w:p>
    <w:p>
      <w:pPr>
        <w:spacing w:after="120"/>
      </w:pPr>
      <w:r>
        <w:rPr>
          <w:rFonts w:ascii="Arial" w:cs="Arial" w:eastAsia="Arial" w:hAnsi="Arial"/>
          <w:b w:val="false"/>
          <w:bCs w:val="false"/>
          <w:i w:val="false"/>
          <w:iCs w:val="false"/>
          <w:color w:val="1A2535"/>
          <w:sz w:val="22"/>
          <w:szCs w:val="22"/>
        </w:rPr>
        <w:t xml:space="preserve">The sprint planner lets you interactively model what to include in an upcoming sprint:</w:t>
      </w:r>
    </w:p>
    <w:p>
      <w:pPr>
        <w:pStyle w:val="ListParagraph"/>
        <w:numPr>
          <w:ilvl w:val="0"/>
          <w:numId w:val="2"/>
        </w:numPr>
        <w:spacing w:after="80"/>
      </w:pPr>
      <w:r>
        <w:rPr>
          <w:rFonts w:ascii="Arial" w:cs="Arial" w:eastAsia="Arial" w:hAnsi="Arial"/>
          <w:color w:val="1A2535"/>
          <w:sz w:val="22"/>
          <w:szCs w:val="22"/>
        </w:rPr>
        <w:t xml:space="preserve">Backlog panel (left): unassigned issues or issues from other sprints</w:t>
      </w:r>
    </w:p>
    <w:p>
      <w:pPr>
        <w:pStyle w:val="ListParagraph"/>
        <w:numPr>
          <w:ilvl w:val="0"/>
          <w:numId w:val="2"/>
        </w:numPr>
        <w:spacing w:after="80"/>
      </w:pPr>
      <w:r>
        <w:rPr>
          <w:rFonts w:ascii="Arial" w:cs="Arial" w:eastAsia="Arial" w:hAnsi="Arial"/>
          <w:color w:val="1A2535"/>
          <w:sz w:val="22"/>
          <w:szCs w:val="22"/>
        </w:rPr>
        <w:t xml:space="preserve">Planned for Sprint panel (right): issues you intend to include</w:t>
      </w:r>
    </w:p>
    <w:p>
      <w:pPr>
        <w:pStyle w:val="ListParagraph"/>
        <w:numPr>
          <w:ilvl w:val="0"/>
          <w:numId w:val="2"/>
        </w:numPr>
        <w:spacing w:after="80"/>
      </w:pPr>
      <w:r>
        <w:rPr>
          <w:rFonts w:ascii="Arial" w:cs="Arial" w:eastAsia="Arial" w:hAnsi="Arial"/>
          <w:color w:val="1A2535"/>
          <w:sz w:val="22"/>
          <w:szCs w:val="22"/>
        </w:rPr>
        <w:t xml:space="preserve">Click any issue card to toggle it between backlog and planned</w:t>
      </w:r>
    </w:p>
    <w:p>
      <w:pPr>
        <w:pStyle w:val="ListParagraph"/>
        <w:numPr>
          <w:ilvl w:val="0"/>
          <w:numId w:val="2"/>
        </w:numPr>
        <w:spacing w:after="80"/>
      </w:pPr>
      <w:r>
        <w:rPr>
          <w:rFonts w:ascii="Arial" w:cs="Arial" w:eastAsia="Arial" w:hAnsi="Arial"/>
          <w:color w:val="1A2535"/>
          <w:sz w:val="22"/>
          <w:szCs w:val="22"/>
        </w:rPr>
        <w:t xml:space="preserve">The capacity bar at the top shows how many story points are loaded against the sprint's capacity, colour-coded green (under 85%), amber (85–100%), or red (over capacity)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7B8" w:sz="3"/>
              <w:left w:val="single" w:color="003d82" w:sz="12"/>
              <w:bottom w:val="single" w:color="DDE3ED" w:sz="1"/>
              <w:right w:val="single" w:color="DDE3ED" w:sz="1"/>
            </w:tcBorders>
            <w:shd w:fill="EFF6FF" w:val="clear"/>
            <w:tcMar>
              <w:top w:type="dxa" w:w="100"/>
              <w:left w:type="dxa" w:w="160"/>
              <w:bottom w:type="dxa" w:w="100"/>
              <w:right w:type="dxa" w:w="120"/>
            </w:tcMar>
          </w:tcPr>
          <w:p>
            <w:pPr>
              <w:spacing w:after="60"/>
            </w:pPr>
            <w:r>
              <w:rPr>
                <w:rFonts w:ascii="Arial" w:cs="Arial" w:eastAsia="Arial" w:hAnsi="Arial"/>
                <w:b/>
                <w:bCs/>
                <w:color w:val="003d82"/>
                <w:sz w:val="20"/>
                <w:szCs w:val="20"/>
              </w:rPr>
              <w:t xml:space="preserve">Note</w:t>
            </w:r>
          </w:p>
          <w:p>
            <w:pPr>
              <w:spacing w:after="0"/>
            </w:pPr>
            <w:r>
              <w:rPr>
                <w:rFonts w:ascii="Arial" w:cs="Arial" w:eastAsia="Arial" w:hAnsi="Arial"/>
                <w:color w:val="1A2535"/>
                <w:sz w:val="20"/>
                <w:szCs w:val="20"/>
              </w:rPr>
              <w:t xml:space="preserve">Sprint planner changes are not saved to Jira. This is a planning aid only — assignments must be made in Jira separately.</w:t>
            </w:r>
          </w:p>
        </w:tc>
      </w:tr>
    </w:tbl>
    <w:p>
      <w:pPr>
        <w:spacing w:after="80"/>
      </w:pPr>
      <w:r>
        <w:t xml:space="preserve"/>
      </w:r>
    </w:p>
    <w:p>
      <w:pPr>
        <w:pStyle w:val="Heading2"/>
      </w:pPr>
      <w:r>
        <w:rPr>
          <w:rFonts w:ascii="Arial" w:cs="Arial" w:eastAsia="Arial" w:hAnsi="Arial"/>
          <w:b/>
          <w:bCs/>
          <w:color w:val="003d82"/>
          <w:sz w:val="26"/>
          <w:szCs w:val="26"/>
        </w:rPr>
        <w:t xml:space="preserve">7. Tips &amp; Best Practices</w:t>
      </w:r>
    </w:p>
    <w:p>
      <w:pPr>
        <w:pStyle w:val="ListParagraph"/>
        <w:numPr>
          <w:ilvl w:val="0"/>
          <w:numId w:val="2"/>
        </w:numPr>
        <w:spacing w:after="80"/>
      </w:pPr>
      <w:r>
        <w:rPr>
          <w:rFonts w:ascii="Arial" w:cs="Arial" w:eastAsia="Arial" w:hAnsi="Arial"/>
          <w:color w:val="1A2535"/>
          <w:sz w:val="22"/>
          <w:szCs w:val="22"/>
        </w:rPr>
        <w:t xml:space="preserve">Review the RAG Health Banner first — it gives an instant go/no-go signal before the weekly status call.</w:t>
      </w:r>
    </w:p>
    <w:p>
      <w:pPr>
        <w:pStyle w:val="ListParagraph"/>
        <w:numPr>
          <w:ilvl w:val="0"/>
          <w:numId w:val="2"/>
        </w:numPr>
        <w:spacing w:after="80"/>
      </w:pPr>
      <w:r>
        <w:rPr>
          <w:rFonts w:ascii="Arial" w:cs="Arial" w:eastAsia="Arial" w:hAnsi="Arial"/>
          <w:color w:val="1A2535"/>
          <w:sz w:val="22"/>
          <w:szCs w:val="22"/>
        </w:rPr>
        <w:t xml:space="preserve">Use the Variance Flags panel to identify who may be under-reporting or struggling to keep pace with plan.</w:t>
      </w:r>
    </w:p>
    <w:p>
      <w:pPr>
        <w:pStyle w:val="ListParagraph"/>
        <w:numPr>
          <w:ilvl w:val="0"/>
          <w:numId w:val="2"/>
        </w:numPr>
        <w:spacing w:after="80"/>
      </w:pPr>
      <w:r>
        <w:rPr>
          <w:rFonts w:ascii="Arial" w:cs="Arial" w:eastAsia="Arial" w:hAnsi="Arial"/>
          <w:color w:val="1A2535"/>
          <w:sz w:val="22"/>
          <w:szCs w:val="22"/>
        </w:rPr>
        <w:t xml:space="preserve">Check the Aging Issues and Dev SLA Breach panels daily — stale tickets in development are a leading indicator of sprint risk.</w:t>
      </w:r>
    </w:p>
    <w:p>
      <w:pPr>
        <w:pStyle w:val="ListParagraph"/>
        <w:numPr>
          <w:ilvl w:val="0"/>
          <w:numId w:val="2"/>
        </w:numPr>
        <w:spacing w:after="80"/>
      </w:pPr>
      <w:r>
        <w:rPr>
          <w:rFonts w:ascii="Arial" w:cs="Arial" w:eastAsia="Arial" w:hAnsi="Arial"/>
          <w:color w:val="1A2535"/>
          <w:sz w:val="22"/>
          <w:szCs w:val="22"/>
        </w:rPr>
        <w:t xml:space="preserve">When setting the budget cap, enter the full remaining approved budget. This affects all forecasting calculations.</w:t>
      </w:r>
    </w:p>
    <w:p>
      <w:pPr>
        <w:pStyle w:val="ListParagraph"/>
        <w:numPr>
          <w:ilvl w:val="0"/>
          <w:numId w:val="2"/>
        </w:numPr>
        <w:spacing w:after="80"/>
      </w:pPr>
      <w:r>
        <w:rPr>
          <w:rFonts w:ascii="Arial" w:cs="Arial" w:eastAsia="Arial" w:hAnsi="Arial"/>
          <w:color w:val="1A2535"/>
          <w:sz w:val="22"/>
          <w:szCs w:val="22"/>
        </w:rPr>
        <w:t xml:space="preserve">Export the PDF at the start of a steering committee meeting for a snapshot record — the timestamp in the export title shows exactly when the data was captured.</w:t>
      </w:r>
    </w:p>
    <w:p>
      <w:pPr>
        <w:pStyle w:val="ListParagraph"/>
        <w:numPr>
          <w:ilvl w:val="0"/>
          <w:numId w:val="2"/>
        </w:numPr>
        <w:spacing w:after="80"/>
      </w:pPr>
      <w:r>
        <w:rPr>
          <w:rFonts w:ascii="Arial" w:cs="Arial" w:eastAsia="Arial" w:hAnsi="Arial"/>
          <w:color w:val="1A2535"/>
          <w:sz w:val="22"/>
          <w:szCs w:val="22"/>
        </w:rPr>
        <w:t xml:space="preserve">Dark mode is useful for presentations in conference rooms with ambient lighting.</w:t>
      </w:r>
    </w:p>
    <w:p>
      <w:pPr>
        <w:spacing w:after="80"/>
      </w:pPr>
      <w:r>
        <w:t xml:space="preserve"/>
      </w:r>
    </w:p>
    <w:p>
      <w:pPr>
        <w:pStyle w:val="Heading2"/>
      </w:pPr>
      <w:r>
        <w:rPr>
          <w:rFonts w:ascii="Arial" w:cs="Arial" w:eastAsia="Arial" w:hAnsi="Arial"/>
          <w:b/>
          <w:bCs/>
          <w:color w:val="003d82"/>
          <w:sz w:val="26"/>
          <w:szCs w:val="26"/>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Borders>
              <w:top w:val="single" w:color="DDE3ED" w:sz="1"/>
              <w:left w:val="single" w:color="DDE3ED" w:sz="1"/>
              <w:bottom w:val="single" w:color="DDE3ED" w:sz="1"/>
              <w:right w:val="single" w:color="DDE3ED" w:sz="1"/>
            </w:tcBorders>
            <w:shd w:fill="003d82"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 Connection Error on load</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Check internet connectivity. Ensure the Google Apps Script URL is accessible. Click Retry.</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Charts show no data</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Click 🔄 Sync Data to force a full reload.</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Heatmap is empty</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The actuals data may have no entries for the current period. Check the time-entry source sheet.</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Milestones not showing</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Confirm the milestones tab in the source spreadsheet contains data and the GS backend includes it in the JSON response.</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SLA breach count seems wrong</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Verify the spendAnalysis sheet is included in the GS doGet() output. If absent, breaches are derived from issue total_hours field.</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Dark mode not remembered</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Ensure your browser allows localStorage for the page origin.</w:t>
            </w:r>
          </w:p>
        </w:tc>
      </w:tr>
      <w:tr>
        <w:trPr>
          <w:tblHeader w:val="false"/>
        </w:trPr>
        <w:tc>
          <w:tcPr>
            <w:tcBorders>
              <w:top w:val="single" w:color="DDE3ED" w:sz="1"/>
              <w:left w:val="single" w:color="DDE3ED" w:sz="1"/>
              <w:bottom w:val="single" w:color="DDE3ED" w:sz="1"/>
              <w:right w:val="single" w:color="DDE3ED" w:sz="1"/>
            </w:tcBorders>
            <w:shd w:fill="F8FAFC" w:val="clear"/>
            <w:tcMar>
              <w:top w:type="dxa" w:w="80"/>
              <w:left w:type="dxa" w:w="120"/>
              <w:bottom w:type="dxa" w:w="80"/>
              <w:right w:type="dxa" w:w="120"/>
            </w:tcMar>
          </w:tcPr>
          <w:p>
            <w:r>
              <w:rPr>
                <w:rFonts w:ascii="Arial" w:cs="Arial" w:eastAsia="Arial" w:hAnsi="Arial"/>
                <w:b w:val="false"/>
                <w:bCs w:val="false"/>
                <w:color w:val="1A2535"/>
                <w:sz w:val="20"/>
                <w:szCs w:val="20"/>
              </w:rPr>
              <w:t xml:space="preserve">PDF cuts off content</w:t>
            </w:r>
          </w:p>
        </w:tc>
        <w:tc>
          <w:tcPr>
            <w:tcBorders>
              <w:top w:val="single" w:color="DDE3ED" w:sz="1"/>
              <w:left w:val="single" w:color="DDE3ED" w:sz="1"/>
              <w:bottom w:val="single" w:color="DDE3ED" w:sz="1"/>
              <w:right w:val="single" w:color="DDE3ED" w:sz="1"/>
            </w:tcBorders>
            <w:tcMar>
              <w:top w:type="dxa" w:w="80"/>
              <w:left w:type="dxa" w:w="120"/>
              <w:bottom w:type="dxa" w:w="80"/>
              <w:right w:type="dxa" w:w="120"/>
            </w:tcMar>
          </w:tcPr>
          <w:p>
            <w:r>
              <w:rPr>
                <w:rFonts w:ascii="Arial" w:cs="Arial" w:eastAsia="Arial" w:hAnsi="Arial"/>
                <w:b w:val="false"/>
                <w:bCs w:val="false"/>
                <w:color w:val="1A2535"/>
                <w:sz w:val="20"/>
                <w:szCs w:val="20"/>
              </w:rPr>
              <w:t xml:space="preserve">The export reformats automatically. If content is still cut off, try zooming the browser to 90% before exporting.</w:t>
            </w:r>
          </w:p>
        </w:tc>
      </w:tr>
    </w:tbl>
    <w:p>
      <w:pPr>
        <w:spacing w:after="8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Acquia Program Control Tower — User Manual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3d8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3d8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57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2026-03-31T10:24:53.393Z</dcterms:created>
  <dcterms:modified xsi:type="dcterms:W3CDTF">2026-03-31T10:24:53.393Z</dcterms:modified>
</cp:coreProperties>
</file>

<file path=docProps/custom.xml><?xml version="1.0" encoding="utf-8"?>
<Properties xmlns="http://schemas.openxmlformats.org/officeDocument/2006/custom-properties" xmlns:vt="http://schemas.openxmlformats.org/officeDocument/2006/docPropsVTypes"/>
</file>