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4F"/>
          <w:sz w:val="20"/>
          <w:szCs w:val="20"/>
        </w:rPr>
        <w:t xml:space="preserve">QUISQUEYA TRAVEL</w:t>
      </w:r>
    </w:p>
    <w:p>
      <w:pPr>
        <w:pStyle w:val="Title"/>
        <w:spacing w:after="80"/>
      </w:pPr>
      <w:r>
        <w:rPr>
          <w:b/>
          <w:bCs/>
          <w:color w:val="1A1A1A"/>
          <w:sz w:val="40"/>
          <w:szCs w:val="40"/>
        </w:rPr>
        <w:t xml:space="preserve">Plan de Acción — Google Analytics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Basado en el reporte de Inicio de GA4 (últimos 7 días) · 14 de julio, 2026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Resumen</w:t>
      </w:r>
    </w:p>
    <w:p>
      <w:pPr>
        <w:spacing w:after="120"/>
      </w:pPr>
      <w:r>
        <w:rPr>
          <w:sz w:val="22"/>
          <w:szCs w:val="22"/>
        </w:rPr>
        <w:t xml:space="preserve">Analicé el reporte de Inicio de Google Analytics (propiedad QuisqueyaTravel) de los últimos 7 días. El sitio está creciendo fuerte en tráfico (2,000 usuarios activos, +443.8%), pero hay señales claras de que ese tráfico no se está aprovechando al máximo. Este documento prioriza 5 acciones concretas, de más a menos urgente.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Ya hecho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marcó el evento "click" como Evento Clave en GA4 — antes tenías 0 conversiones configuradas. Nota: "click" es genérico (captura todo clic saliente), así que es un proxy temporal. El punto #1 de abajo explica el siguiente paso para precisión real.</w:t>
      </w:r>
    </w:p>
    <w:p>
      <w:pPr>
        <w:spacing w:after="150"/>
      </w:pP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Prioridades</w:t>
      </w: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6E4F"/>
                <w:sz w:val="24"/>
                <w:szCs w:val="24"/>
              </w:rPr>
              <w:t xml:space="preserve">1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Eventos de conversión precisos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Diagnóstico: </w:t>
            </w:r>
            <w:r>
              <w:rPr>
                <w:sz w:val="20"/>
                <w:szCs w:val="20"/>
              </w:rPr>
              <w:t xml:space="preserve">El único evento clave disponible es "click", que mezcla cualquier clic del sitio (afiliado, WhatsApp, menú, redes). No distingue cuál genera valor real.</w:t>
            </w:r>
          </w:p>
          <w:p>
            <w:pPr>
              <w:spacing w:after="8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Acción: </w:t>
            </w:r>
            <w:r>
              <w:rPr>
                <w:sz w:val="20"/>
                <w:szCs w:val="20"/>
              </w:rPr>
              <w:t xml:space="preserve">Agregar 2–3 eventos personalizados vía Google Tag Manager o directamente en el código: click_afiliado (botones "Ver hoteles"), click_whatsapp, click_facebook. Marcarlos como eventos clave y borrar el genérico si ya no hace falta.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Impacto esperado: </w:t>
            </w:r>
            <w:r>
              <w:rPr>
                <w:i/>
                <w:iCs/>
                <w:sz w:val="20"/>
                <w:szCs w:val="20"/>
              </w:rPr>
              <w:t xml:space="preserve">Saber exactamente qué página y qué campaña de ads produce clics de afiliado reales — no solo tráfico.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6E4F"/>
                <w:sz w:val="24"/>
                <w:szCs w:val="24"/>
              </w:rPr>
              <w:t xml:space="preserve">2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Engagement muy bajo frente al volumen de visitas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Diagnóstico: </w:t>
            </w:r>
            <w:r>
              <w:rPr>
                <w:sz w:val="20"/>
                <w:szCs w:val="20"/>
              </w:rPr>
              <w:t xml:space="preserve">De ~2,100 sesiones en 7 días solo hubo 80 eventos de user_engagement, 8 de scroll y 4 clics. La gente entra y se va casi de inmediato.</w:t>
            </w:r>
          </w:p>
          <w:p>
            <w:pPr>
              <w:spacing w:after="8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Acción: </w:t>
            </w:r>
            <w:r>
              <w:rPr>
                <w:sz w:val="20"/>
                <w:szCs w:val="20"/>
              </w:rPr>
              <w:t xml:space="preserve">Revisar dónde está aterrizando el tráfico pagado (¿home genérico o guía específica del anuncio?). Añadir un CTA visible arriba del todo en el home y reforzar enlaces internos hacia las guías. Confirmar que "Enhanced measurement" (scroll, clics salientes) esté activo en el stream de datos.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Impacto esperado: </w:t>
            </w:r>
            <w:r>
              <w:rPr>
                <w:i/>
                <w:iCs/>
                <w:sz w:val="20"/>
                <w:szCs w:val="20"/>
              </w:rPr>
              <w:t xml:space="preserve">Más gente navegando más allá de la primera pantalla = más oportunidades de conversión por sesión.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6E4F"/>
                <w:sz w:val="24"/>
                <w:szCs w:val="24"/>
              </w:rPr>
              <w:t xml:space="preserve">3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Dependencia casi total de Paid Social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Diagnóstico: </w:t>
            </w:r>
            <w:r>
              <w:rPr>
                <w:sz w:val="20"/>
                <w:szCs w:val="20"/>
              </w:rPr>
              <w:t xml:space="preserve">94% de las sesiones (1,900 de ~2,100) vienen de Paid Social. Organic Search solo 25 sesiones y Organic Social 16. Si se detiene la pauta, el tráfico cae casi a cero.</w:t>
            </w:r>
          </w:p>
          <w:p>
            <w:pPr>
              <w:spacing w:after="8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Acción: </w:t>
            </w:r>
            <w:r>
              <w:rPr>
                <w:sz w:val="20"/>
                <w:szCs w:val="20"/>
              </w:rPr>
              <w:t xml:space="preserve">Invertir tiempo en SEO: las guías ya tienen buena meta description y keywords, pero falta construir enlaces internos, publicar con más frecuencia, y promover las guías en comentarios/grupos de Facebook para generar tráfico orgánico social.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Impacto esperado: </w:t>
            </w:r>
            <w:r>
              <w:rPr>
                <w:i/>
                <w:iCs/>
                <w:sz w:val="20"/>
                <w:szCs w:val="20"/>
              </w:rPr>
              <w:t xml:space="preserve">Un canal de tráfico gratuito y sostenible que no dependa 100% del presupuesto de ads.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6E4F"/>
                <w:sz w:val="24"/>
                <w:szCs w:val="24"/>
              </w:rPr>
              <w:t xml:space="preserve">4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Las guías individuales casi no reciben vistas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Diagnóstico: </w:t>
            </w:r>
            <w:r>
              <w:rPr>
                <w:sz w:val="20"/>
                <w:szCs w:val="20"/>
              </w:rPr>
              <w:t xml:space="preserve">Home: 2,100 vistas en 7 días. Punta Cana: 24. Jarabacoa: 21. Barahona: 14. Santiago, Santo Domingo y Vuelos NYC-RD: 0.</w:t>
            </w:r>
          </w:p>
          <w:p>
            <w:pPr>
              <w:spacing w:after="8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Acción: </w:t>
            </w:r>
            <w:r>
              <w:rPr>
                <w:sz w:val="20"/>
                <w:szCs w:val="20"/>
              </w:rPr>
              <w:t xml:space="preserve">Revisar los CTAs y el menú del home para que dirijan más directamente a cada guía. Si hay anuncios corriendo, apuntar el link del ad a la guía específica del destino, no siempre al home. Para las guías en 0, verificar que tengan enlace visible desde el home y desde otras guías relacionadas.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Impacto esperado: </w:t>
            </w:r>
            <w:r>
              <w:rPr>
                <w:i/>
                <w:iCs/>
                <w:sz w:val="20"/>
                <w:szCs w:val="20"/>
              </w:rPr>
              <w:t xml:space="preserve">Más tiempo en cada guía = más exposición a los CTAs de afiliado = más ingresos potenciales.</w:t>
            </w:r>
          </w:p>
        </w:tc>
      </w:tr>
    </w:tbl>
    <w:p>
      <w:pPr>
        <w:spacing w:after="140"/>
      </w:pP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7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6E4F"/>
                <w:sz w:val="24"/>
                <w:szCs w:val="24"/>
              </w:rPr>
              <w:t xml:space="preserve">5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Oportunidad geográfica sin explotar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Diagnóstico: </w:t>
            </w:r>
            <w:r>
              <w:rPr>
                <w:sz w:val="20"/>
                <w:szCs w:val="20"/>
              </w:rPr>
              <w:t xml:space="preserve">Los usuarios activos top son Puerto Rico (948), Panamá (417) y España (268) — más que República Dominicana (28) o Estados Unidos (251).</w:t>
            </w:r>
          </w:p>
          <w:p>
            <w:pPr>
              <w:spacing w:after="80"/>
            </w:pPr>
            <w:r>
              <w:rPr>
                <w:b/>
                <w:bCs/>
                <w:color w:val="0B6E4F"/>
                <w:sz w:val="20"/>
                <w:szCs w:val="20"/>
              </w:rPr>
              <w:t xml:space="preserve">Acción: </w:t>
            </w:r>
            <w:r>
              <w:rPr>
                <w:sz w:val="20"/>
                <w:szCs w:val="20"/>
              </w:rPr>
              <w:t xml:space="preserve">Considerar contenido o segmentación de ads específica para diáspora en Puerto Rico, Panamá y España, ya que están respondiendo fuerte y probablemente subrepresentados en la estrategia actual de ads/contenido.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20"/>
                <w:szCs w:val="20"/>
              </w:rPr>
              <w:t xml:space="preserve">Impacto esperado: </w:t>
            </w:r>
            <w:r>
              <w:rPr>
                <w:i/>
                <w:iCs/>
                <w:sz w:val="20"/>
                <w:szCs w:val="20"/>
              </w:rPr>
              <w:t xml:space="preserve">Aprovechar audiencias que ya están interesadas antes de gastar más presupuesto buscando nuevas.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Próximo paso sugerido</w:t>
      </w:r>
    </w:p>
    <w:p>
      <w:pPr>
        <w:spacing w:after="120"/>
      </w:pPr>
      <w:r>
        <w:rPr>
          <w:sz w:val="22"/>
          <w:szCs w:val="22"/>
        </w:rPr>
        <w:t xml:space="preserve">Empezar por el punto #1 (eventos de conversión precisos) — sin esa data, es difícil medir si los cambios de los puntos #2 al #5 realmente están funcionando.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2026-07-14T18:05:14.841Z</dcterms:created>
  <dcterms:modified xsi:type="dcterms:W3CDTF">2026-07-14T18:05:14.849Z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