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KB001 - Application Unavailable Troubleshooting</w:t>
      </w:r>
    </w:p>
    <w:p>
      <w:pPr>
        <w:pStyle w:val="Heading2"/>
      </w:pPr>
      <w:r>
        <w:t>Purpose</w:t>
      </w:r>
    </w:p>
    <w:p>
      <w:r>
        <w:t>Troubleshoot incidents where an enterprise application is unavailable, inaccessible, or returning repeated connection failures.</w:t>
      </w:r>
    </w:p>
    <w:p>
      <w:pPr>
        <w:pStyle w:val="Heading2"/>
      </w:pPr>
      <w:r>
        <w:t>Symptoms</w:t>
      </w:r>
    </w:p>
    <w:p>
      <w:r>
        <w:t>Users report that the application cannot be opened, the page does not load, or requests repeatedly time out.</w:t>
      </w:r>
    </w:p>
    <w:p>
      <w:pPr>
        <w:pStyle w:val="Heading2"/>
      </w:pPr>
      <w:r>
        <w:t>Troubleshooting Steps</w:t>
      </w:r>
    </w:p>
    <w:p>
      <w:r>
        <w:t>1. Confirm the incident impact: affected users, business service, environment, and approximate start time.</w:t>
      </w:r>
    </w:p>
    <w:p>
      <w:r>
        <w:t>2. Check whether the issue is isolated to one user or affects multiple users.</w:t>
      </w:r>
    </w:p>
    <w:p>
      <w:r>
        <w:t>3. Verify application health and availability using the approved monitoring dashboard.</w:t>
      </w:r>
    </w:p>
    <w:p>
      <w:r>
        <w:t>4. Check the application and web-server logs for errors around the reported time.</w:t>
      </w:r>
    </w:p>
    <w:p>
      <w:r>
        <w:t>5. Validate dependent services such as database, authentication, API, and network connectivity.</w:t>
      </w:r>
    </w:p>
    <w:p>
      <w:r>
        <w:t>6. If a recent deployment occurred, compare the incident start time with the deployment window.</w:t>
      </w:r>
    </w:p>
    <w:p>
      <w:r>
        <w:t>7. If service recovery is possible through an approved restart or rollback procedure, follow the documented change procedure.</w:t>
      </w:r>
    </w:p>
    <w:p>
      <w:r>
        <w:t>8. If the issue remains unresolved, escalate to the application support team with incident ID, timestamps, error messages, affected service, and troubleshooting evidence.</w:t>
      </w:r>
    </w:p>
    <w:p>
      <w:pPr>
        <w:pStyle w:val="Heading2"/>
      </w:pPr>
      <w:r>
        <w:t>Resolution Validation</w:t>
      </w:r>
    </w:p>
    <w:p>
      <w:r>
        <w:t>Confirm that the application is accessible, a representative transaction succeeds, and the affected users can resume normal work.</w:t>
      </w:r>
    </w:p>
    <w:p>
      <w:pPr>
        <w:pStyle w:val="Heading2"/>
      </w:pPr>
      <w:r>
        <w:t>Escalation Criteria</w:t>
      </w:r>
    </w:p>
    <w:p>
      <w:r>
        <w:t>Escalate when multiple users or a critical business service are affected, when the root cause is unclear, or when the approved recovery procedure does not restore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